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8AD" w:rsidRDefault="00AE28AD" w:rsidP="00AE28AD">
      <w:pPr>
        <w:widowControl w:val="0"/>
        <w:spacing w:before="60" w:after="60"/>
        <w:jc w:val="center"/>
        <w:rPr>
          <w:rFonts w:ascii="Titillium" w:hAnsi="Titillium"/>
          <w:b/>
          <w:sz w:val="36"/>
          <w:szCs w:val="36"/>
          <w:lang w:eastAsia="it-IT"/>
        </w:rPr>
      </w:pPr>
    </w:p>
    <w:p w:rsidR="00AE28AD" w:rsidRPr="00CA2C41" w:rsidRDefault="00AE28AD" w:rsidP="00AE28AD">
      <w:pPr>
        <w:widowControl w:val="0"/>
        <w:spacing w:before="60" w:after="60"/>
        <w:jc w:val="center"/>
        <w:rPr>
          <w:rFonts w:ascii="Titillium" w:hAnsi="Titillium"/>
          <w:b/>
          <w:sz w:val="36"/>
          <w:szCs w:val="36"/>
          <w:lang w:eastAsia="it-IT"/>
        </w:rPr>
      </w:pPr>
    </w:p>
    <w:p w:rsidR="00AE28AD" w:rsidRPr="00AF481C" w:rsidRDefault="00AE28AD" w:rsidP="00AE28AD">
      <w:pPr>
        <w:widowControl w:val="0"/>
        <w:spacing w:line="23" w:lineRule="atLeast"/>
        <w:ind w:left="567"/>
        <w:jc w:val="center"/>
        <w:rPr>
          <w:rFonts w:ascii="Titillium" w:hAnsi="Titillium"/>
          <w:b/>
          <w:szCs w:val="24"/>
          <w:lang w:eastAsia="it-IT"/>
        </w:rPr>
      </w:pPr>
      <w:r w:rsidRPr="00AF481C">
        <w:rPr>
          <w:rFonts w:ascii="Titillium" w:hAnsi="Titillium"/>
          <w:b/>
          <w:szCs w:val="24"/>
          <w:lang w:eastAsia="it-IT"/>
        </w:rPr>
        <w:t>Bando tipo n. 1/2023</w:t>
      </w:r>
      <w:r w:rsidR="00A61923" w:rsidRPr="00AF481C">
        <w:rPr>
          <w:rFonts w:ascii="Titillium" w:hAnsi="Titillium"/>
          <w:b/>
          <w:szCs w:val="24"/>
          <w:lang w:eastAsia="it-IT"/>
        </w:rPr>
        <w:t xml:space="preserve"> aggiornato al decreto legislativo 31 dicembre 2024 n. 209</w:t>
      </w:r>
    </w:p>
    <w:p w:rsidR="00AE28AD" w:rsidRPr="00AF481C" w:rsidRDefault="00AE28AD" w:rsidP="00AE28AD">
      <w:pPr>
        <w:widowControl w:val="0"/>
        <w:spacing w:before="60" w:after="60"/>
        <w:rPr>
          <w:rFonts w:ascii="Titillium" w:hAnsi="Titillium"/>
          <w:b/>
          <w:sz w:val="36"/>
          <w:szCs w:val="36"/>
          <w:lang w:eastAsia="it-IT"/>
        </w:rPr>
      </w:pPr>
    </w:p>
    <w:p w:rsidR="00AE28AD" w:rsidRPr="00AF481C" w:rsidRDefault="00AE28AD" w:rsidP="00AE28AD">
      <w:pPr>
        <w:widowControl w:val="0"/>
        <w:spacing w:before="60" w:after="60"/>
        <w:rPr>
          <w:rFonts w:ascii="Titillium" w:hAnsi="Titillium"/>
          <w:b/>
          <w:sz w:val="36"/>
          <w:szCs w:val="36"/>
          <w:lang w:eastAsia="it-IT"/>
        </w:rPr>
      </w:pPr>
    </w:p>
    <w:p w:rsidR="00AE28AD" w:rsidRPr="00AF481C" w:rsidRDefault="00AE28AD" w:rsidP="00AE28AD">
      <w:pPr>
        <w:widowControl w:val="0"/>
        <w:spacing w:before="60" w:after="60"/>
        <w:rPr>
          <w:rFonts w:ascii="Titillium" w:hAnsi="Titillium"/>
          <w:b/>
          <w:sz w:val="36"/>
          <w:szCs w:val="36"/>
          <w:lang w:eastAsia="it-IT"/>
        </w:rPr>
      </w:pPr>
    </w:p>
    <w:p w:rsidR="00AE28AD" w:rsidRPr="00AF481C" w:rsidRDefault="00AE28AD" w:rsidP="00AE28AD">
      <w:pPr>
        <w:widowControl w:val="0"/>
        <w:spacing w:before="60" w:after="60"/>
        <w:rPr>
          <w:rFonts w:ascii="Titillium" w:hAnsi="Titillium"/>
          <w:b/>
          <w:sz w:val="36"/>
          <w:szCs w:val="36"/>
          <w:lang w:eastAsia="it-IT"/>
        </w:rPr>
      </w:pPr>
    </w:p>
    <w:p w:rsidR="00AE28AD" w:rsidRPr="00AF481C" w:rsidRDefault="00AE28AD" w:rsidP="00AE28AD">
      <w:pPr>
        <w:widowControl w:val="0"/>
        <w:spacing w:line="23" w:lineRule="atLeast"/>
        <w:ind w:left="567"/>
        <w:jc w:val="center"/>
        <w:rPr>
          <w:rFonts w:ascii="Titillium" w:hAnsi="Titillium"/>
          <w:b/>
          <w:szCs w:val="24"/>
          <w:lang w:eastAsia="it-IT"/>
        </w:rPr>
      </w:pPr>
      <w:r w:rsidRPr="00AF481C">
        <w:rPr>
          <w:rFonts w:ascii="Titillium" w:hAnsi="Titillium"/>
          <w:b/>
          <w:szCs w:val="24"/>
          <w:lang w:eastAsia="it-IT"/>
        </w:rPr>
        <w:t>Schema di disciplinare di gara</w:t>
      </w:r>
    </w:p>
    <w:p w:rsidR="00AE28AD" w:rsidRPr="00AF481C" w:rsidRDefault="00AE28AD" w:rsidP="00AE28AD">
      <w:pPr>
        <w:widowControl w:val="0"/>
        <w:spacing w:line="23" w:lineRule="atLeast"/>
        <w:ind w:left="567"/>
        <w:rPr>
          <w:rFonts w:ascii="Titillium" w:hAnsi="Titillium"/>
          <w:b/>
          <w:szCs w:val="24"/>
          <w:lang w:eastAsia="it-IT"/>
        </w:rPr>
      </w:pPr>
    </w:p>
    <w:p w:rsidR="00AE28AD" w:rsidRPr="00AF481C" w:rsidRDefault="00AE28AD" w:rsidP="00AE28AD">
      <w:pPr>
        <w:widowControl w:val="0"/>
        <w:spacing w:line="23" w:lineRule="atLeast"/>
        <w:ind w:left="567"/>
        <w:rPr>
          <w:rFonts w:ascii="Titillium" w:hAnsi="Titillium"/>
          <w:b/>
          <w:szCs w:val="24"/>
          <w:lang w:eastAsia="it-IT"/>
        </w:rPr>
      </w:pPr>
    </w:p>
    <w:p w:rsidR="00AE28AD" w:rsidRPr="00AF481C" w:rsidRDefault="00AE28AD" w:rsidP="00AE28AD">
      <w:pPr>
        <w:widowControl w:val="0"/>
        <w:spacing w:line="23" w:lineRule="atLeast"/>
        <w:ind w:left="567"/>
        <w:rPr>
          <w:rFonts w:ascii="Titillium" w:hAnsi="Titillium"/>
          <w:b/>
          <w:szCs w:val="24"/>
          <w:lang w:eastAsia="it-IT"/>
        </w:rPr>
      </w:pPr>
    </w:p>
    <w:p w:rsidR="00AE28AD" w:rsidRPr="00AF481C" w:rsidRDefault="0094020E" w:rsidP="00AE28AD">
      <w:pPr>
        <w:widowControl w:val="0"/>
        <w:spacing w:line="23" w:lineRule="atLeast"/>
        <w:ind w:left="567"/>
        <w:rPr>
          <w:rFonts w:ascii="Titillium" w:hAnsi="Titillium"/>
          <w:b/>
          <w:szCs w:val="24"/>
          <w:lang w:eastAsia="it-IT"/>
        </w:rPr>
      </w:pPr>
      <w:r w:rsidRPr="0094020E">
        <w:rPr>
          <w:rFonts w:ascii="Times New Roman" w:hAnsi="Times New Roman"/>
          <w:b/>
          <w:szCs w:val="24"/>
          <w:lang w:eastAsia="it-IT"/>
        </w:rPr>
        <w:t>PROCEDURA APERTA  PER  L’AFFIDAMENTO DEL SERVIZIO DI  RECUPERO  STRAGIUDIZIALE ALL’ESTERO ED IN ITALIA DEI CREDITI RELATIVI ALLE PRESTAZIONI SANITARIE  EROGATE DALL’AUSL BO, DALL’AZIENDA OSPEDALIERA UNIVERSITARIA IRCCS SANT’ORSOLA DI BOLOGNA (AOU BO), DALL’ISTITUTO ORTOP</w:t>
      </w:r>
      <w:r w:rsidR="00F35AEF">
        <w:rPr>
          <w:rFonts w:ascii="Times New Roman" w:hAnsi="Times New Roman"/>
          <w:b/>
          <w:szCs w:val="24"/>
          <w:lang w:eastAsia="it-IT"/>
        </w:rPr>
        <w:t xml:space="preserve">EDICO RIZZOLI DI BOLOGNA ( IOR), </w:t>
      </w:r>
      <w:r w:rsidRPr="0094020E">
        <w:rPr>
          <w:rFonts w:ascii="Times New Roman" w:hAnsi="Times New Roman"/>
          <w:b/>
          <w:szCs w:val="24"/>
          <w:lang w:eastAsia="it-IT"/>
        </w:rPr>
        <w:t xml:space="preserve">DALL’AUSL DI IMOLA </w:t>
      </w:r>
      <w:r w:rsidR="00F35AEF">
        <w:rPr>
          <w:rFonts w:ascii="Times New Roman" w:hAnsi="Times New Roman"/>
          <w:b/>
          <w:szCs w:val="24"/>
          <w:lang w:eastAsia="it-IT"/>
        </w:rPr>
        <w:t xml:space="preserve">E DALL’AZIENDA </w:t>
      </w:r>
      <w:r w:rsidR="00B2186C">
        <w:rPr>
          <w:rFonts w:ascii="Times New Roman" w:hAnsi="Times New Roman"/>
          <w:b/>
          <w:szCs w:val="24"/>
          <w:lang w:eastAsia="it-IT"/>
        </w:rPr>
        <w:t>OSPEDALIERA</w:t>
      </w:r>
      <w:r w:rsidR="00F35AEF">
        <w:rPr>
          <w:rFonts w:ascii="Times New Roman" w:hAnsi="Times New Roman"/>
          <w:b/>
          <w:szCs w:val="24"/>
          <w:lang w:eastAsia="it-IT"/>
        </w:rPr>
        <w:t xml:space="preserve"> DI FERRARA </w:t>
      </w:r>
      <w:r w:rsidRPr="0094020E">
        <w:rPr>
          <w:rFonts w:ascii="Times New Roman" w:hAnsi="Times New Roman"/>
          <w:b/>
          <w:szCs w:val="24"/>
          <w:lang w:eastAsia="it-IT"/>
        </w:rPr>
        <w:t>A CITTADINI STRANIERI RESIDENTI IN ITALIA O ALL’ESTERO E A CITTADINI ITALIANI RESIDENTI ALL’ESTERO</w:t>
      </w:r>
    </w:p>
    <w:p w:rsidR="00AE28AD" w:rsidRPr="00AF481C" w:rsidRDefault="00AE28AD" w:rsidP="00AE28AD">
      <w:pPr>
        <w:widowControl w:val="0"/>
        <w:spacing w:line="23" w:lineRule="atLeast"/>
        <w:ind w:left="567"/>
        <w:rPr>
          <w:rFonts w:ascii="Titillium" w:hAnsi="Titillium"/>
          <w:b/>
          <w:szCs w:val="24"/>
          <w:lang w:eastAsia="it-IT"/>
        </w:rPr>
      </w:pPr>
    </w:p>
    <w:p w:rsidR="00AE28AD" w:rsidRPr="00AF481C" w:rsidRDefault="00AE28AD" w:rsidP="00AE28AD">
      <w:pPr>
        <w:widowControl w:val="0"/>
        <w:spacing w:before="60" w:after="60"/>
        <w:ind w:left="567"/>
        <w:rPr>
          <w:rFonts w:ascii="Titillium" w:hAnsi="Titillium"/>
          <w:b/>
          <w:sz w:val="36"/>
          <w:szCs w:val="36"/>
          <w:lang w:eastAsia="it-IT"/>
        </w:rPr>
      </w:pPr>
    </w:p>
    <w:p w:rsidR="00AE28AD" w:rsidRPr="00AF481C" w:rsidRDefault="00AE28AD" w:rsidP="00AE28AD">
      <w:pPr>
        <w:widowControl w:val="0"/>
        <w:spacing w:before="60" w:after="60"/>
        <w:rPr>
          <w:rFonts w:ascii="Titillium" w:hAnsi="Titillium"/>
          <w:b/>
          <w:sz w:val="36"/>
          <w:szCs w:val="36"/>
          <w:lang w:eastAsia="it-IT"/>
        </w:rPr>
      </w:pPr>
    </w:p>
    <w:p w:rsidR="00AE28AD" w:rsidRPr="00AF481C" w:rsidRDefault="00AE28AD" w:rsidP="00AE28AD">
      <w:pPr>
        <w:widowControl w:val="0"/>
        <w:spacing w:before="60" w:after="60"/>
        <w:rPr>
          <w:rFonts w:ascii="Titillium" w:hAnsi="Titillium"/>
          <w:b/>
          <w:sz w:val="36"/>
          <w:szCs w:val="36"/>
          <w:lang w:eastAsia="it-IT"/>
        </w:rPr>
      </w:pPr>
    </w:p>
    <w:p w:rsidR="00AE28AD" w:rsidRPr="00AF481C" w:rsidRDefault="00AE28AD" w:rsidP="00AE28AD">
      <w:pPr>
        <w:widowControl w:val="0"/>
        <w:spacing w:before="60" w:after="60"/>
        <w:ind w:firstLine="567"/>
        <w:jc w:val="left"/>
        <w:rPr>
          <w:rFonts w:ascii="Titillium" w:hAnsi="Titillium"/>
          <w:sz w:val="18"/>
          <w:szCs w:val="18"/>
          <w:lang w:eastAsia="it-IT"/>
        </w:rPr>
      </w:pPr>
      <w:r w:rsidRPr="00AF481C">
        <w:rPr>
          <w:rFonts w:ascii="Titillium" w:hAnsi="Titillium"/>
          <w:sz w:val="18"/>
          <w:szCs w:val="18"/>
          <w:lang w:eastAsia="it-IT"/>
        </w:rPr>
        <w:t xml:space="preserve">Approvato dal Consiglio dell’Autorità </w:t>
      </w:r>
      <w:r w:rsidR="001D3B0D" w:rsidRPr="00AF481C">
        <w:rPr>
          <w:rFonts w:ascii="Titillium" w:hAnsi="Titillium"/>
          <w:sz w:val="18"/>
          <w:szCs w:val="18"/>
          <w:lang w:eastAsia="it-IT"/>
        </w:rPr>
        <w:t>con delibera</w:t>
      </w:r>
      <w:r w:rsidR="00522674">
        <w:rPr>
          <w:rFonts w:ascii="Titillium" w:hAnsi="Titillium"/>
          <w:sz w:val="18"/>
          <w:szCs w:val="18"/>
          <w:lang w:eastAsia="it-IT"/>
        </w:rPr>
        <w:t xml:space="preserve"> </w:t>
      </w:r>
      <w:r w:rsidR="006E2BC3">
        <w:rPr>
          <w:rFonts w:ascii="Titillium" w:hAnsi="Titillium"/>
          <w:sz w:val="18"/>
          <w:szCs w:val="18"/>
          <w:lang w:eastAsia="it-IT"/>
        </w:rPr>
        <w:t xml:space="preserve">n. </w:t>
      </w:r>
      <w:r w:rsidR="00912D15">
        <w:rPr>
          <w:rFonts w:ascii="Titillium" w:hAnsi="Titillium"/>
          <w:sz w:val="18"/>
          <w:szCs w:val="18"/>
          <w:lang w:eastAsia="it-IT"/>
        </w:rPr>
        <w:t>365 del 16 settembre 2025</w:t>
      </w:r>
    </w:p>
    <w:p w:rsidR="00AE28AD" w:rsidRPr="00AF481C" w:rsidRDefault="00AE28AD" w:rsidP="00AE28AD">
      <w:pPr>
        <w:widowControl w:val="0"/>
        <w:spacing w:before="60" w:after="60"/>
        <w:jc w:val="left"/>
        <w:rPr>
          <w:rFonts w:ascii="Titillium" w:hAnsi="Titillium"/>
          <w:b/>
          <w:w w:val="66"/>
          <w:szCs w:val="24"/>
          <w:lang w:eastAsia="it-IT"/>
        </w:rPr>
      </w:pPr>
      <w:r w:rsidRPr="00AF481C">
        <w:br w:type="page"/>
      </w:r>
    </w:p>
    <w:p w:rsidR="00AE28AD" w:rsidRPr="00AF481C" w:rsidRDefault="00AE28AD" w:rsidP="00AE28AD">
      <w:pPr>
        <w:spacing w:line="240" w:lineRule="auto"/>
        <w:jc w:val="left"/>
        <w:rPr>
          <w:rFonts w:ascii="Titillium" w:hAnsi="Titillium"/>
          <w:b/>
          <w:w w:val="66"/>
          <w:szCs w:val="24"/>
          <w:lang w:eastAsia="it-IT"/>
        </w:rPr>
      </w:pPr>
    </w:p>
    <w:sdt>
      <w:sdtPr>
        <w:rPr>
          <w:b/>
          <w:bCs/>
          <w:smallCaps w:val="0"/>
        </w:rPr>
        <w:id w:val="150880778"/>
        <w:docPartObj>
          <w:docPartGallery w:val="Table of Contents"/>
          <w:docPartUnique/>
        </w:docPartObj>
      </w:sdtPr>
      <w:sdtEndPr>
        <w:rPr>
          <w:b w:val="0"/>
          <w:bCs w:val="0"/>
          <w:smallCaps/>
        </w:rPr>
      </w:sdtEndPr>
      <w:sdtContent>
        <w:p w:rsidR="008A7055" w:rsidRDefault="00CB00FF">
          <w:pPr>
            <w:pStyle w:val="Sommario2"/>
            <w:rPr>
              <w:rFonts w:asciiTheme="minorHAnsi" w:eastAsiaTheme="minorEastAsia" w:hAnsiTheme="minorHAnsi" w:cstheme="minorBidi"/>
              <w:smallCaps w:val="0"/>
              <w:noProof/>
              <w:sz w:val="22"/>
              <w:szCs w:val="22"/>
              <w:lang w:eastAsia="it-IT"/>
            </w:rPr>
          </w:pPr>
          <w:r w:rsidRPr="00CB00FF">
            <w:rPr>
              <w:b/>
              <w:bCs/>
              <w:smallCaps w:val="0"/>
            </w:rPr>
            <w:fldChar w:fldCharType="begin"/>
          </w:r>
          <w:r w:rsidR="00AE28AD" w:rsidRPr="00AF481C">
            <w:rPr>
              <w:rStyle w:val="Saltoaindice"/>
              <w:rFonts w:ascii="Titillium" w:hAnsi="Titillium"/>
              <w:sz w:val="18"/>
              <w:szCs w:val="18"/>
            </w:rPr>
            <w:instrText>TOC \o "1-3" \h</w:instrText>
          </w:r>
          <w:r w:rsidRPr="00CB00FF">
            <w:rPr>
              <w:rStyle w:val="Saltoaindice"/>
              <w:rFonts w:ascii="Titillium" w:hAnsi="Titillium"/>
              <w:b/>
              <w:bCs/>
              <w:smallCaps w:val="0"/>
              <w:sz w:val="18"/>
              <w:szCs w:val="18"/>
            </w:rPr>
            <w:fldChar w:fldCharType="separate"/>
          </w:r>
          <w:hyperlink w:anchor="_Toc223087456" w:history="1">
            <w:r w:rsidR="008A7055" w:rsidRPr="003F2C1D">
              <w:rPr>
                <w:rStyle w:val="Collegamentoipertestuale"/>
                <w:noProof/>
              </w:rPr>
              <w:t>PREMESSE</w:t>
            </w:r>
            <w:r w:rsidR="008A7055">
              <w:rPr>
                <w:noProof/>
              </w:rPr>
              <w:tab/>
            </w:r>
            <w:r>
              <w:rPr>
                <w:noProof/>
              </w:rPr>
              <w:fldChar w:fldCharType="begin"/>
            </w:r>
            <w:r w:rsidR="008A7055">
              <w:rPr>
                <w:noProof/>
              </w:rPr>
              <w:instrText xml:space="preserve"> PAGEREF _Toc223087456 \h </w:instrText>
            </w:r>
            <w:r>
              <w:rPr>
                <w:noProof/>
              </w:rPr>
            </w:r>
            <w:r>
              <w:rPr>
                <w:noProof/>
              </w:rPr>
              <w:fldChar w:fldCharType="separate"/>
            </w:r>
            <w:r w:rsidR="00CA44F6">
              <w:rPr>
                <w:noProof/>
              </w:rPr>
              <w:t>4</w:t>
            </w:r>
            <w:r>
              <w:rPr>
                <w:noProof/>
              </w:rPr>
              <w:fldChar w:fldCharType="end"/>
            </w:r>
          </w:hyperlink>
        </w:p>
        <w:p w:rsidR="008A7055" w:rsidRDefault="00CB00FF">
          <w:pPr>
            <w:pStyle w:val="Sommario2"/>
            <w:rPr>
              <w:rFonts w:asciiTheme="minorHAnsi" w:eastAsiaTheme="minorEastAsia" w:hAnsiTheme="minorHAnsi" w:cstheme="minorBidi"/>
              <w:smallCaps w:val="0"/>
              <w:noProof/>
              <w:sz w:val="22"/>
              <w:szCs w:val="22"/>
              <w:lang w:eastAsia="it-IT"/>
            </w:rPr>
          </w:pPr>
          <w:hyperlink w:anchor="_Toc223087457" w:history="1">
            <w:r w:rsidR="008A7055" w:rsidRPr="003F2C1D">
              <w:rPr>
                <w:rStyle w:val="Collegamentoipertestuale"/>
                <w:b/>
                <w:caps/>
                <w:noProof/>
              </w:rPr>
              <w:t>1.</w:t>
            </w:r>
            <w:r w:rsidR="008A7055">
              <w:rPr>
                <w:rFonts w:asciiTheme="minorHAnsi" w:eastAsiaTheme="minorEastAsia" w:hAnsiTheme="minorHAnsi" w:cstheme="minorBidi"/>
                <w:smallCaps w:val="0"/>
                <w:noProof/>
                <w:sz w:val="22"/>
                <w:szCs w:val="22"/>
                <w:lang w:eastAsia="it-IT"/>
              </w:rPr>
              <w:tab/>
            </w:r>
            <w:r w:rsidR="008A7055" w:rsidRPr="003F2C1D">
              <w:rPr>
                <w:rStyle w:val="Collegamentoipertestuale"/>
                <w:noProof/>
              </w:rPr>
              <w:t>PIATTAFORMA</w:t>
            </w:r>
            <w:r w:rsidR="008A7055">
              <w:rPr>
                <w:noProof/>
              </w:rPr>
              <w:tab/>
            </w:r>
            <w:r>
              <w:rPr>
                <w:noProof/>
              </w:rPr>
              <w:fldChar w:fldCharType="begin"/>
            </w:r>
            <w:r w:rsidR="008A7055">
              <w:rPr>
                <w:noProof/>
              </w:rPr>
              <w:instrText xml:space="preserve"> PAGEREF _Toc223087457 \h </w:instrText>
            </w:r>
            <w:r>
              <w:rPr>
                <w:noProof/>
              </w:rPr>
            </w:r>
            <w:r>
              <w:rPr>
                <w:noProof/>
              </w:rPr>
              <w:fldChar w:fldCharType="separate"/>
            </w:r>
            <w:r w:rsidR="00CA44F6">
              <w:rPr>
                <w:noProof/>
              </w:rPr>
              <w:t>4</w:t>
            </w:r>
            <w:r>
              <w:rPr>
                <w:noProof/>
              </w:rPr>
              <w:fldChar w:fldCharType="end"/>
            </w:r>
          </w:hyperlink>
        </w:p>
        <w:p w:rsidR="008A7055" w:rsidRDefault="00CB00FF">
          <w:pPr>
            <w:pStyle w:val="Sommario3"/>
            <w:rPr>
              <w:rFonts w:asciiTheme="minorHAnsi" w:eastAsiaTheme="minorEastAsia" w:hAnsiTheme="minorHAnsi" w:cstheme="minorBidi"/>
              <w:iCs w:val="0"/>
              <w:noProof/>
              <w:sz w:val="22"/>
              <w:szCs w:val="22"/>
              <w:lang w:eastAsia="it-IT"/>
            </w:rPr>
          </w:pPr>
          <w:hyperlink w:anchor="_Toc223087458" w:history="1">
            <w:r w:rsidR="008A7055" w:rsidRPr="003F2C1D">
              <w:rPr>
                <w:rStyle w:val="Collegamentoipertestuale"/>
                <w:rFonts w:ascii="Titillium" w:hAnsi="Titillium"/>
                <w:caps/>
                <w:noProof/>
              </w:rPr>
              <w:t>1.1.</w:t>
            </w:r>
            <w:r w:rsidR="008A7055">
              <w:rPr>
                <w:rFonts w:asciiTheme="minorHAnsi" w:eastAsiaTheme="minorEastAsia" w:hAnsiTheme="minorHAnsi" w:cstheme="minorBidi"/>
                <w:iCs w:val="0"/>
                <w:noProof/>
                <w:sz w:val="22"/>
                <w:szCs w:val="22"/>
                <w:lang w:eastAsia="it-IT"/>
              </w:rPr>
              <w:tab/>
            </w:r>
            <w:r w:rsidR="008A7055" w:rsidRPr="003F2C1D">
              <w:rPr>
                <w:rStyle w:val="Collegamentoipertestuale"/>
                <w:rFonts w:ascii="Titillium" w:hAnsi="Titillium"/>
                <w:noProof/>
              </w:rPr>
              <w:t>LA PIATTAFORMA DI APPROVVIGIONAMENTO DIGITALE (PAD)</w:t>
            </w:r>
            <w:r w:rsidR="008A7055">
              <w:rPr>
                <w:noProof/>
              </w:rPr>
              <w:tab/>
            </w:r>
            <w:r>
              <w:rPr>
                <w:noProof/>
              </w:rPr>
              <w:fldChar w:fldCharType="begin"/>
            </w:r>
            <w:r w:rsidR="008A7055">
              <w:rPr>
                <w:noProof/>
              </w:rPr>
              <w:instrText xml:space="preserve"> PAGEREF _Toc223087458 \h </w:instrText>
            </w:r>
            <w:r>
              <w:rPr>
                <w:noProof/>
              </w:rPr>
            </w:r>
            <w:r>
              <w:rPr>
                <w:noProof/>
              </w:rPr>
              <w:fldChar w:fldCharType="separate"/>
            </w:r>
            <w:r w:rsidR="00CA44F6">
              <w:rPr>
                <w:noProof/>
              </w:rPr>
              <w:t>4</w:t>
            </w:r>
            <w:r>
              <w:rPr>
                <w:noProof/>
              </w:rPr>
              <w:fldChar w:fldCharType="end"/>
            </w:r>
          </w:hyperlink>
        </w:p>
        <w:p w:rsidR="008A7055" w:rsidRDefault="00CB00FF">
          <w:pPr>
            <w:pStyle w:val="Sommario3"/>
            <w:rPr>
              <w:rFonts w:asciiTheme="minorHAnsi" w:eastAsiaTheme="minorEastAsia" w:hAnsiTheme="minorHAnsi" w:cstheme="minorBidi"/>
              <w:iCs w:val="0"/>
              <w:noProof/>
              <w:sz w:val="22"/>
              <w:szCs w:val="22"/>
              <w:lang w:eastAsia="it-IT"/>
            </w:rPr>
          </w:pPr>
          <w:hyperlink w:anchor="_Toc223087459" w:history="1">
            <w:r w:rsidR="008A7055" w:rsidRPr="003F2C1D">
              <w:rPr>
                <w:rStyle w:val="Collegamentoipertestuale"/>
                <w:rFonts w:ascii="Titillium" w:hAnsi="Titillium"/>
                <w:caps/>
                <w:noProof/>
              </w:rPr>
              <w:t>1.2.</w:t>
            </w:r>
            <w:r w:rsidR="008A7055">
              <w:rPr>
                <w:rFonts w:asciiTheme="minorHAnsi" w:eastAsiaTheme="minorEastAsia" w:hAnsiTheme="minorHAnsi" w:cstheme="minorBidi"/>
                <w:iCs w:val="0"/>
                <w:noProof/>
                <w:sz w:val="22"/>
                <w:szCs w:val="22"/>
                <w:lang w:eastAsia="it-IT"/>
              </w:rPr>
              <w:tab/>
            </w:r>
            <w:r w:rsidR="008A7055" w:rsidRPr="003F2C1D">
              <w:rPr>
                <w:rStyle w:val="Collegamentoipertestuale"/>
                <w:rFonts w:ascii="Titillium" w:hAnsi="Titillium"/>
                <w:noProof/>
              </w:rPr>
              <w:t>DOTAZIONI TECNICHE</w:t>
            </w:r>
            <w:r w:rsidR="008A7055">
              <w:rPr>
                <w:noProof/>
              </w:rPr>
              <w:tab/>
            </w:r>
            <w:r>
              <w:rPr>
                <w:noProof/>
              </w:rPr>
              <w:fldChar w:fldCharType="begin"/>
            </w:r>
            <w:r w:rsidR="008A7055">
              <w:rPr>
                <w:noProof/>
              </w:rPr>
              <w:instrText xml:space="preserve"> PAGEREF _Toc223087459 \h </w:instrText>
            </w:r>
            <w:r>
              <w:rPr>
                <w:noProof/>
              </w:rPr>
            </w:r>
            <w:r>
              <w:rPr>
                <w:noProof/>
              </w:rPr>
              <w:fldChar w:fldCharType="separate"/>
            </w:r>
            <w:r w:rsidR="00CA44F6">
              <w:rPr>
                <w:noProof/>
              </w:rPr>
              <w:t>5</w:t>
            </w:r>
            <w:r>
              <w:rPr>
                <w:noProof/>
              </w:rPr>
              <w:fldChar w:fldCharType="end"/>
            </w:r>
          </w:hyperlink>
        </w:p>
        <w:p w:rsidR="008A7055" w:rsidRDefault="00CB00FF">
          <w:pPr>
            <w:pStyle w:val="Sommario3"/>
            <w:rPr>
              <w:rFonts w:asciiTheme="minorHAnsi" w:eastAsiaTheme="minorEastAsia" w:hAnsiTheme="minorHAnsi" w:cstheme="minorBidi"/>
              <w:iCs w:val="0"/>
              <w:noProof/>
              <w:sz w:val="22"/>
              <w:szCs w:val="22"/>
              <w:lang w:eastAsia="it-IT"/>
            </w:rPr>
          </w:pPr>
          <w:hyperlink w:anchor="_Toc223087460" w:history="1">
            <w:r w:rsidR="008A7055" w:rsidRPr="003F2C1D">
              <w:rPr>
                <w:rStyle w:val="Collegamentoipertestuale"/>
                <w:rFonts w:ascii="Titillium" w:hAnsi="Titillium"/>
                <w:caps/>
                <w:noProof/>
              </w:rPr>
              <w:t>1.3.</w:t>
            </w:r>
            <w:r w:rsidR="008A7055">
              <w:rPr>
                <w:rFonts w:asciiTheme="minorHAnsi" w:eastAsiaTheme="minorEastAsia" w:hAnsiTheme="minorHAnsi" w:cstheme="minorBidi"/>
                <w:iCs w:val="0"/>
                <w:noProof/>
                <w:sz w:val="22"/>
                <w:szCs w:val="22"/>
                <w:lang w:eastAsia="it-IT"/>
              </w:rPr>
              <w:tab/>
            </w:r>
            <w:r w:rsidR="008A7055" w:rsidRPr="003F2C1D">
              <w:rPr>
                <w:rStyle w:val="Collegamentoipertestuale"/>
                <w:rFonts w:ascii="Titillium" w:hAnsi="Titillium"/>
                <w:noProof/>
              </w:rPr>
              <w:t>IDENTIFICAZIONE</w:t>
            </w:r>
            <w:r w:rsidR="008A7055">
              <w:rPr>
                <w:noProof/>
              </w:rPr>
              <w:tab/>
            </w:r>
            <w:r>
              <w:rPr>
                <w:noProof/>
              </w:rPr>
              <w:fldChar w:fldCharType="begin"/>
            </w:r>
            <w:r w:rsidR="008A7055">
              <w:rPr>
                <w:noProof/>
              </w:rPr>
              <w:instrText xml:space="preserve"> PAGEREF _Toc223087460 \h </w:instrText>
            </w:r>
            <w:r>
              <w:rPr>
                <w:noProof/>
              </w:rPr>
            </w:r>
            <w:r>
              <w:rPr>
                <w:noProof/>
              </w:rPr>
              <w:fldChar w:fldCharType="separate"/>
            </w:r>
            <w:r w:rsidR="00CA44F6">
              <w:rPr>
                <w:noProof/>
              </w:rPr>
              <w:t>6</w:t>
            </w:r>
            <w:r>
              <w:rPr>
                <w:noProof/>
              </w:rPr>
              <w:fldChar w:fldCharType="end"/>
            </w:r>
          </w:hyperlink>
        </w:p>
        <w:p w:rsidR="008A7055" w:rsidRDefault="00CB00FF">
          <w:pPr>
            <w:pStyle w:val="Sommario2"/>
            <w:rPr>
              <w:rFonts w:asciiTheme="minorHAnsi" w:eastAsiaTheme="minorEastAsia" w:hAnsiTheme="minorHAnsi" w:cstheme="minorBidi"/>
              <w:smallCaps w:val="0"/>
              <w:noProof/>
              <w:sz w:val="22"/>
              <w:szCs w:val="22"/>
              <w:lang w:eastAsia="it-IT"/>
            </w:rPr>
          </w:pPr>
          <w:hyperlink w:anchor="_Toc223087461" w:history="1">
            <w:r w:rsidR="008A7055" w:rsidRPr="003F2C1D">
              <w:rPr>
                <w:rStyle w:val="Collegamentoipertestuale"/>
                <w:b/>
                <w:caps/>
                <w:noProof/>
              </w:rPr>
              <w:t>2.</w:t>
            </w:r>
            <w:r w:rsidR="008A7055">
              <w:rPr>
                <w:rFonts w:asciiTheme="minorHAnsi" w:eastAsiaTheme="minorEastAsia" w:hAnsiTheme="minorHAnsi" w:cstheme="minorBidi"/>
                <w:smallCaps w:val="0"/>
                <w:noProof/>
                <w:sz w:val="22"/>
                <w:szCs w:val="22"/>
                <w:lang w:eastAsia="it-IT"/>
              </w:rPr>
              <w:tab/>
            </w:r>
            <w:r w:rsidR="008A7055" w:rsidRPr="003F2C1D">
              <w:rPr>
                <w:rStyle w:val="Collegamentoipertestuale"/>
                <w:noProof/>
              </w:rPr>
              <w:t>DOCUMENTAZIONE DI GARA, CHIARIMENTI E COMUNICAZIONI</w:t>
            </w:r>
            <w:r w:rsidR="008A7055">
              <w:rPr>
                <w:noProof/>
              </w:rPr>
              <w:tab/>
            </w:r>
            <w:r>
              <w:rPr>
                <w:noProof/>
              </w:rPr>
              <w:fldChar w:fldCharType="begin"/>
            </w:r>
            <w:r w:rsidR="008A7055">
              <w:rPr>
                <w:noProof/>
              </w:rPr>
              <w:instrText xml:space="preserve"> PAGEREF _Toc223087461 \h </w:instrText>
            </w:r>
            <w:r>
              <w:rPr>
                <w:noProof/>
              </w:rPr>
            </w:r>
            <w:r>
              <w:rPr>
                <w:noProof/>
              </w:rPr>
              <w:fldChar w:fldCharType="separate"/>
            </w:r>
            <w:r w:rsidR="00CA44F6">
              <w:rPr>
                <w:noProof/>
              </w:rPr>
              <w:t>7</w:t>
            </w:r>
            <w:r>
              <w:rPr>
                <w:noProof/>
              </w:rPr>
              <w:fldChar w:fldCharType="end"/>
            </w:r>
          </w:hyperlink>
        </w:p>
        <w:p w:rsidR="008A7055" w:rsidRDefault="00CB00FF">
          <w:pPr>
            <w:pStyle w:val="Sommario3"/>
            <w:rPr>
              <w:rFonts w:asciiTheme="minorHAnsi" w:eastAsiaTheme="minorEastAsia" w:hAnsiTheme="minorHAnsi" w:cstheme="minorBidi"/>
              <w:iCs w:val="0"/>
              <w:noProof/>
              <w:sz w:val="22"/>
              <w:szCs w:val="22"/>
              <w:lang w:eastAsia="it-IT"/>
            </w:rPr>
          </w:pPr>
          <w:hyperlink w:anchor="_Toc223087462" w:history="1">
            <w:r w:rsidR="008A7055" w:rsidRPr="003F2C1D">
              <w:rPr>
                <w:rStyle w:val="Collegamentoipertestuale"/>
                <w:rFonts w:ascii="Titillium" w:hAnsi="Titillium"/>
                <w:noProof/>
              </w:rPr>
              <w:t>2.1.</w:t>
            </w:r>
            <w:r w:rsidR="008A7055">
              <w:rPr>
                <w:rFonts w:asciiTheme="minorHAnsi" w:eastAsiaTheme="minorEastAsia" w:hAnsiTheme="minorHAnsi" w:cstheme="minorBidi"/>
                <w:iCs w:val="0"/>
                <w:noProof/>
                <w:sz w:val="22"/>
                <w:szCs w:val="22"/>
                <w:lang w:eastAsia="it-IT"/>
              </w:rPr>
              <w:tab/>
            </w:r>
            <w:r w:rsidR="008A7055" w:rsidRPr="003F2C1D">
              <w:rPr>
                <w:rStyle w:val="Collegamentoipertestuale"/>
                <w:rFonts w:ascii="Titillium" w:hAnsi="Titillium"/>
                <w:noProof/>
              </w:rPr>
              <w:t>DOCUMENTI DI GARA</w:t>
            </w:r>
            <w:r w:rsidR="008A7055">
              <w:rPr>
                <w:noProof/>
              </w:rPr>
              <w:tab/>
            </w:r>
            <w:r>
              <w:rPr>
                <w:noProof/>
              </w:rPr>
              <w:fldChar w:fldCharType="begin"/>
            </w:r>
            <w:r w:rsidR="008A7055">
              <w:rPr>
                <w:noProof/>
              </w:rPr>
              <w:instrText xml:space="preserve"> PAGEREF _Toc223087462 \h </w:instrText>
            </w:r>
            <w:r>
              <w:rPr>
                <w:noProof/>
              </w:rPr>
            </w:r>
            <w:r>
              <w:rPr>
                <w:noProof/>
              </w:rPr>
              <w:fldChar w:fldCharType="separate"/>
            </w:r>
            <w:r w:rsidR="00CA44F6">
              <w:rPr>
                <w:noProof/>
              </w:rPr>
              <w:t>7</w:t>
            </w:r>
            <w:r>
              <w:rPr>
                <w:noProof/>
              </w:rPr>
              <w:fldChar w:fldCharType="end"/>
            </w:r>
          </w:hyperlink>
        </w:p>
        <w:p w:rsidR="008A7055" w:rsidRDefault="00CB00FF">
          <w:pPr>
            <w:pStyle w:val="Sommario3"/>
            <w:rPr>
              <w:rFonts w:asciiTheme="minorHAnsi" w:eastAsiaTheme="minorEastAsia" w:hAnsiTheme="minorHAnsi" w:cstheme="minorBidi"/>
              <w:iCs w:val="0"/>
              <w:noProof/>
              <w:sz w:val="22"/>
              <w:szCs w:val="22"/>
              <w:lang w:eastAsia="it-IT"/>
            </w:rPr>
          </w:pPr>
          <w:hyperlink w:anchor="_Toc223087463" w:history="1">
            <w:r w:rsidR="008A7055" w:rsidRPr="003F2C1D">
              <w:rPr>
                <w:rStyle w:val="Collegamentoipertestuale"/>
                <w:rFonts w:ascii="Titillium" w:hAnsi="Titillium"/>
                <w:noProof/>
              </w:rPr>
              <w:t>2.2.</w:t>
            </w:r>
            <w:r w:rsidR="008A7055">
              <w:rPr>
                <w:rFonts w:asciiTheme="minorHAnsi" w:eastAsiaTheme="minorEastAsia" w:hAnsiTheme="minorHAnsi" w:cstheme="minorBidi"/>
                <w:iCs w:val="0"/>
                <w:noProof/>
                <w:sz w:val="22"/>
                <w:szCs w:val="22"/>
                <w:lang w:eastAsia="it-IT"/>
              </w:rPr>
              <w:tab/>
            </w:r>
            <w:r w:rsidR="008A7055" w:rsidRPr="003F2C1D">
              <w:rPr>
                <w:rStyle w:val="Collegamentoipertestuale"/>
                <w:rFonts w:ascii="Titillium" w:hAnsi="Titillium"/>
                <w:noProof/>
              </w:rPr>
              <w:t>CHIARIMENTI</w:t>
            </w:r>
            <w:r w:rsidR="008A7055">
              <w:rPr>
                <w:noProof/>
              </w:rPr>
              <w:tab/>
            </w:r>
            <w:r>
              <w:rPr>
                <w:noProof/>
              </w:rPr>
              <w:fldChar w:fldCharType="begin"/>
            </w:r>
            <w:r w:rsidR="008A7055">
              <w:rPr>
                <w:noProof/>
              </w:rPr>
              <w:instrText xml:space="preserve"> PAGEREF _Toc223087463 \h </w:instrText>
            </w:r>
            <w:r>
              <w:rPr>
                <w:noProof/>
              </w:rPr>
            </w:r>
            <w:r>
              <w:rPr>
                <w:noProof/>
              </w:rPr>
              <w:fldChar w:fldCharType="separate"/>
            </w:r>
            <w:r w:rsidR="00CA44F6">
              <w:rPr>
                <w:noProof/>
              </w:rPr>
              <w:t>7</w:t>
            </w:r>
            <w:r>
              <w:rPr>
                <w:noProof/>
              </w:rPr>
              <w:fldChar w:fldCharType="end"/>
            </w:r>
          </w:hyperlink>
        </w:p>
        <w:p w:rsidR="008A7055" w:rsidRDefault="00CB00FF">
          <w:pPr>
            <w:pStyle w:val="Sommario3"/>
            <w:rPr>
              <w:rFonts w:asciiTheme="minorHAnsi" w:eastAsiaTheme="minorEastAsia" w:hAnsiTheme="minorHAnsi" w:cstheme="minorBidi"/>
              <w:iCs w:val="0"/>
              <w:noProof/>
              <w:sz w:val="22"/>
              <w:szCs w:val="22"/>
              <w:lang w:eastAsia="it-IT"/>
            </w:rPr>
          </w:pPr>
          <w:hyperlink w:anchor="_Toc223087464" w:history="1">
            <w:r w:rsidR="008A7055" w:rsidRPr="003F2C1D">
              <w:rPr>
                <w:rStyle w:val="Collegamentoipertestuale"/>
                <w:rFonts w:ascii="Titillium" w:hAnsi="Titillium"/>
                <w:caps/>
                <w:noProof/>
              </w:rPr>
              <w:t>2.3.</w:t>
            </w:r>
            <w:r w:rsidR="008A7055">
              <w:rPr>
                <w:rFonts w:asciiTheme="minorHAnsi" w:eastAsiaTheme="minorEastAsia" w:hAnsiTheme="minorHAnsi" w:cstheme="minorBidi"/>
                <w:iCs w:val="0"/>
                <w:noProof/>
                <w:sz w:val="22"/>
                <w:szCs w:val="22"/>
                <w:lang w:eastAsia="it-IT"/>
              </w:rPr>
              <w:tab/>
            </w:r>
            <w:r w:rsidR="008A7055" w:rsidRPr="003F2C1D">
              <w:rPr>
                <w:rStyle w:val="Collegamentoipertestuale"/>
                <w:rFonts w:ascii="Titillium" w:hAnsi="Titillium"/>
                <w:noProof/>
              </w:rPr>
              <w:t>COMUNICAZIONI</w:t>
            </w:r>
            <w:r w:rsidR="008A7055">
              <w:rPr>
                <w:noProof/>
              </w:rPr>
              <w:tab/>
            </w:r>
            <w:r>
              <w:rPr>
                <w:noProof/>
              </w:rPr>
              <w:fldChar w:fldCharType="begin"/>
            </w:r>
            <w:r w:rsidR="008A7055">
              <w:rPr>
                <w:noProof/>
              </w:rPr>
              <w:instrText xml:space="preserve"> PAGEREF _Toc223087464 \h </w:instrText>
            </w:r>
            <w:r>
              <w:rPr>
                <w:noProof/>
              </w:rPr>
            </w:r>
            <w:r>
              <w:rPr>
                <w:noProof/>
              </w:rPr>
              <w:fldChar w:fldCharType="separate"/>
            </w:r>
            <w:r w:rsidR="00CA44F6">
              <w:rPr>
                <w:noProof/>
              </w:rPr>
              <w:t>8</w:t>
            </w:r>
            <w:r>
              <w:rPr>
                <w:noProof/>
              </w:rPr>
              <w:fldChar w:fldCharType="end"/>
            </w:r>
          </w:hyperlink>
        </w:p>
        <w:p w:rsidR="008A7055" w:rsidRDefault="00CB00FF">
          <w:pPr>
            <w:pStyle w:val="Sommario2"/>
            <w:rPr>
              <w:rFonts w:asciiTheme="minorHAnsi" w:eastAsiaTheme="minorEastAsia" w:hAnsiTheme="minorHAnsi" w:cstheme="minorBidi"/>
              <w:smallCaps w:val="0"/>
              <w:noProof/>
              <w:sz w:val="22"/>
              <w:szCs w:val="22"/>
              <w:lang w:eastAsia="it-IT"/>
            </w:rPr>
          </w:pPr>
          <w:hyperlink w:anchor="_Toc223087465" w:history="1">
            <w:r w:rsidR="008A7055" w:rsidRPr="003F2C1D">
              <w:rPr>
                <w:rStyle w:val="Collegamentoipertestuale"/>
                <w:b/>
                <w:noProof/>
              </w:rPr>
              <w:t>3.</w:t>
            </w:r>
            <w:r w:rsidR="008A7055">
              <w:rPr>
                <w:rFonts w:asciiTheme="minorHAnsi" w:eastAsiaTheme="minorEastAsia" w:hAnsiTheme="minorHAnsi" w:cstheme="minorBidi"/>
                <w:smallCaps w:val="0"/>
                <w:noProof/>
                <w:sz w:val="22"/>
                <w:szCs w:val="22"/>
                <w:lang w:eastAsia="it-IT"/>
              </w:rPr>
              <w:tab/>
            </w:r>
            <w:r w:rsidR="008A7055" w:rsidRPr="003F2C1D">
              <w:rPr>
                <w:rStyle w:val="Collegamentoipertestuale"/>
                <w:noProof/>
              </w:rPr>
              <w:t>OGGETTO DELL’APPALTO, IMPORTO E SUDDIVISIONE IN LOTTI</w:t>
            </w:r>
            <w:r w:rsidR="008A7055">
              <w:rPr>
                <w:noProof/>
              </w:rPr>
              <w:tab/>
            </w:r>
            <w:r>
              <w:rPr>
                <w:noProof/>
              </w:rPr>
              <w:fldChar w:fldCharType="begin"/>
            </w:r>
            <w:r w:rsidR="008A7055">
              <w:rPr>
                <w:noProof/>
              </w:rPr>
              <w:instrText xml:space="preserve"> PAGEREF _Toc223087465 \h </w:instrText>
            </w:r>
            <w:r>
              <w:rPr>
                <w:noProof/>
              </w:rPr>
            </w:r>
            <w:r>
              <w:rPr>
                <w:noProof/>
              </w:rPr>
              <w:fldChar w:fldCharType="separate"/>
            </w:r>
            <w:r w:rsidR="00CA44F6">
              <w:rPr>
                <w:noProof/>
              </w:rPr>
              <w:t>8</w:t>
            </w:r>
            <w:r>
              <w:rPr>
                <w:noProof/>
              </w:rPr>
              <w:fldChar w:fldCharType="end"/>
            </w:r>
          </w:hyperlink>
        </w:p>
        <w:p w:rsidR="008A7055" w:rsidRDefault="00CB00FF">
          <w:pPr>
            <w:pStyle w:val="Sommario3"/>
            <w:rPr>
              <w:rFonts w:asciiTheme="minorHAnsi" w:eastAsiaTheme="minorEastAsia" w:hAnsiTheme="minorHAnsi" w:cstheme="minorBidi"/>
              <w:iCs w:val="0"/>
              <w:noProof/>
              <w:sz w:val="22"/>
              <w:szCs w:val="22"/>
              <w:lang w:eastAsia="it-IT"/>
            </w:rPr>
          </w:pPr>
          <w:hyperlink w:anchor="_Toc223087466" w:history="1">
            <w:r w:rsidR="008A7055" w:rsidRPr="003F2C1D">
              <w:rPr>
                <w:rStyle w:val="Collegamentoipertestuale"/>
                <w:rFonts w:ascii="Titillium" w:hAnsi="Titillium"/>
                <w:noProof/>
              </w:rPr>
              <w:t>3.1.</w:t>
            </w:r>
            <w:r w:rsidR="008A7055">
              <w:rPr>
                <w:rFonts w:asciiTheme="minorHAnsi" w:eastAsiaTheme="minorEastAsia" w:hAnsiTheme="minorHAnsi" w:cstheme="minorBidi"/>
                <w:iCs w:val="0"/>
                <w:noProof/>
                <w:sz w:val="22"/>
                <w:szCs w:val="22"/>
                <w:lang w:eastAsia="it-IT"/>
              </w:rPr>
              <w:tab/>
            </w:r>
            <w:r w:rsidR="008A7055" w:rsidRPr="003F2C1D">
              <w:rPr>
                <w:rStyle w:val="Collegamentoipertestuale"/>
                <w:rFonts w:ascii="Titillium" w:hAnsi="Titillium"/>
                <w:noProof/>
              </w:rPr>
              <w:t>DURATA</w:t>
            </w:r>
            <w:r w:rsidR="008A7055">
              <w:rPr>
                <w:noProof/>
              </w:rPr>
              <w:tab/>
            </w:r>
            <w:r>
              <w:rPr>
                <w:noProof/>
              </w:rPr>
              <w:fldChar w:fldCharType="begin"/>
            </w:r>
            <w:r w:rsidR="008A7055">
              <w:rPr>
                <w:noProof/>
              </w:rPr>
              <w:instrText xml:space="preserve"> PAGEREF _Toc223087466 \h </w:instrText>
            </w:r>
            <w:r>
              <w:rPr>
                <w:noProof/>
              </w:rPr>
            </w:r>
            <w:r>
              <w:rPr>
                <w:noProof/>
              </w:rPr>
              <w:fldChar w:fldCharType="separate"/>
            </w:r>
            <w:r w:rsidR="00CA44F6">
              <w:rPr>
                <w:noProof/>
              </w:rPr>
              <w:t>9</w:t>
            </w:r>
            <w:r>
              <w:rPr>
                <w:noProof/>
              </w:rPr>
              <w:fldChar w:fldCharType="end"/>
            </w:r>
          </w:hyperlink>
        </w:p>
        <w:p w:rsidR="008A7055" w:rsidRDefault="00CB00FF">
          <w:pPr>
            <w:pStyle w:val="Sommario3"/>
            <w:rPr>
              <w:rFonts w:asciiTheme="minorHAnsi" w:eastAsiaTheme="minorEastAsia" w:hAnsiTheme="minorHAnsi" w:cstheme="minorBidi"/>
              <w:iCs w:val="0"/>
              <w:noProof/>
              <w:sz w:val="22"/>
              <w:szCs w:val="22"/>
              <w:lang w:eastAsia="it-IT"/>
            </w:rPr>
          </w:pPr>
          <w:hyperlink w:anchor="_Toc223087467" w:history="1">
            <w:r w:rsidR="008A7055" w:rsidRPr="003F2C1D">
              <w:rPr>
                <w:rStyle w:val="Collegamentoipertestuale"/>
                <w:rFonts w:ascii="Titillium" w:hAnsi="Titillium"/>
                <w:b/>
                <w:bCs/>
                <w:noProof/>
              </w:rPr>
              <w:t>3.2.</w:t>
            </w:r>
            <w:r w:rsidR="008A7055">
              <w:rPr>
                <w:rFonts w:asciiTheme="minorHAnsi" w:eastAsiaTheme="minorEastAsia" w:hAnsiTheme="minorHAnsi" w:cstheme="minorBidi"/>
                <w:iCs w:val="0"/>
                <w:noProof/>
                <w:sz w:val="22"/>
                <w:szCs w:val="22"/>
                <w:lang w:eastAsia="it-IT"/>
              </w:rPr>
              <w:tab/>
            </w:r>
            <w:r w:rsidR="008A7055" w:rsidRPr="003F2C1D">
              <w:rPr>
                <w:rStyle w:val="Collegamentoipertestuale"/>
                <w:rFonts w:ascii="Titillium" w:hAnsi="Titillium"/>
                <w:noProof/>
              </w:rPr>
              <w:t>REVISIONE PREZZI</w:t>
            </w:r>
            <w:r w:rsidR="008A7055">
              <w:rPr>
                <w:noProof/>
              </w:rPr>
              <w:tab/>
            </w:r>
            <w:r>
              <w:rPr>
                <w:noProof/>
              </w:rPr>
              <w:fldChar w:fldCharType="begin"/>
            </w:r>
            <w:r w:rsidR="008A7055">
              <w:rPr>
                <w:noProof/>
              </w:rPr>
              <w:instrText xml:space="preserve"> PAGEREF _Toc223087467 \h </w:instrText>
            </w:r>
            <w:r>
              <w:rPr>
                <w:noProof/>
              </w:rPr>
            </w:r>
            <w:r>
              <w:rPr>
                <w:noProof/>
              </w:rPr>
              <w:fldChar w:fldCharType="separate"/>
            </w:r>
            <w:r w:rsidR="00CA44F6">
              <w:rPr>
                <w:noProof/>
              </w:rPr>
              <w:t>9</w:t>
            </w:r>
            <w:r>
              <w:rPr>
                <w:noProof/>
              </w:rPr>
              <w:fldChar w:fldCharType="end"/>
            </w:r>
          </w:hyperlink>
        </w:p>
        <w:p w:rsidR="008A7055" w:rsidRDefault="00CB00FF">
          <w:pPr>
            <w:pStyle w:val="Sommario3"/>
            <w:rPr>
              <w:rFonts w:asciiTheme="minorHAnsi" w:eastAsiaTheme="minorEastAsia" w:hAnsiTheme="minorHAnsi" w:cstheme="minorBidi"/>
              <w:iCs w:val="0"/>
              <w:noProof/>
              <w:sz w:val="22"/>
              <w:szCs w:val="22"/>
              <w:lang w:eastAsia="it-IT"/>
            </w:rPr>
          </w:pPr>
          <w:hyperlink w:anchor="_Toc223087468" w:history="1">
            <w:r w:rsidR="008A7055" w:rsidRPr="003F2C1D">
              <w:rPr>
                <w:rStyle w:val="Collegamentoipertestuale"/>
                <w:rFonts w:ascii="Titillium" w:hAnsi="Titillium"/>
                <w:noProof/>
              </w:rPr>
              <w:t>3.3.</w:t>
            </w:r>
            <w:r w:rsidR="008A7055">
              <w:rPr>
                <w:rFonts w:asciiTheme="minorHAnsi" w:eastAsiaTheme="minorEastAsia" w:hAnsiTheme="minorHAnsi" w:cstheme="minorBidi"/>
                <w:iCs w:val="0"/>
                <w:noProof/>
                <w:sz w:val="22"/>
                <w:szCs w:val="22"/>
                <w:lang w:eastAsia="it-IT"/>
              </w:rPr>
              <w:tab/>
            </w:r>
            <w:r w:rsidR="008A7055" w:rsidRPr="003F2C1D">
              <w:rPr>
                <w:rStyle w:val="Collegamentoipertestuale"/>
                <w:rFonts w:ascii="Titillium" w:hAnsi="Titillium"/>
                <w:noProof/>
              </w:rPr>
              <w:t>MODIFICA DEL CONTRATTO IN FASE DI ESECUZIONE</w:t>
            </w:r>
            <w:r w:rsidR="008A7055">
              <w:rPr>
                <w:noProof/>
              </w:rPr>
              <w:tab/>
            </w:r>
            <w:r>
              <w:rPr>
                <w:noProof/>
              </w:rPr>
              <w:fldChar w:fldCharType="begin"/>
            </w:r>
            <w:r w:rsidR="008A7055">
              <w:rPr>
                <w:noProof/>
              </w:rPr>
              <w:instrText xml:space="preserve"> PAGEREF _Toc223087468 \h </w:instrText>
            </w:r>
            <w:r>
              <w:rPr>
                <w:noProof/>
              </w:rPr>
            </w:r>
            <w:r>
              <w:rPr>
                <w:noProof/>
              </w:rPr>
              <w:fldChar w:fldCharType="separate"/>
            </w:r>
            <w:r w:rsidR="00CA44F6">
              <w:rPr>
                <w:noProof/>
              </w:rPr>
              <w:t>9</w:t>
            </w:r>
            <w:r>
              <w:rPr>
                <w:noProof/>
              </w:rPr>
              <w:fldChar w:fldCharType="end"/>
            </w:r>
          </w:hyperlink>
        </w:p>
        <w:p w:rsidR="008A7055" w:rsidRDefault="00CB00FF">
          <w:pPr>
            <w:pStyle w:val="Sommario2"/>
            <w:rPr>
              <w:rFonts w:asciiTheme="minorHAnsi" w:eastAsiaTheme="minorEastAsia" w:hAnsiTheme="minorHAnsi" w:cstheme="minorBidi"/>
              <w:smallCaps w:val="0"/>
              <w:noProof/>
              <w:sz w:val="22"/>
              <w:szCs w:val="22"/>
              <w:lang w:eastAsia="it-IT"/>
            </w:rPr>
          </w:pPr>
          <w:hyperlink w:anchor="_Toc223087469" w:history="1">
            <w:r w:rsidR="008A7055" w:rsidRPr="003F2C1D">
              <w:rPr>
                <w:rStyle w:val="Collegamentoipertestuale"/>
                <w:b/>
                <w:iCs/>
                <w:noProof/>
              </w:rPr>
              <w:t>4.</w:t>
            </w:r>
            <w:r w:rsidR="008A7055">
              <w:rPr>
                <w:rFonts w:asciiTheme="minorHAnsi" w:eastAsiaTheme="minorEastAsia" w:hAnsiTheme="minorHAnsi" w:cstheme="minorBidi"/>
                <w:smallCaps w:val="0"/>
                <w:noProof/>
                <w:sz w:val="22"/>
                <w:szCs w:val="22"/>
                <w:lang w:eastAsia="it-IT"/>
              </w:rPr>
              <w:tab/>
            </w:r>
            <w:r w:rsidR="008A7055" w:rsidRPr="003F2C1D">
              <w:rPr>
                <w:rStyle w:val="Collegamentoipertestuale"/>
                <w:noProof/>
              </w:rPr>
              <w:t>SOGGETTI AMMESSI IN FORMA SINGOLA E ASSOCIATA E CONDIZIONI DI PARTECIPAZIONE</w:t>
            </w:r>
            <w:r w:rsidR="008A7055">
              <w:rPr>
                <w:noProof/>
              </w:rPr>
              <w:tab/>
            </w:r>
            <w:r>
              <w:rPr>
                <w:noProof/>
              </w:rPr>
              <w:fldChar w:fldCharType="begin"/>
            </w:r>
            <w:r w:rsidR="008A7055">
              <w:rPr>
                <w:noProof/>
              </w:rPr>
              <w:instrText xml:space="preserve"> PAGEREF _Toc223087469 \h </w:instrText>
            </w:r>
            <w:r>
              <w:rPr>
                <w:noProof/>
              </w:rPr>
            </w:r>
            <w:r>
              <w:rPr>
                <w:noProof/>
              </w:rPr>
              <w:fldChar w:fldCharType="separate"/>
            </w:r>
            <w:r w:rsidR="00CA44F6">
              <w:rPr>
                <w:noProof/>
              </w:rPr>
              <w:t>10</w:t>
            </w:r>
            <w:r>
              <w:rPr>
                <w:noProof/>
              </w:rPr>
              <w:fldChar w:fldCharType="end"/>
            </w:r>
          </w:hyperlink>
        </w:p>
        <w:p w:rsidR="008A7055" w:rsidRDefault="00CB00FF">
          <w:pPr>
            <w:pStyle w:val="Sommario2"/>
            <w:rPr>
              <w:rFonts w:asciiTheme="minorHAnsi" w:eastAsiaTheme="minorEastAsia" w:hAnsiTheme="minorHAnsi" w:cstheme="minorBidi"/>
              <w:smallCaps w:val="0"/>
              <w:noProof/>
              <w:sz w:val="22"/>
              <w:szCs w:val="22"/>
              <w:lang w:eastAsia="it-IT"/>
            </w:rPr>
          </w:pPr>
          <w:hyperlink w:anchor="_Toc223087470" w:history="1">
            <w:r w:rsidR="008A7055" w:rsidRPr="003F2C1D">
              <w:rPr>
                <w:rStyle w:val="Collegamentoipertestuale"/>
                <w:b/>
                <w:noProof/>
              </w:rPr>
              <w:t>5.</w:t>
            </w:r>
            <w:r w:rsidR="008A7055">
              <w:rPr>
                <w:rFonts w:asciiTheme="minorHAnsi" w:eastAsiaTheme="minorEastAsia" w:hAnsiTheme="minorHAnsi" w:cstheme="minorBidi"/>
                <w:smallCaps w:val="0"/>
                <w:noProof/>
                <w:sz w:val="22"/>
                <w:szCs w:val="22"/>
                <w:lang w:eastAsia="it-IT"/>
              </w:rPr>
              <w:tab/>
            </w:r>
            <w:r w:rsidR="008A7055" w:rsidRPr="003F2C1D">
              <w:rPr>
                <w:rStyle w:val="Collegamentoipertestuale"/>
                <w:noProof/>
              </w:rPr>
              <w:t>REQUISITI DI ORDINE GENERALE E ALTRE CAUSE DI ESCLUSIONE</w:t>
            </w:r>
            <w:r w:rsidR="008A7055">
              <w:rPr>
                <w:noProof/>
              </w:rPr>
              <w:tab/>
            </w:r>
            <w:r>
              <w:rPr>
                <w:noProof/>
              </w:rPr>
              <w:fldChar w:fldCharType="begin"/>
            </w:r>
            <w:r w:rsidR="008A7055">
              <w:rPr>
                <w:noProof/>
              </w:rPr>
              <w:instrText xml:space="preserve"> PAGEREF _Toc223087470 \h </w:instrText>
            </w:r>
            <w:r>
              <w:rPr>
                <w:noProof/>
              </w:rPr>
            </w:r>
            <w:r>
              <w:rPr>
                <w:noProof/>
              </w:rPr>
              <w:fldChar w:fldCharType="separate"/>
            </w:r>
            <w:r w:rsidR="00CA44F6">
              <w:rPr>
                <w:noProof/>
              </w:rPr>
              <w:t>11</w:t>
            </w:r>
            <w:r>
              <w:rPr>
                <w:noProof/>
              </w:rPr>
              <w:fldChar w:fldCharType="end"/>
            </w:r>
          </w:hyperlink>
        </w:p>
        <w:p w:rsidR="008A7055" w:rsidRDefault="00CB00FF">
          <w:pPr>
            <w:pStyle w:val="Sommario2"/>
            <w:rPr>
              <w:rFonts w:asciiTheme="minorHAnsi" w:eastAsiaTheme="minorEastAsia" w:hAnsiTheme="minorHAnsi" w:cstheme="minorBidi"/>
              <w:smallCaps w:val="0"/>
              <w:noProof/>
              <w:sz w:val="22"/>
              <w:szCs w:val="22"/>
              <w:lang w:eastAsia="it-IT"/>
            </w:rPr>
          </w:pPr>
          <w:hyperlink w:anchor="_Toc223087471" w:history="1">
            <w:r w:rsidR="008A7055" w:rsidRPr="003F2C1D">
              <w:rPr>
                <w:rStyle w:val="Collegamentoipertestuale"/>
                <w:b/>
                <w:noProof/>
              </w:rPr>
              <w:t>6.</w:t>
            </w:r>
            <w:r w:rsidR="008A7055">
              <w:rPr>
                <w:rFonts w:asciiTheme="minorHAnsi" w:eastAsiaTheme="minorEastAsia" w:hAnsiTheme="minorHAnsi" w:cstheme="minorBidi"/>
                <w:smallCaps w:val="0"/>
                <w:noProof/>
                <w:sz w:val="22"/>
                <w:szCs w:val="22"/>
                <w:lang w:eastAsia="it-IT"/>
              </w:rPr>
              <w:tab/>
            </w:r>
            <w:r w:rsidR="008A7055" w:rsidRPr="003F2C1D">
              <w:rPr>
                <w:rStyle w:val="Collegamentoipertestuale"/>
                <w:noProof/>
              </w:rPr>
              <w:t>REQUISITI DI ORDINE SPECIALE E MEZZI DI PROVA</w:t>
            </w:r>
            <w:r w:rsidR="008A7055">
              <w:rPr>
                <w:noProof/>
              </w:rPr>
              <w:tab/>
            </w:r>
            <w:r>
              <w:rPr>
                <w:noProof/>
              </w:rPr>
              <w:fldChar w:fldCharType="begin"/>
            </w:r>
            <w:r w:rsidR="008A7055">
              <w:rPr>
                <w:noProof/>
              </w:rPr>
              <w:instrText xml:space="preserve"> PAGEREF _Toc223087471 \h </w:instrText>
            </w:r>
            <w:r>
              <w:rPr>
                <w:noProof/>
              </w:rPr>
            </w:r>
            <w:r>
              <w:rPr>
                <w:noProof/>
              </w:rPr>
              <w:fldChar w:fldCharType="separate"/>
            </w:r>
            <w:r w:rsidR="00CA44F6">
              <w:rPr>
                <w:noProof/>
              </w:rPr>
              <w:t>12</w:t>
            </w:r>
            <w:r>
              <w:rPr>
                <w:noProof/>
              </w:rPr>
              <w:fldChar w:fldCharType="end"/>
            </w:r>
          </w:hyperlink>
        </w:p>
        <w:p w:rsidR="008A7055" w:rsidRDefault="00CB00FF">
          <w:pPr>
            <w:pStyle w:val="Sommario3"/>
            <w:rPr>
              <w:rFonts w:asciiTheme="minorHAnsi" w:eastAsiaTheme="minorEastAsia" w:hAnsiTheme="minorHAnsi" w:cstheme="minorBidi"/>
              <w:iCs w:val="0"/>
              <w:noProof/>
              <w:sz w:val="22"/>
              <w:szCs w:val="22"/>
              <w:lang w:eastAsia="it-IT"/>
            </w:rPr>
          </w:pPr>
          <w:hyperlink w:anchor="_Toc223087472" w:history="1">
            <w:r w:rsidR="008A7055" w:rsidRPr="003F2C1D">
              <w:rPr>
                <w:rStyle w:val="Collegamentoipertestuale"/>
                <w:rFonts w:ascii="Titillium" w:hAnsi="Titillium"/>
                <w:noProof/>
              </w:rPr>
              <w:t>6.1.</w:t>
            </w:r>
            <w:r w:rsidR="008A7055">
              <w:rPr>
                <w:rFonts w:asciiTheme="minorHAnsi" w:eastAsiaTheme="minorEastAsia" w:hAnsiTheme="minorHAnsi" w:cstheme="minorBidi"/>
                <w:iCs w:val="0"/>
                <w:noProof/>
                <w:sz w:val="22"/>
                <w:szCs w:val="22"/>
                <w:lang w:eastAsia="it-IT"/>
              </w:rPr>
              <w:tab/>
            </w:r>
            <w:r w:rsidR="008A7055" w:rsidRPr="003F2C1D">
              <w:rPr>
                <w:rStyle w:val="Collegamentoipertestuale"/>
                <w:rFonts w:ascii="Titillium" w:hAnsi="Titillium"/>
                <w:noProof/>
              </w:rPr>
              <w:t>REQUISITI DI IDONEITÀ PROFESSIONALE</w:t>
            </w:r>
            <w:r w:rsidR="008A7055">
              <w:rPr>
                <w:noProof/>
              </w:rPr>
              <w:tab/>
            </w:r>
            <w:r>
              <w:rPr>
                <w:noProof/>
              </w:rPr>
              <w:fldChar w:fldCharType="begin"/>
            </w:r>
            <w:r w:rsidR="008A7055">
              <w:rPr>
                <w:noProof/>
              </w:rPr>
              <w:instrText xml:space="preserve"> PAGEREF _Toc223087472 \h </w:instrText>
            </w:r>
            <w:r>
              <w:rPr>
                <w:noProof/>
              </w:rPr>
            </w:r>
            <w:r>
              <w:rPr>
                <w:noProof/>
              </w:rPr>
              <w:fldChar w:fldCharType="separate"/>
            </w:r>
            <w:r w:rsidR="00CA44F6">
              <w:rPr>
                <w:noProof/>
              </w:rPr>
              <w:t>12</w:t>
            </w:r>
            <w:r>
              <w:rPr>
                <w:noProof/>
              </w:rPr>
              <w:fldChar w:fldCharType="end"/>
            </w:r>
          </w:hyperlink>
        </w:p>
        <w:p w:rsidR="008A7055" w:rsidRDefault="00CB00FF">
          <w:pPr>
            <w:pStyle w:val="Sommario3"/>
            <w:rPr>
              <w:rFonts w:asciiTheme="minorHAnsi" w:eastAsiaTheme="minorEastAsia" w:hAnsiTheme="minorHAnsi" w:cstheme="minorBidi"/>
              <w:iCs w:val="0"/>
              <w:noProof/>
              <w:sz w:val="22"/>
              <w:szCs w:val="22"/>
              <w:lang w:eastAsia="it-IT"/>
            </w:rPr>
          </w:pPr>
          <w:hyperlink w:anchor="_Toc223087473" w:history="1">
            <w:r w:rsidR="008A7055" w:rsidRPr="003F2C1D">
              <w:rPr>
                <w:rStyle w:val="Collegamentoipertestuale"/>
                <w:rFonts w:ascii="Titillium" w:hAnsi="Titillium"/>
                <w:noProof/>
              </w:rPr>
              <w:t>6.2.</w:t>
            </w:r>
            <w:r w:rsidR="008A7055">
              <w:rPr>
                <w:rFonts w:asciiTheme="minorHAnsi" w:eastAsiaTheme="minorEastAsia" w:hAnsiTheme="minorHAnsi" w:cstheme="minorBidi"/>
                <w:iCs w:val="0"/>
                <w:noProof/>
                <w:sz w:val="22"/>
                <w:szCs w:val="22"/>
                <w:lang w:eastAsia="it-IT"/>
              </w:rPr>
              <w:tab/>
            </w:r>
            <w:r w:rsidR="008A7055" w:rsidRPr="003F2C1D">
              <w:rPr>
                <w:rStyle w:val="Collegamentoipertestuale"/>
                <w:rFonts w:ascii="Titillium" w:hAnsi="Titillium"/>
                <w:noProof/>
              </w:rPr>
              <w:t>REQUISITI DI CAPACITÀ ECONOMICA E FINANZIARIA</w:t>
            </w:r>
            <w:r w:rsidR="008A7055">
              <w:rPr>
                <w:noProof/>
              </w:rPr>
              <w:tab/>
            </w:r>
            <w:r>
              <w:rPr>
                <w:noProof/>
              </w:rPr>
              <w:fldChar w:fldCharType="begin"/>
            </w:r>
            <w:r w:rsidR="008A7055">
              <w:rPr>
                <w:noProof/>
              </w:rPr>
              <w:instrText xml:space="preserve"> PAGEREF _Toc223087473 \h </w:instrText>
            </w:r>
            <w:r>
              <w:rPr>
                <w:noProof/>
              </w:rPr>
            </w:r>
            <w:r>
              <w:rPr>
                <w:noProof/>
              </w:rPr>
              <w:fldChar w:fldCharType="separate"/>
            </w:r>
            <w:r w:rsidR="00CA44F6">
              <w:rPr>
                <w:noProof/>
              </w:rPr>
              <w:t>13</w:t>
            </w:r>
            <w:r>
              <w:rPr>
                <w:noProof/>
              </w:rPr>
              <w:fldChar w:fldCharType="end"/>
            </w:r>
          </w:hyperlink>
        </w:p>
        <w:p w:rsidR="008A7055" w:rsidRDefault="00CB00FF">
          <w:pPr>
            <w:pStyle w:val="Sommario3"/>
            <w:rPr>
              <w:rFonts w:asciiTheme="minorHAnsi" w:eastAsiaTheme="minorEastAsia" w:hAnsiTheme="minorHAnsi" w:cstheme="minorBidi"/>
              <w:iCs w:val="0"/>
              <w:noProof/>
              <w:sz w:val="22"/>
              <w:szCs w:val="22"/>
              <w:lang w:eastAsia="it-IT"/>
            </w:rPr>
          </w:pPr>
          <w:hyperlink w:anchor="_Toc223087474" w:history="1">
            <w:r w:rsidR="008A7055" w:rsidRPr="003F2C1D">
              <w:rPr>
                <w:rStyle w:val="Collegamentoipertestuale"/>
                <w:rFonts w:ascii="Titillium" w:hAnsi="Titillium"/>
                <w:noProof/>
              </w:rPr>
              <w:t>6.3.</w:t>
            </w:r>
            <w:r w:rsidR="008A7055">
              <w:rPr>
                <w:rFonts w:asciiTheme="minorHAnsi" w:eastAsiaTheme="minorEastAsia" w:hAnsiTheme="minorHAnsi" w:cstheme="minorBidi"/>
                <w:iCs w:val="0"/>
                <w:noProof/>
                <w:sz w:val="22"/>
                <w:szCs w:val="22"/>
                <w:lang w:eastAsia="it-IT"/>
              </w:rPr>
              <w:tab/>
            </w:r>
            <w:r w:rsidR="008A7055" w:rsidRPr="003F2C1D">
              <w:rPr>
                <w:rStyle w:val="Collegamentoipertestuale"/>
                <w:rFonts w:ascii="Titillium" w:hAnsi="Titillium"/>
                <w:noProof/>
              </w:rPr>
              <w:t>REQUISITI DI CAPACITÀ TECNICA E PROFESSIONALE</w:t>
            </w:r>
            <w:r w:rsidR="008A7055">
              <w:rPr>
                <w:noProof/>
              </w:rPr>
              <w:tab/>
            </w:r>
            <w:r>
              <w:rPr>
                <w:noProof/>
              </w:rPr>
              <w:fldChar w:fldCharType="begin"/>
            </w:r>
            <w:r w:rsidR="008A7055">
              <w:rPr>
                <w:noProof/>
              </w:rPr>
              <w:instrText xml:space="preserve"> PAGEREF _Toc223087474 \h </w:instrText>
            </w:r>
            <w:r>
              <w:rPr>
                <w:noProof/>
              </w:rPr>
            </w:r>
            <w:r>
              <w:rPr>
                <w:noProof/>
              </w:rPr>
              <w:fldChar w:fldCharType="separate"/>
            </w:r>
            <w:r w:rsidR="00CA44F6">
              <w:rPr>
                <w:noProof/>
              </w:rPr>
              <w:t>13</w:t>
            </w:r>
            <w:r>
              <w:rPr>
                <w:noProof/>
              </w:rPr>
              <w:fldChar w:fldCharType="end"/>
            </w:r>
          </w:hyperlink>
        </w:p>
        <w:p w:rsidR="008A7055" w:rsidRDefault="00CB00FF">
          <w:pPr>
            <w:pStyle w:val="Sommario3"/>
            <w:rPr>
              <w:rFonts w:asciiTheme="minorHAnsi" w:eastAsiaTheme="minorEastAsia" w:hAnsiTheme="minorHAnsi" w:cstheme="minorBidi"/>
              <w:iCs w:val="0"/>
              <w:noProof/>
              <w:sz w:val="22"/>
              <w:szCs w:val="22"/>
              <w:lang w:eastAsia="it-IT"/>
            </w:rPr>
          </w:pPr>
          <w:hyperlink w:anchor="_Toc223087475" w:history="1">
            <w:r w:rsidR="008A7055" w:rsidRPr="003F2C1D">
              <w:rPr>
                <w:rStyle w:val="Collegamentoipertestuale"/>
                <w:rFonts w:ascii="Titillium" w:hAnsi="Titillium"/>
                <w:caps/>
                <w:noProof/>
              </w:rPr>
              <w:t>6.4.</w:t>
            </w:r>
            <w:r w:rsidR="008A7055">
              <w:rPr>
                <w:rFonts w:asciiTheme="minorHAnsi" w:eastAsiaTheme="minorEastAsia" w:hAnsiTheme="minorHAnsi" w:cstheme="minorBidi"/>
                <w:iCs w:val="0"/>
                <w:noProof/>
                <w:sz w:val="22"/>
                <w:szCs w:val="22"/>
                <w:lang w:eastAsia="it-IT"/>
              </w:rPr>
              <w:tab/>
            </w:r>
            <w:r w:rsidR="008A7055" w:rsidRPr="003F2C1D">
              <w:rPr>
                <w:rStyle w:val="Collegamentoipertestuale"/>
                <w:rFonts w:ascii="Titillium" w:hAnsi="Titillium"/>
                <w:noProof/>
              </w:rPr>
              <w:t>INDICAZIONI SUI REQUISITI SPECIALI NEI RAGGRUPPAMENTI TEMPORANEI, CONSORZI ORDINARI, AGGREGAZIONI DI IMPRESE DI RETE, GEIE</w:t>
            </w:r>
            <w:r w:rsidR="008A7055">
              <w:rPr>
                <w:noProof/>
              </w:rPr>
              <w:tab/>
            </w:r>
            <w:r>
              <w:rPr>
                <w:noProof/>
              </w:rPr>
              <w:fldChar w:fldCharType="begin"/>
            </w:r>
            <w:r w:rsidR="008A7055">
              <w:rPr>
                <w:noProof/>
              </w:rPr>
              <w:instrText xml:space="preserve"> PAGEREF _Toc223087475 \h </w:instrText>
            </w:r>
            <w:r>
              <w:rPr>
                <w:noProof/>
              </w:rPr>
            </w:r>
            <w:r>
              <w:rPr>
                <w:noProof/>
              </w:rPr>
              <w:fldChar w:fldCharType="separate"/>
            </w:r>
            <w:r w:rsidR="00CA44F6">
              <w:rPr>
                <w:noProof/>
              </w:rPr>
              <w:t>13</w:t>
            </w:r>
            <w:r>
              <w:rPr>
                <w:noProof/>
              </w:rPr>
              <w:fldChar w:fldCharType="end"/>
            </w:r>
          </w:hyperlink>
        </w:p>
        <w:p w:rsidR="008A7055" w:rsidRDefault="00CB00FF">
          <w:pPr>
            <w:pStyle w:val="Sommario3"/>
            <w:rPr>
              <w:rFonts w:asciiTheme="minorHAnsi" w:eastAsiaTheme="minorEastAsia" w:hAnsiTheme="minorHAnsi" w:cstheme="minorBidi"/>
              <w:iCs w:val="0"/>
              <w:noProof/>
              <w:sz w:val="22"/>
              <w:szCs w:val="22"/>
              <w:lang w:eastAsia="it-IT"/>
            </w:rPr>
          </w:pPr>
          <w:hyperlink w:anchor="_Toc223087476" w:history="1">
            <w:r w:rsidR="008A7055" w:rsidRPr="003F2C1D">
              <w:rPr>
                <w:rStyle w:val="Collegamentoipertestuale"/>
                <w:rFonts w:ascii="Titillium" w:hAnsi="Titillium"/>
                <w:caps/>
                <w:noProof/>
              </w:rPr>
              <w:t>6.5.</w:t>
            </w:r>
            <w:r w:rsidR="008A7055">
              <w:rPr>
                <w:rFonts w:asciiTheme="minorHAnsi" w:eastAsiaTheme="minorEastAsia" w:hAnsiTheme="minorHAnsi" w:cstheme="minorBidi"/>
                <w:iCs w:val="0"/>
                <w:noProof/>
                <w:sz w:val="22"/>
                <w:szCs w:val="22"/>
                <w:lang w:eastAsia="it-IT"/>
              </w:rPr>
              <w:tab/>
            </w:r>
            <w:r w:rsidR="008A7055" w:rsidRPr="003F2C1D">
              <w:rPr>
                <w:rStyle w:val="Collegamentoipertestuale"/>
                <w:rFonts w:ascii="Titillium" w:hAnsi="Titillium"/>
                <w:noProof/>
              </w:rPr>
              <w:t>INDICAZIONI SUI REQUISITI SPECIALI NEI CONSORZI DI COOPERATIVE, CONSORZI DI IMPRESE ARTIGIANE, CONSORZI STABILI</w:t>
            </w:r>
            <w:r w:rsidR="008A7055">
              <w:rPr>
                <w:noProof/>
              </w:rPr>
              <w:tab/>
            </w:r>
            <w:r>
              <w:rPr>
                <w:noProof/>
              </w:rPr>
              <w:fldChar w:fldCharType="begin"/>
            </w:r>
            <w:r w:rsidR="008A7055">
              <w:rPr>
                <w:noProof/>
              </w:rPr>
              <w:instrText xml:space="preserve"> PAGEREF _Toc223087476 \h </w:instrText>
            </w:r>
            <w:r>
              <w:rPr>
                <w:noProof/>
              </w:rPr>
            </w:r>
            <w:r>
              <w:rPr>
                <w:noProof/>
              </w:rPr>
              <w:fldChar w:fldCharType="separate"/>
            </w:r>
            <w:r w:rsidR="00CA44F6">
              <w:rPr>
                <w:noProof/>
              </w:rPr>
              <w:t>14</w:t>
            </w:r>
            <w:r>
              <w:rPr>
                <w:noProof/>
              </w:rPr>
              <w:fldChar w:fldCharType="end"/>
            </w:r>
          </w:hyperlink>
        </w:p>
        <w:p w:rsidR="008A7055" w:rsidRDefault="00CB00FF">
          <w:pPr>
            <w:pStyle w:val="Sommario2"/>
            <w:rPr>
              <w:rFonts w:asciiTheme="minorHAnsi" w:eastAsiaTheme="minorEastAsia" w:hAnsiTheme="minorHAnsi" w:cstheme="minorBidi"/>
              <w:smallCaps w:val="0"/>
              <w:noProof/>
              <w:sz w:val="22"/>
              <w:szCs w:val="22"/>
              <w:lang w:eastAsia="it-IT"/>
            </w:rPr>
          </w:pPr>
          <w:hyperlink w:anchor="_Toc223087477" w:history="1">
            <w:r w:rsidR="008A7055" w:rsidRPr="003F2C1D">
              <w:rPr>
                <w:rStyle w:val="Collegamentoipertestuale"/>
                <w:b/>
                <w:noProof/>
              </w:rPr>
              <w:t>7.</w:t>
            </w:r>
            <w:r w:rsidR="008A7055">
              <w:rPr>
                <w:rFonts w:asciiTheme="minorHAnsi" w:eastAsiaTheme="minorEastAsia" w:hAnsiTheme="minorHAnsi" w:cstheme="minorBidi"/>
                <w:smallCaps w:val="0"/>
                <w:noProof/>
                <w:sz w:val="22"/>
                <w:szCs w:val="22"/>
                <w:lang w:eastAsia="it-IT"/>
              </w:rPr>
              <w:tab/>
            </w:r>
            <w:r w:rsidR="008A7055" w:rsidRPr="003F2C1D">
              <w:rPr>
                <w:rStyle w:val="Collegamentoipertestuale"/>
                <w:noProof/>
              </w:rPr>
              <w:t>AVVALIMENTO</w:t>
            </w:r>
            <w:r w:rsidR="008A7055">
              <w:rPr>
                <w:noProof/>
              </w:rPr>
              <w:tab/>
            </w:r>
            <w:r>
              <w:rPr>
                <w:noProof/>
              </w:rPr>
              <w:fldChar w:fldCharType="begin"/>
            </w:r>
            <w:r w:rsidR="008A7055">
              <w:rPr>
                <w:noProof/>
              </w:rPr>
              <w:instrText xml:space="preserve"> PAGEREF _Toc223087477 \h </w:instrText>
            </w:r>
            <w:r>
              <w:rPr>
                <w:noProof/>
              </w:rPr>
            </w:r>
            <w:r>
              <w:rPr>
                <w:noProof/>
              </w:rPr>
              <w:fldChar w:fldCharType="separate"/>
            </w:r>
            <w:r w:rsidR="00CA44F6">
              <w:rPr>
                <w:noProof/>
              </w:rPr>
              <w:t>14</w:t>
            </w:r>
            <w:r>
              <w:rPr>
                <w:noProof/>
              </w:rPr>
              <w:fldChar w:fldCharType="end"/>
            </w:r>
          </w:hyperlink>
        </w:p>
        <w:p w:rsidR="008A7055" w:rsidRDefault="00CB00FF">
          <w:pPr>
            <w:pStyle w:val="Sommario2"/>
            <w:rPr>
              <w:rFonts w:asciiTheme="minorHAnsi" w:eastAsiaTheme="minorEastAsia" w:hAnsiTheme="minorHAnsi" w:cstheme="minorBidi"/>
              <w:smallCaps w:val="0"/>
              <w:noProof/>
              <w:sz w:val="22"/>
              <w:szCs w:val="22"/>
              <w:lang w:eastAsia="it-IT"/>
            </w:rPr>
          </w:pPr>
          <w:hyperlink w:anchor="_Toc223087478" w:history="1">
            <w:r w:rsidR="008A7055" w:rsidRPr="003F2C1D">
              <w:rPr>
                <w:rStyle w:val="Collegamentoipertestuale"/>
                <w:b/>
                <w:noProof/>
              </w:rPr>
              <w:t>8.</w:t>
            </w:r>
            <w:r w:rsidR="008A7055">
              <w:rPr>
                <w:rFonts w:asciiTheme="minorHAnsi" w:eastAsiaTheme="minorEastAsia" w:hAnsiTheme="minorHAnsi" w:cstheme="minorBidi"/>
                <w:smallCaps w:val="0"/>
                <w:noProof/>
                <w:sz w:val="22"/>
                <w:szCs w:val="22"/>
                <w:lang w:eastAsia="it-IT"/>
              </w:rPr>
              <w:tab/>
            </w:r>
            <w:r w:rsidR="008A7055" w:rsidRPr="003F2C1D">
              <w:rPr>
                <w:rStyle w:val="Collegamentoipertestuale"/>
                <w:noProof/>
              </w:rPr>
              <w:t>SUBAPPALTO</w:t>
            </w:r>
            <w:r w:rsidR="008A7055">
              <w:rPr>
                <w:noProof/>
              </w:rPr>
              <w:tab/>
            </w:r>
            <w:r>
              <w:rPr>
                <w:noProof/>
              </w:rPr>
              <w:fldChar w:fldCharType="begin"/>
            </w:r>
            <w:r w:rsidR="008A7055">
              <w:rPr>
                <w:noProof/>
              </w:rPr>
              <w:instrText xml:space="preserve"> PAGEREF _Toc223087478 \h </w:instrText>
            </w:r>
            <w:r>
              <w:rPr>
                <w:noProof/>
              </w:rPr>
            </w:r>
            <w:r>
              <w:rPr>
                <w:noProof/>
              </w:rPr>
              <w:fldChar w:fldCharType="separate"/>
            </w:r>
            <w:r w:rsidR="00CA44F6">
              <w:rPr>
                <w:noProof/>
              </w:rPr>
              <w:t>15</w:t>
            </w:r>
            <w:r>
              <w:rPr>
                <w:noProof/>
              </w:rPr>
              <w:fldChar w:fldCharType="end"/>
            </w:r>
          </w:hyperlink>
        </w:p>
        <w:p w:rsidR="008A7055" w:rsidRDefault="00CB00FF">
          <w:pPr>
            <w:pStyle w:val="Sommario2"/>
            <w:rPr>
              <w:rFonts w:asciiTheme="minorHAnsi" w:eastAsiaTheme="minorEastAsia" w:hAnsiTheme="minorHAnsi" w:cstheme="minorBidi"/>
              <w:smallCaps w:val="0"/>
              <w:noProof/>
              <w:sz w:val="22"/>
              <w:szCs w:val="22"/>
              <w:lang w:eastAsia="it-IT"/>
            </w:rPr>
          </w:pPr>
          <w:hyperlink w:anchor="_Toc223087479" w:history="1">
            <w:r w:rsidR="008A7055" w:rsidRPr="003F2C1D">
              <w:rPr>
                <w:rStyle w:val="Collegamentoipertestuale"/>
                <w:rFonts w:cs="Calibri"/>
                <w:b/>
                <w:noProof/>
              </w:rPr>
              <w:t>9.</w:t>
            </w:r>
            <w:r w:rsidR="008A7055">
              <w:rPr>
                <w:rFonts w:asciiTheme="minorHAnsi" w:eastAsiaTheme="minorEastAsia" w:hAnsiTheme="minorHAnsi" w:cstheme="minorBidi"/>
                <w:smallCaps w:val="0"/>
                <w:noProof/>
                <w:sz w:val="22"/>
                <w:szCs w:val="22"/>
                <w:lang w:eastAsia="it-IT"/>
              </w:rPr>
              <w:tab/>
            </w:r>
            <w:r w:rsidR="008A7055" w:rsidRPr="003F2C1D">
              <w:rPr>
                <w:rStyle w:val="Collegamentoipertestuale"/>
                <w:noProof/>
              </w:rPr>
              <w:t>REQUISITI DI PARTECIPAZIONE E/O CONDIZIONI DI ESECUZIONE</w:t>
            </w:r>
            <w:r w:rsidR="008A7055">
              <w:rPr>
                <w:noProof/>
              </w:rPr>
              <w:tab/>
            </w:r>
            <w:r>
              <w:rPr>
                <w:noProof/>
              </w:rPr>
              <w:fldChar w:fldCharType="begin"/>
            </w:r>
            <w:r w:rsidR="008A7055">
              <w:rPr>
                <w:noProof/>
              </w:rPr>
              <w:instrText xml:space="preserve"> PAGEREF _Toc223087479 \h </w:instrText>
            </w:r>
            <w:r>
              <w:rPr>
                <w:noProof/>
              </w:rPr>
            </w:r>
            <w:r>
              <w:rPr>
                <w:noProof/>
              </w:rPr>
              <w:fldChar w:fldCharType="separate"/>
            </w:r>
            <w:r w:rsidR="00CA44F6">
              <w:rPr>
                <w:noProof/>
              </w:rPr>
              <w:t>16</w:t>
            </w:r>
            <w:r>
              <w:rPr>
                <w:noProof/>
              </w:rPr>
              <w:fldChar w:fldCharType="end"/>
            </w:r>
          </w:hyperlink>
        </w:p>
        <w:p w:rsidR="008A7055" w:rsidRDefault="00CB00FF">
          <w:pPr>
            <w:pStyle w:val="Sommario3"/>
            <w:rPr>
              <w:rFonts w:asciiTheme="minorHAnsi" w:eastAsiaTheme="minorEastAsia" w:hAnsiTheme="minorHAnsi" w:cstheme="minorBidi"/>
              <w:iCs w:val="0"/>
              <w:noProof/>
              <w:sz w:val="22"/>
              <w:szCs w:val="22"/>
              <w:lang w:eastAsia="it-IT"/>
            </w:rPr>
          </w:pPr>
          <w:hyperlink w:anchor="_Toc223087480" w:history="1">
            <w:r w:rsidR="008A7055" w:rsidRPr="003F2C1D">
              <w:rPr>
                <w:rStyle w:val="Collegamentoipertestuale"/>
                <w:rFonts w:ascii="Titillium" w:hAnsi="Titillium"/>
                <w:noProof/>
              </w:rPr>
              <w:t>9.1.</w:t>
            </w:r>
            <w:r w:rsidR="008A7055">
              <w:rPr>
                <w:rFonts w:asciiTheme="minorHAnsi" w:eastAsiaTheme="minorEastAsia" w:hAnsiTheme="minorHAnsi" w:cstheme="minorBidi"/>
                <w:iCs w:val="0"/>
                <w:noProof/>
                <w:sz w:val="22"/>
                <w:szCs w:val="22"/>
                <w:lang w:eastAsia="it-IT"/>
              </w:rPr>
              <w:tab/>
            </w:r>
            <w:r w:rsidR="008A7055" w:rsidRPr="003F2C1D">
              <w:rPr>
                <w:rStyle w:val="Collegamentoipertestuale"/>
                <w:rFonts w:ascii="Titillium" w:hAnsi="Titillium"/>
                <w:noProof/>
              </w:rPr>
              <w:t>SOVVENZIONI ESTERE DISTORSIVE – ( non applicabile)</w:t>
            </w:r>
            <w:r w:rsidR="008A7055">
              <w:rPr>
                <w:noProof/>
              </w:rPr>
              <w:tab/>
            </w:r>
            <w:r>
              <w:rPr>
                <w:noProof/>
              </w:rPr>
              <w:fldChar w:fldCharType="begin"/>
            </w:r>
            <w:r w:rsidR="008A7055">
              <w:rPr>
                <w:noProof/>
              </w:rPr>
              <w:instrText xml:space="preserve"> PAGEREF _Toc223087480 \h </w:instrText>
            </w:r>
            <w:r>
              <w:rPr>
                <w:noProof/>
              </w:rPr>
            </w:r>
            <w:r>
              <w:rPr>
                <w:noProof/>
              </w:rPr>
              <w:fldChar w:fldCharType="separate"/>
            </w:r>
            <w:r w:rsidR="00CA44F6">
              <w:rPr>
                <w:noProof/>
              </w:rPr>
              <w:t>16</w:t>
            </w:r>
            <w:r>
              <w:rPr>
                <w:noProof/>
              </w:rPr>
              <w:fldChar w:fldCharType="end"/>
            </w:r>
          </w:hyperlink>
        </w:p>
        <w:p w:rsidR="008A7055" w:rsidRDefault="00CB00FF">
          <w:pPr>
            <w:pStyle w:val="Sommario2"/>
            <w:rPr>
              <w:rFonts w:asciiTheme="minorHAnsi" w:eastAsiaTheme="minorEastAsia" w:hAnsiTheme="minorHAnsi" w:cstheme="minorBidi"/>
              <w:smallCaps w:val="0"/>
              <w:noProof/>
              <w:sz w:val="22"/>
              <w:szCs w:val="22"/>
              <w:lang w:eastAsia="it-IT"/>
            </w:rPr>
          </w:pPr>
          <w:hyperlink w:anchor="_Toc223087481" w:history="1">
            <w:r w:rsidR="008A7055" w:rsidRPr="003F2C1D">
              <w:rPr>
                <w:rStyle w:val="Collegamentoipertestuale"/>
                <w:b/>
                <w:noProof/>
              </w:rPr>
              <w:t>10.</w:t>
            </w:r>
            <w:r w:rsidR="008A7055">
              <w:rPr>
                <w:rFonts w:asciiTheme="minorHAnsi" w:eastAsiaTheme="minorEastAsia" w:hAnsiTheme="minorHAnsi" w:cstheme="minorBidi"/>
                <w:smallCaps w:val="0"/>
                <w:noProof/>
                <w:sz w:val="22"/>
                <w:szCs w:val="22"/>
                <w:lang w:eastAsia="it-IT"/>
              </w:rPr>
              <w:tab/>
            </w:r>
            <w:r w:rsidR="008A7055" w:rsidRPr="003F2C1D">
              <w:rPr>
                <w:rStyle w:val="Collegamentoipertestuale"/>
                <w:noProof/>
              </w:rPr>
              <w:t>GARANZIA PROVVISORIA</w:t>
            </w:r>
            <w:r w:rsidR="008A7055">
              <w:rPr>
                <w:noProof/>
              </w:rPr>
              <w:tab/>
            </w:r>
            <w:r>
              <w:rPr>
                <w:noProof/>
              </w:rPr>
              <w:fldChar w:fldCharType="begin"/>
            </w:r>
            <w:r w:rsidR="008A7055">
              <w:rPr>
                <w:noProof/>
              </w:rPr>
              <w:instrText xml:space="preserve"> PAGEREF _Toc223087481 \h </w:instrText>
            </w:r>
            <w:r>
              <w:rPr>
                <w:noProof/>
              </w:rPr>
            </w:r>
            <w:r>
              <w:rPr>
                <w:noProof/>
              </w:rPr>
              <w:fldChar w:fldCharType="separate"/>
            </w:r>
            <w:r w:rsidR="00CA44F6">
              <w:rPr>
                <w:noProof/>
              </w:rPr>
              <w:t>16</w:t>
            </w:r>
            <w:r>
              <w:rPr>
                <w:noProof/>
              </w:rPr>
              <w:fldChar w:fldCharType="end"/>
            </w:r>
          </w:hyperlink>
        </w:p>
        <w:p w:rsidR="008A7055" w:rsidRDefault="00CB00FF">
          <w:pPr>
            <w:pStyle w:val="Sommario2"/>
            <w:rPr>
              <w:rFonts w:asciiTheme="minorHAnsi" w:eastAsiaTheme="minorEastAsia" w:hAnsiTheme="minorHAnsi" w:cstheme="minorBidi"/>
              <w:smallCaps w:val="0"/>
              <w:noProof/>
              <w:sz w:val="22"/>
              <w:szCs w:val="22"/>
              <w:lang w:eastAsia="it-IT"/>
            </w:rPr>
          </w:pPr>
          <w:hyperlink w:anchor="_Toc223087482" w:history="1">
            <w:r w:rsidR="008A7055" w:rsidRPr="003F2C1D">
              <w:rPr>
                <w:rStyle w:val="Collegamentoipertestuale"/>
                <w:b/>
                <w:noProof/>
              </w:rPr>
              <w:t>11.</w:t>
            </w:r>
            <w:r w:rsidR="008A7055">
              <w:rPr>
                <w:rFonts w:asciiTheme="minorHAnsi" w:eastAsiaTheme="minorEastAsia" w:hAnsiTheme="minorHAnsi" w:cstheme="minorBidi"/>
                <w:smallCaps w:val="0"/>
                <w:noProof/>
                <w:sz w:val="22"/>
                <w:szCs w:val="22"/>
                <w:lang w:eastAsia="it-IT"/>
              </w:rPr>
              <w:tab/>
            </w:r>
            <w:r w:rsidR="008A7055" w:rsidRPr="003F2C1D">
              <w:rPr>
                <w:rStyle w:val="Collegamentoipertestuale"/>
                <w:noProof/>
              </w:rPr>
              <w:t>SOPRALLUOGO</w:t>
            </w:r>
            <w:r w:rsidR="008A7055">
              <w:rPr>
                <w:noProof/>
              </w:rPr>
              <w:tab/>
            </w:r>
            <w:r>
              <w:rPr>
                <w:noProof/>
              </w:rPr>
              <w:fldChar w:fldCharType="begin"/>
            </w:r>
            <w:r w:rsidR="008A7055">
              <w:rPr>
                <w:noProof/>
              </w:rPr>
              <w:instrText xml:space="preserve"> PAGEREF _Toc223087482 \h </w:instrText>
            </w:r>
            <w:r>
              <w:rPr>
                <w:noProof/>
              </w:rPr>
            </w:r>
            <w:r>
              <w:rPr>
                <w:noProof/>
              </w:rPr>
              <w:fldChar w:fldCharType="separate"/>
            </w:r>
            <w:r w:rsidR="00CA44F6">
              <w:rPr>
                <w:noProof/>
              </w:rPr>
              <w:t>18</w:t>
            </w:r>
            <w:r>
              <w:rPr>
                <w:noProof/>
              </w:rPr>
              <w:fldChar w:fldCharType="end"/>
            </w:r>
          </w:hyperlink>
        </w:p>
        <w:p w:rsidR="008A7055" w:rsidRDefault="00CB00FF">
          <w:pPr>
            <w:pStyle w:val="Sommario2"/>
            <w:rPr>
              <w:rFonts w:asciiTheme="minorHAnsi" w:eastAsiaTheme="minorEastAsia" w:hAnsiTheme="minorHAnsi" w:cstheme="minorBidi"/>
              <w:smallCaps w:val="0"/>
              <w:noProof/>
              <w:sz w:val="22"/>
              <w:szCs w:val="22"/>
              <w:lang w:eastAsia="it-IT"/>
            </w:rPr>
          </w:pPr>
          <w:hyperlink w:anchor="_Toc223087483" w:history="1">
            <w:r w:rsidR="008A7055" w:rsidRPr="003F2C1D">
              <w:rPr>
                <w:rStyle w:val="Collegamentoipertestuale"/>
                <w:b/>
                <w:noProof/>
              </w:rPr>
              <w:t>12.</w:t>
            </w:r>
            <w:r w:rsidR="008A7055">
              <w:rPr>
                <w:rFonts w:asciiTheme="minorHAnsi" w:eastAsiaTheme="minorEastAsia" w:hAnsiTheme="minorHAnsi" w:cstheme="minorBidi"/>
                <w:smallCaps w:val="0"/>
                <w:noProof/>
                <w:sz w:val="22"/>
                <w:szCs w:val="22"/>
                <w:lang w:eastAsia="it-IT"/>
              </w:rPr>
              <w:tab/>
            </w:r>
            <w:r w:rsidR="008A7055" w:rsidRPr="003F2C1D">
              <w:rPr>
                <w:rStyle w:val="Collegamentoipertestuale"/>
                <w:noProof/>
              </w:rPr>
              <w:t>PAGAMENTO DEL CONTRIBUTO A FAVORE DELL’</w:t>
            </w:r>
            <w:r w:rsidR="008A7055" w:rsidRPr="003F2C1D">
              <w:rPr>
                <w:rStyle w:val="Collegamentoipertestuale"/>
                <w:rFonts w:cs="Calibri"/>
                <w:noProof/>
              </w:rPr>
              <w:t>ANAC</w:t>
            </w:r>
            <w:r w:rsidR="008A7055">
              <w:rPr>
                <w:noProof/>
              </w:rPr>
              <w:tab/>
            </w:r>
            <w:r>
              <w:rPr>
                <w:noProof/>
              </w:rPr>
              <w:fldChar w:fldCharType="begin"/>
            </w:r>
            <w:r w:rsidR="008A7055">
              <w:rPr>
                <w:noProof/>
              </w:rPr>
              <w:instrText xml:space="preserve"> PAGEREF _Toc223087483 \h </w:instrText>
            </w:r>
            <w:r>
              <w:rPr>
                <w:noProof/>
              </w:rPr>
            </w:r>
            <w:r>
              <w:rPr>
                <w:noProof/>
              </w:rPr>
              <w:fldChar w:fldCharType="separate"/>
            </w:r>
            <w:r w:rsidR="00CA44F6">
              <w:rPr>
                <w:noProof/>
              </w:rPr>
              <w:t>18</w:t>
            </w:r>
            <w:r>
              <w:rPr>
                <w:noProof/>
              </w:rPr>
              <w:fldChar w:fldCharType="end"/>
            </w:r>
          </w:hyperlink>
        </w:p>
        <w:p w:rsidR="008A7055" w:rsidRDefault="00CB00FF">
          <w:pPr>
            <w:pStyle w:val="Sommario2"/>
            <w:rPr>
              <w:rFonts w:asciiTheme="minorHAnsi" w:eastAsiaTheme="minorEastAsia" w:hAnsiTheme="minorHAnsi" w:cstheme="minorBidi"/>
              <w:smallCaps w:val="0"/>
              <w:noProof/>
              <w:sz w:val="22"/>
              <w:szCs w:val="22"/>
              <w:lang w:eastAsia="it-IT"/>
            </w:rPr>
          </w:pPr>
          <w:hyperlink w:anchor="_Toc223087484" w:history="1">
            <w:r w:rsidR="008A7055" w:rsidRPr="003F2C1D">
              <w:rPr>
                <w:rStyle w:val="Collegamentoipertestuale"/>
                <w:b/>
                <w:noProof/>
              </w:rPr>
              <w:t>13.</w:t>
            </w:r>
            <w:r w:rsidR="008A7055">
              <w:rPr>
                <w:rFonts w:asciiTheme="minorHAnsi" w:eastAsiaTheme="minorEastAsia" w:hAnsiTheme="minorHAnsi" w:cstheme="minorBidi"/>
                <w:smallCaps w:val="0"/>
                <w:noProof/>
                <w:sz w:val="22"/>
                <w:szCs w:val="22"/>
                <w:lang w:eastAsia="it-IT"/>
              </w:rPr>
              <w:tab/>
            </w:r>
            <w:r w:rsidR="008A7055" w:rsidRPr="003F2C1D">
              <w:rPr>
                <w:rStyle w:val="Collegamentoipertestuale"/>
                <w:noProof/>
              </w:rPr>
              <w:t>MODALITÀ DI PRESENTAZIONE DELL’OFFERTA E SOTTOSCRIZIONE DEI DOCUMENTI DI GARA</w:t>
            </w:r>
            <w:r w:rsidR="008A7055">
              <w:rPr>
                <w:noProof/>
              </w:rPr>
              <w:tab/>
            </w:r>
            <w:r>
              <w:rPr>
                <w:noProof/>
              </w:rPr>
              <w:fldChar w:fldCharType="begin"/>
            </w:r>
            <w:r w:rsidR="008A7055">
              <w:rPr>
                <w:noProof/>
              </w:rPr>
              <w:instrText xml:space="preserve"> PAGEREF _Toc223087484 \h </w:instrText>
            </w:r>
            <w:r>
              <w:rPr>
                <w:noProof/>
              </w:rPr>
            </w:r>
            <w:r>
              <w:rPr>
                <w:noProof/>
              </w:rPr>
              <w:fldChar w:fldCharType="separate"/>
            </w:r>
            <w:r w:rsidR="00CA44F6">
              <w:rPr>
                <w:noProof/>
              </w:rPr>
              <w:t>19</w:t>
            </w:r>
            <w:r>
              <w:rPr>
                <w:noProof/>
              </w:rPr>
              <w:fldChar w:fldCharType="end"/>
            </w:r>
          </w:hyperlink>
        </w:p>
        <w:p w:rsidR="008A7055" w:rsidRDefault="00CB00FF">
          <w:pPr>
            <w:pStyle w:val="Sommario3"/>
            <w:rPr>
              <w:rFonts w:asciiTheme="minorHAnsi" w:eastAsiaTheme="minorEastAsia" w:hAnsiTheme="minorHAnsi" w:cstheme="minorBidi"/>
              <w:iCs w:val="0"/>
              <w:noProof/>
              <w:sz w:val="22"/>
              <w:szCs w:val="22"/>
              <w:lang w:eastAsia="it-IT"/>
            </w:rPr>
          </w:pPr>
          <w:hyperlink w:anchor="_Toc223087485" w:history="1">
            <w:r w:rsidR="008A7055" w:rsidRPr="003F2C1D">
              <w:rPr>
                <w:rStyle w:val="Collegamentoipertestuale"/>
                <w:rFonts w:ascii="Titillium" w:hAnsi="Titillium"/>
                <w:noProof/>
              </w:rPr>
              <w:t>13.1.</w:t>
            </w:r>
            <w:r w:rsidR="008A7055">
              <w:rPr>
                <w:rFonts w:asciiTheme="minorHAnsi" w:eastAsiaTheme="minorEastAsia" w:hAnsiTheme="minorHAnsi" w:cstheme="minorBidi"/>
                <w:iCs w:val="0"/>
                <w:noProof/>
                <w:sz w:val="22"/>
                <w:szCs w:val="22"/>
                <w:lang w:eastAsia="it-IT"/>
              </w:rPr>
              <w:tab/>
            </w:r>
            <w:r w:rsidR="008A7055" w:rsidRPr="003F2C1D">
              <w:rPr>
                <w:rStyle w:val="Collegamentoipertestuale"/>
                <w:rFonts w:ascii="Titillium" w:hAnsi="Titillium"/>
                <w:noProof/>
              </w:rPr>
              <w:t>REGOLE PER LA PRESENTAZIONE DELL’OFFERTA</w:t>
            </w:r>
            <w:r w:rsidR="008A7055">
              <w:rPr>
                <w:noProof/>
              </w:rPr>
              <w:tab/>
            </w:r>
            <w:r>
              <w:rPr>
                <w:noProof/>
              </w:rPr>
              <w:fldChar w:fldCharType="begin"/>
            </w:r>
            <w:r w:rsidR="008A7055">
              <w:rPr>
                <w:noProof/>
              </w:rPr>
              <w:instrText xml:space="preserve"> PAGEREF _Toc223087485 \h </w:instrText>
            </w:r>
            <w:r>
              <w:rPr>
                <w:noProof/>
              </w:rPr>
            </w:r>
            <w:r>
              <w:rPr>
                <w:noProof/>
              </w:rPr>
              <w:fldChar w:fldCharType="separate"/>
            </w:r>
            <w:r w:rsidR="00CA44F6">
              <w:rPr>
                <w:noProof/>
              </w:rPr>
              <w:t>19</w:t>
            </w:r>
            <w:r>
              <w:rPr>
                <w:noProof/>
              </w:rPr>
              <w:fldChar w:fldCharType="end"/>
            </w:r>
          </w:hyperlink>
        </w:p>
        <w:p w:rsidR="008A7055" w:rsidRDefault="00CB00FF">
          <w:pPr>
            <w:pStyle w:val="Sommario2"/>
            <w:rPr>
              <w:rFonts w:asciiTheme="minorHAnsi" w:eastAsiaTheme="minorEastAsia" w:hAnsiTheme="minorHAnsi" w:cstheme="minorBidi"/>
              <w:smallCaps w:val="0"/>
              <w:noProof/>
              <w:sz w:val="22"/>
              <w:szCs w:val="22"/>
              <w:lang w:eastAsia="it-IT"/>
            </w:rPr>
          </w:pPr>
          <w:hyperlink w:anchor="_Toc223087486" w:history="1">
            <w:r w:rsidR="008A7055" w:rsidRPr="003F2C1D">
              <w:rPr>
                <w:rStyle w:val="Collegamentoipertestuale"/>
                <w:b/>
                <w:noProof/>
              </w:rPr>
              <w:t>14.</w:t>
            </w:r>
            <w:r w:rsidR="008A7055">
              <w:rPr>
                <w:rFonts w:asciiTheme="minorHAnsi" w:eastAsiaTheme="minorEastAsia" w:hAnsiTheme="minorHAnsi" w:cstheme="minorBidi"/>
                <w:smallCaps w:val="0"/>
                <w:noProof/>
                <w:sz w:val="22"/>
                <w:szCs w:val="22"/>
                <w:lang w:eastAsia="it-IT"/>
              </w:rPr>
              <w:tab/>
            </w:r>
            <w:r w:rsidR="008A7055" w:rsidRPr="003F2C1D">
              <w:rPr>
                <w:rStyle w:val="Collegamentoipertestuale"/>
                <w:noProof/>
              </w:rPr>
              <w:t>SOCCORSO ISTRUTTORIO</w:t>
            </w:r>
            <w:r w:rsidR="008A7055">
              <w:rPr>
                <w:noProof/>
              </w:rPr>
              <w:tab/>
            </w:r>
            <w:r>
              <w:rPr>
                <w:noProof/>
              </w:rPr>
              <w:fldChar w:fldCharType="begin"/>
            </w:r>
            <w:r w:rsidR="008A7055">
              <w:rPr>
                <w:noProof/>
              </w:rPr>
              <w:instrText xml:space="preserve"> PAGEREF _Toc223087486 \h </w:instrText>
            </w:r>
            <w:r>
              <w:rPr>
                <w:noProof/>
              </w:rPr>
            </w:r>
            <w:r>
              <w:rPr>
                <w:noProof/>
              </w:rPr>
              <w:fldChar w:fldCharType="separate"/>
            </w:r>
            <w:r w:rsidR="00CA44F6">
              <w:rPr>
                <w:noProof/>
              </w:rPr>
              <w:t>20</w:t>
            </w:r>
            <w:r>
              <w:rPr>
                <w:noProof/>
              </w:rPr>
              <w:fldChar w:fldCharType="end"/>
            </w:r>
          </w:hyperlink>
        </w:p>
        <w:p w:rsidR="008A7055" w:rsidRDefault="00CB00FF">
          <w:pPr>
            <w:pStyle w:val="Sommario2"/>
            <w:rPr>
              <w:rFonts w:asciiTheme="minorHAnsi" w:eastAsiaTheme="minorEastAsia" w:hAnsiTheme="minorHAnsi" w:cstheme="minorBidi"/>
              <w:smallCaps w:val="0"/>
              <w:noProof/>
              <w:sz w:val="22"/>
              <w:szCs w:val="22"/>
              <w:lang w:eastAsia="it-IT"/>
            </w:rPr>
          </w:pPr>
          <w:hyperlink w:anchor="_Toc223087487" w:history="1">
            <w:r w:rsidR="008A7055" w:rsidRPr="003F2C1D">
              <w:rPr>
                <w:rStyle w:val="Collegamentoipertestuale"/>
                <w:b/>
                <w:noProof/>
              </w:rPr>
              <w:t>15.</w:t>
            </w:r>
            <w:r w:rsidR="008A7055">
              <w:rPr>
                <w:rFonts w:asciiTheme="minorHAnsi" w:eastAsiaTheme="minorEastAsia" w:hAnsiTheme="minorHAnsi" w:cstheme="minorBidi"/>
                <w:smallCaps w:val="0"/>
                <w:noProof/>
                <w:sz w:val="22"/>
                <w:szCs w:val="22"/>
                <w:lang w:eastAsia="it-IT"/>
              </w:rPr>
              <w:tab/>
            </w:r>
            <w:r w:rsidR="008A7055" w:rsidRPr="003F2C1D">
              <w:rPr>
                <w:rStyle w:val="Collegamentoipertestuale"/>
                <w:noProof/>
              </w:rPr>
              <w:t>DOMANDA DI PARTECIPAZIONE E DOCUMENTAZIONE AMMINISTRATIVA</w:t>
            </w:r>
            <w:r w:rsidR="008A7055">
              <w:rPr>
                <w:noProof/>
              </w:rPr>
              <w:tab/>
            </w:r>
            <w:r>
              <w:rPr>
                <w:noProof/>
              </w:rPr>
              <w:fldChar w:fldCharType="begin"/>
            </w:r>
            <w:r w:rsidR="008A7055">
              <w:rPr>
                <w:noProof/>
              </w:rPr>
              <w:instrText xml:space="preserve"> PAGEREF _Toc223087487 \h </w:instrText>
            </w:r>
            <w:r>
              <w:rPr>
                <w:noProof/>
              </w:rPr>
            </w:r>
            <w:r>
              <w:rPr>
                <w:noProof/>
              </w:rPr>
              <w:fldChar w:fldCharType="separate"/>
            </w:r>
            <w:r w:rsidR="00CA44F6">
              <w:rPr>
                <w:noProof/>
              </w:rPr>
              <w:t>21</w:t>
            </w:r>
            <w:r>
              <w:rPr>
                <w:noProof/>
              </w:rPr>
              <w:fldChar w:fldCharType="end"/>
            </w:r>
          </w:hyperlink>
        </w:p>
        <w:p w:rsidR="008A7055" w:rsidRDefault="00CB00FF">
          <w:pPr>
            <w:pStyle w:val="Sommario3"/>
            <w:rPr>
              <w:rFonts w:asciiTheme="minorHAnsi" w:eastAsiaTheme="minorEastAsia" w:hAnsiTheme="minorHAnsi" w:cstheme="minorBidi"/>
              <w:iCs w:val="0"/>
              <w:noProof/>
              <w:sz w:val="22"/>
              <w:szCs w:val="22"/>
              <w:lang w:eastAsia="it-IT"/>
            </w:rPr>
          </w:pPr>
          <w:hyperlink w:anchor="_Toc223087488" w:history="1">
            <w:r w:rsidR="008A7055" w:rsidRPr="003F2C1D">
              <w:rPr>
                <w:rStyle w:val="Collegamentoipertestuale"/>
                <w:rFonts w:ascii="Titillium" w:hAnsi="Titillium"/>
                <w:noProof/>
              </w:rPr>
              <w:t>15.1.</w:t>
            </w:r>
            <w:r w:rsidR="008A7055">
              <w:rPr>
                <w:rFonts w:asciiTheme="minorHAnsi" w:eastAsiaTheme="minorEastAsia" w:hAnsiTheme="minorHAnsi" w:cstheme="minorBidi"/>
                <w:iCs w:val="0"/>
                <w:noProof/>
                <w:sz w:val="22"/>
                <w:szCs w:val="22"/>
                <w:lang w:eastAsia="it-IT"/>
              </w:rPr>
              <w:tab/>
            </w:r>
            <w:r w:rsidR="008A7055" w:rsidRPr="003F2C1D">
              <w:rPr>
                <w:rStyle w:val="Collegamentoipertestuale"/>
                <w:rFonts w:ascii="Titillium" w:hAnsi="Titillium"/>
                <w:noProof/>
              </w:rPr>
              <w:t>DOMANDA DI PARTECIPAZIONE ED EVENTUALE PROCURA</w:t>
            </w:r>
            <w:r w:rsidR="008A7055">
              <w:rPr>
                <w:noProof/>
              </w:rPr>
              <w:tab/>
            </w:r>
            <w:r>
              <w:rPr>
                <w:noProof/>
              </w:rPr>
              <w:fldChar w:fldCharType="begin"/>
            </w:r>
            <w:r w:rsidR="008A7055">
              <w:rPr>
                <w:noProof/>
              </w:rPr>
              <w:instrText xml:space="preserve"> PAGEREF _Toc223087488 \h </w:instrText>
            </w:r>
            <w:r>
              <w:rPr>
                <w:noProof/>
              </w:rPr>
            </w:r>
            <w:r>
              <w:rPr>
                <w:noProof/>
              </w:rPr>
              <w:fldChar w:fldCharType="separate"/>
            </w:r>
            <w:r w:rsidR="00CA44F6">
              <w:rPr>
                <w:noProof/>
              </w:rPr>
              <w:t>22</w:t>
            </w:r>
            <w:r>
              <w:rPr>
                <w:noProof/>
              </w:rPr>
              <w:fldChar w:fldCharType="end"/>
            </w:r>
          </w:hyperlink>
        </w:p>
        <w:p w:rsidR="008A7055" w:rsidRDefault="00CB00FF">
          <w:pPr>
            <w:pStyle w:val="Sommario3"/>
            <w:rPr>
              <w:rFonts w:asciiTheme="minorHAnsi" w:eastAsiaTheme="minorEastAsia" w:hAnsiTheme="minorHAnsi" w:cstheme="minorBidi"/>
              <w:iCs w:val="0"/>
              <w:noProof/>
              <w:sz w:val="22"/>
              <w:szCs w:val="22"/>
              <w:lang w:eastAsia="it-IT"/>
            </w:rPr>
          </w:pPr>
          <w:hyperlink w:anchor="_Toc223087489" w:history="1">
            <w:r w:rsidR="008A7055" w:rsidRPr="003F2C1D">
              <w:rPr>
                <w:rStyle w:val="Collegamentoipertestuale"/>
                <w:rFonts w:ascii="Titillium" w:hAnsi="Titillium"/>
                <w:noProof/>
              </w:rPr>
              <w:t>15.2.</w:t>
            </w:r>
            <w:r w:rsidR="008A7055">
              <w:rPr>
                <w:rFonts w:asciiTheme="minorHAnsi" w:eastAsiaTheme="minorEastAsia" w:hAnsiTheme="minorHAnsi" w:cstheme="minorBidi"/>
                <w:iCs w:val="0"/>
                <w:noProof/>
                <w:sz w:val="22"/>
                <w:szCs w:val="22"/>
                <w:lang w:eastAsia="it-IT"/>
              </w:rPr>
              <w:tab/>
            </w:r>
            <w:r w:rsidR="008A7055" w:rsidRPr="003F2C1D">
              <w:rPr>
                <w:rStyle w:val="Collegamentoipertestuale"/>
                <w:rFonts w:ascii="Titillium" w:hAnsi="Titillium"/>
                <w:noProof/>
              </w:rPr>
              <w:t>DICHIARAZIONI DA RENDERE A CURA DEGLI OPERATORI ECONOMICI AMMESSI AL CONCORDATO PREVENTIVO CON CONTINUITÀ AZIENDALE DI CUI ALL’ARTICOLO 372 del DECRETO LEGISLATIVO 12 GENNAIO 2019, n. 14</w:t>
            </w:r>
            <w:r w:rsidR="008A7055">
              <w:rPr>
                <w:noProof/>
              </w:rPr>
              <w:tab/>
            </w:r>
            <w:r>
              <w:rPr>
                <w:noProof/>
              </w:rPr>
              <w:fldChar w:fldCharType="begin"/>
            </w:r>
            <w:r w:rsidR="008A7055">
              <w:rPr>
                <w:noProof/>
              </w:rPr>
              <w:instrText xml:space="preserve"> PAGEREF _Toc223087489 \h </w:instrText>
            </w:r>
            <w:r>
              <w:rPr>
                <w:noProof/>
              </w:rPr>
            </w:r>
            <w:r>
              <w:rPr>
                <w:noProof/>
              </w:rPr>
              <w:fldChar w:fldCharType="separate"/>
            </w:r>
            <w:r w:rsidR="00CA44F6">
              <w:rPr>
                <w:noProof/>
              </w:rPr>
              <w:t>23</w:t>
            </w:r>
            <w:r>
              <w:rPr>
                <w:noProof/>
              </w:rPr>
              <w:fldChar w:fldCharType="end"/>
            </w:r>
          </w:hyperlink>
        </w:p>
        <w:p w:rsidR="008A7055" w:rsidRDefault="00CB00FF">
          <w:pPr>
            <w:pStyle w:val="Sommario3"/>
            <w:rPr>
              <w:rFonts w:asciiTheme="minorHAnsi" w:eastAsiaTheme="minorEastAsia" w:hAnsiTheme="minorHAnsi" w:cstheme="minorBidi"/>
              <w:iCs w:val="0"/>
              <w:noProof/>
              <w:sz w:val="22"/>
              <w:szCs w:val="22"/>
              <w:lang w:eastAsia="it-IT"/>
            </w:rPr>
          </w:pPr>
          <w:hyperlink w:anchor="_Toc223087490" w:history="1">
            <w:r w:rsidR="008A7055" w:rsidRPr="003F2C1D">
              <w:rPr>
                <w:rStyle w:val="Collegamentoipertestuale"/>
                <w:rFonts w:ascii="Titillium" w:hAnsi="Titillium"/>
                <w:noProof/>
              </w:rPr>
              <w:t>15.3.</w:t>
            </w:r>
            <w:r w:rsidR="008A7055">
              <w:rPr>
                <w:rFonts w:asciiTheme="minorHAnsi" w:eastAsiaTheme="minorEastAsia" w:hAnsiTheme="minorHAnsi" w:cstheme="minorBidi"/>
                <w:iCs w:val="0"/>
                <w:noProof/>
                <w:sz w:val="22"/>
                <w:szCs w:val="22"/>
                <w:lang w:eastAsia="it-IT"/>
              </w:rPr>
              <w:tab/>
            </w:r>
            <w:r w:rsidR="008A7055" w:rsidRPr="003F2C1D">
              <w:rPr>
                <w:rStyle w:val="Collegamentoipertestuale"/>
                <w:rFonts w:ascii="Titillium" w:hAnsi="Titillium"/>
                <w:noProof/>
              </w:rPr>
              <w:t>DICHIARAZIONI DA RENDERE NEL DGUE</w:t>
            </w:r>
            <w:r w:rsidR="008A7055">
              <w:rPr>
                <w:noProof/>
              </w:rPr>
              <w:tab/>
            </w:r>
            <w:r>
              <w:rPr>
                <w:noProof/>
              </w:rPr>
              <w:fldChar w:fldCharType="begin"/>
            </w:r>
            <w:r w:rsidR="008A7055">
              <w:rPr>
                <w:noProof/>
              </w:rPr>
              <w:instrText xml:space="preserve"> PAGEREF _Toc223087490 \h </w:instrText>
            </w:r>
            <w:r>
              <w:rPr>
                <w:noProof/>
              </w:rPr>
            </w:r>
            <w:r>
              <w:rPr>
                <w:noProof/>
              </w:rPr>
              <w:fldChar w:fldCharType="separate"/>
            </w:r>
            <w:r w:rsidR="00CA44F6">
              <w:rPr>
                <w:noProof/>
              </w:rPr>
              <w:t>23</w:t>
            </w:r>
            <w:r>
              <w:rPr>
                <w:noProof/>
              </w:rPr>
              <w:fldChar w:fldCharType="end"/>
            </w:r>
          </w:hyperlink>
        </w:p>
        <w:p w:rsidR="008A7055" w:rsidRDefault="00CB00FF">
          <w:pPr>
            <w:pStyle w:val="Sommario3"/>
            <w:rPr>
              <w:rFonts w:asciiTheme="minorHAnsi" w:eastAsiaTheme="minorEastAsia" w:hAnsiTheme="minorHAnsi" w:cstheme="minorBidi"/>
              <w:iCs w:val="0"/>
              <w:noProof/>
              <w:sz w:val="22"/>
              <w:szCs w:val="22"/>
              <w:lang w:eastAsia="it-IT"/>
            </w:rPr>
          </w:pPr>
          <w:hyperlink w:anchor="_Toc223087491" w:history="1">
            <w:r w:rsidR="008A7055" w:rsidRPr="003F2C1D">
              <w:rPr>
                <w:rStyle w:val="Collegamentoipertestuale"/>
                <w:rFonts w:ascii="Titillium" w:hAnsi="Titillium"/>
                <w:noProof/>
              </w:rPr>
              <w:t>15.4.</w:t>
            </w:r>
            <w:r w:rsidR="008A7055">
              <w:rPr>
                <w:rFonts w:asciiTheme="minorHAnsi" w:eastAsiaTheme="minorEastAsia" w:hAnsiTheme="minorHAnsi" w:cstheme="minorBidi"/>
                <w:iCs w:val="0"/>
                <w:noProof/>
                <w:sz w:val="22"/>
                <w:szCs w:val="22"/>
                <w:lang w:eastAsia="it-IT"/>
              </w:rPr>
              <w:tab/>
            </w:r>
            <w:r w:rsidR="008A7055" w:rsidRPr="003F2C1D">
              <w:rPr>
                <w:rStyle w:val="Collegamentoipertestuale"/>
                <w:rFonts w:ascii="Titillium" w:hAnsi="Titillium"/>
                <w:noProof/>
              </w:rPr>
              <w:t>DOCUMENTAZIONE IN CASO DI AVVALIMENTO</w:t>
            </w:r>
            <w:r w:rsidR="008A7055">
              <w:rPr>
                <w:noProof/>
              </w:rPr>
              <w:tab/>
            </w:r>
            <w:r>
              <w:rPr>
                <w:noProof/>
              </w:rPr>
              <w:fldChar w:fldCharType="begin"/>
            </w:r>
            <w:r w:rsidR="008A7055">
              <w:rPr>
                <w:noProof/>
              </w:rPr>
              <w:instrText xml:space="preserve"> PAGEREF _Toc223087491 \h </w:instrText>
            </w:r>
            <w:r>
              <w:rPr>
                <w:noProof/>
              </w:rPr>
            </w:r>
            <w:r>
              <w:rPr>
                <w:noProof/>
              </w:rPr>
              <w:fldChar w:fldCharType="separate"/>
            </w:r>
            <w:r w:rsidR="00CA44F6">
              <w:rPr>
                <w:noProof/>
              </w:rPr>
              <w:t>24</w:t>
            </w:r>
            <w:r>
              <w:rPr>
                <w:noProof/>
              </w:rPr>
              <w:fldChar w:fldCharType="end"/>
            </w:r>
          </w:hyperlink>
        </w:p>
        <w:p w:rsidR="008A7055" w:rsidRDefault="00CB00FF">
          <w:pPr>
            <w:pStyle w:val="Sommario3"/>
            <w:rPr>
              <w:rFonts w:asciiTheme="minorHAnsi" w:eastAsiaTheme="minorEastAsia" w:hAnsiTheme="minorHAnsi" w:cstheme="minorBidi"/>
              <w:iCs w:val="0"/>
              <w:noProof/>
              <w:sz w:val="22"/>
              <w:szCs w:val="22"/>
              <w:lang w:eastAsia="it-IT"/>
            </w:rPr>
          </w:pPr>
          <w:hyperlink w:anchor="_Toc223087492" w:history="1">
            <w:r w:rsidR="008A7055" w:rsidRPr="003F2C1D">
              <w:rPr>
                <w:rStyle w:val="Collegamentoipertestuale"/>
                <w:rFonts w:ascii="Titillium" w:hAnsi="Titillium"/>
                <w:noProof/>
              </w:rPr>
              <w:t>15.5.</w:t>
            </w:r>
            <w:r w:rsidR="008A7055">
              <w:rPr>
                <w:rFonts w:asciiTheme="minorHAnsi" w:eastAsiaTheme="minorEastAsia" w:hAnsiTheme="minorHAnsi" w:cstheme="minorBidi"/>
                <w:iCs w:val="0"/>
                <w:noProof/>
                <w:sz w:val="22"/>
                <w:szCs w:val="22"/>
                <w:lang w:eastAsia="it-IT"/>
              </w:rPr>
              <w:tab/>
            </w:r>
            <w:r w:rsidR="008A7055" w:rsidRPr="003F2C1D">
              <w:rPr>
                <w:rStyle w:val="Collegamentoipertestuale"/>
                <w:rFonts w:ascii="Titillium" w:hAnsi="Titillium"/>
                <w:noProof/>
              </w:rPr>
              <w:t>DOCUMENTAZIONE ULTERIORE PER I SOGGETTI ASSOCIATI</w:t>
            </w:r>
            <w:r w:rsidR="008A7055">
              <w:rPr>
                <w:noProof/>
              </w:rPr>
              <w:tab/>
            </w:r>
            <w:r>
              <w:rPr>
                <w:noProof/>
              </w:rPr>
              <w:fldChar w:fldCharType="begin"/>
            </w:r>
            <w:r w:rsidR="008A7055">
              <w:rPr>
                <w:noProof/>
              </w:rPr>
              <w:instrText xml:space="preserve"> PAGEREF _Toc223087492 \h </w:instrText>
            </w:r>
            <w:r>
              <w:rPr>
                <w:noProof/>
              </w:rPr>
            </w:r>
            <w:r>
              <w:rPr>
                <w:noProof/>
              </w:rPr>
              <w:fldChar w:fldCharType="separate"/>
            </w:r>
            <w:r w:rsidR="00CA44F6">
              <w:rPr>
                <w:noProof/>
              </w:rPr>
              <w:t>24</w:t>
            </w:r>
            <w:r>
              <w:rPr>
                <w:noProof/>
              </w:rPr>
              <w:fldChar w:fldCharType="end"/>
            </w:r>
          </w:hyperlink>
        </w:p>
        <w:p w:rsidR="008A7055" w:rsidRDefault="00CB00FF">
          <w:pPr>
            <w:pStyle w:val="Sommario2"/>
            <w:rPr>
              <w:rFonts w:asciiTheme="minorHAnsi" w:eastAsiaTheme="minorEastAsia" w:hAnsiTheme="minorHAnsi" w:cstheme="minorBidi"/>
              <w:smallCaps w:val="0"/>
              <w:noProof/>
              <w:sz w:val="22"/>
              <w:szCs w:val="22"/>
              <w:lang w:eastAsia="it-IT"/>
            </w:rPr>
          </w:pPr>
          <w:hyperlink w:anchor="_Toc223087493" w:history="1">
            <w:r w:rsidR="008A7055" w:rsidRPr="003F2C1D">
              <w:rPr>
                <w:rStyle w:val="Collegamentoipertestuale"/>
                <w:b/>
                <w:noProof/>
              </w:rPr>
              <w:t>16.</w:t>
            </w:r>
            <w:r w:rsidR="008A7055">
              <w:rPr>
                <w:rFonts w:asciiTheme="minorHAnsi" w:eastAsiaTheme="minorEastAsia" w:hAnsiTheme="minorHAnsi" w:cstheme="minorBidi"/>
                <w:smallCaps w:val="0"/>
                <w:noProof/>
                <w:sz w:val="22"/>
                <w:szCs w:val="22"/>
                <w:lang w:eastAsia="it-IT"/>
              </w:rPr>
              <w:tab/>
            </w:r>
            <w:r w:rsidR="008A7055" w:rsidRPr="003F2C1D">
              <w:rPr>
                <w:rStyle w:val="Collegamentoipertestuale"/>
                <w:noProof/>
              </w:rPr>
              <w:t>OFFERTA TECNICA</w:t>
            </w:r>
            <w:r w:rsidR="008A7055">
              <w:rPr>
                <w:noProof/>
              </w:rPr>
              <w:tab/>
            </w:r>
            <w:r>
              <w:rPr>
                <w:noProof/>
              </w:rPr>
              <w:fldChar w:fldCharType="begin"/>
            </w:r>
            <w:r w:rsidR="008A7055">
              <w:rPr>
                <w:noProof/>
              </w:rPr>
              <w:instrText xml:space="preserve"> PAGEREF _Toc223087493 \h </w:instrText>
            </w:r>
            <w:r>
              <w:rPr>
                <w:noProof/>
              </w:rPr>
            </w:r>
            <w:r>
              <w:rPr>
                <w:noProof/>
              </w:rPr>
              <w:fldChar w:fldCharType="separate"/>
            </w:r>
            <w:r w:rsidR="00CA44F6">
              <w:rPr>
                <w:noProof/>
              </w:rPr>
              <w:t>27</w:t>
            </w:r>
            <w:r>
              <w:rPr>
                <w:noProof/>
              </w:rPr>
              <w:fldChar w:fldCharType="end"/>
            </w:r>
          </w:hyperlink>
        </w:p>
        <w:p w:rsidR="008A7055" w:rsidRDefault="00CB00FF">
          <w:pPr>
            <w:pStyle w:val="Sommario2"/>
            <w:rPr>
              <w:rFonts w:asciiTheme="minorHAnsi" w:eastAsiaTheme="minorEastAsia" w:hAnsiTheme="minorHAnsi" w:cstheme="minorBidi"/>
              <w:smallCaps w:val="0"/>
              <w:noProof/>
              <w:sz w:val="22"/>
              <w:szCs w:val="22"/>
              <w:lang w:eastAsia="it-IT"/>
            </w:rPr>
          </w:pPr>
          <w:hyperlink w:anchor="_Toc223087494" w:history="1">
            <w:r w:rsidR="008A7055" w:rsidRPr="003F2C1D">
              <w:rPr>
                <w:rStyle w:val="Collegamentoipertestuale"/>
                <w:b/>
                <w:noProof/>
              </w:rPr>
              <w:t>17.</w:t>
            </w:r>
            <w:r w:rsidR="008A7055">
              <w:rPr>
                <w:rFonts w:asciiTheme="minorHAnsi" w:eastAsiaTheme="minorEastAsia" w:hAnsiTheme="minorHAnsi" w:cstheme="minorBidi"/>
                <w:smallCaps w:val="0"/>
                <w:noProof/>
                <w:sz w:val="22"/>
                <w:szCs w:val="22"/>
                <w:lang w:eastAsia="it-IT"/>
              </w:rPr>
              <w:tab/>
            </w:r>
            <w:r w:rsidR="008A7055" w:rsidRPr="003F2C1D">
              <w:rPr>
                <w:rStyle w:val="Collegamentoipertestuale"/>
                <w:noProof/>
              </w:rPr>
              <w:t>OFFERTA ECONOMICA</w:t>
            </w:r>
            <w:r w:rsidR="008A7055">
              <w:rPr>
                <w:noProof/>
              </w:rPr>
              <w:tab/>
            </w:r>
            <w:r>
              <w:rPr>
                <w:noProof/>
              </w:rPr>
              <w:fldChar w:fldCharType="begin"/>
            </w:r>
            <w:r w:rsidR="008A7055">
              <w:rPr>
                <w:noProof/>
              </w:rPr>
              <w:instrText xml:space="preserve"> PAGEREF _Toc223087494 \h </w:instrText>
            </w:r>
            <w:r>
              <w:rPr>
                <w:noProof/>
              </w:rPr>
            </w:r>
            <w:r>
              <w:rPr>
                <w:noProof/>
              </w:rPr>
              <w:fldChar w:fldCharType="separate"/>
            </w:r>
            <w:r w:rsidR="00CA44F6">
              <w:rPr>
                <w:noProof/>
              </w:rPr>
              <w:t>27</w:t>
            </w:r>
            <w:r>
              <w:rPr>
                <w:noProof/>
              </w:rPr>
              <w:fldChar w:fldCharType="end"/>
            </w:r>
          </w:hyperlink>
        </w:p>
        <w:p w:rsidR="008A7055" w:rsidRDefault="00CB00FF">
          <w:pPr>
            <w:pStyle w:val="Sommario2"/>
            <w:rPr>
              <w:rFonts w:asciiTheme="minorHAnsi" w:eastAsiaTheme="minorEastAsia" w:hAnsiTheme="minorHAnsi" w:cstheme="minorBidi"/>
              <w:smallCaps w:val="0"/>
              <w:noProof/>
              <w:sz w:val="22"/>
              <w:szCs w:val="22"/>
              <w:lang w:eastAsia="it-IT"/>
            </w:rPr>
          </w:pPr>
          <w:hyperlink w:anchor="_Toc223087495" w:history="1">
            <w:r w:rsidR="008A7055" w:rsidRPr="003F2C1D">
              <w:rPr>
                <w:rStyle w:val="Collegamentoipertestuale"/>
                <w:b/>
                <w:noProof/>
              </w:rPr>
              <w:t>18.</w:t>
            </w:r>
            <w:r w:rsidR="008A7055">
              <w:rPr>
                <w:rFonts w:asciiTheme="minorHAnsi" w:eastAsiaTheme="minorEastAsia" w:hAnsiTheme="minorHAnsi" w:cstheme="minorBidi"/>
                <w:smallCaps w:val="0"/>
                <w:noProof/>
                <w:sz w:val="22"/>
                <w:szCs w:val="22"/>
                <w:lang w:eastAsia="it-IT"/>
              </w:rPr>
              <w:tab/>
            </w:r>
            <w:r w:rsidR="008A7055" w:rsidRPr="003F2C1D">
              <w:rPr>
                <w:rStyle w:val="Collegamentoipertestuale"/>
                <w:noProof/>
              </w:rPr>
              <w:t>CRITERIO DI AGGIUDICAZIONE</w:t>
            </w:r>
            <w:r w:rsidR="008A7055">
              <w:rPr>
                <w:noProof/>
              </w:rPr>
              <w:tab/>
            </w:r>
            <w:r>
              <w:rPr>
                <w:noProof/>
              </w:rPr>
              <w:fldChar w:fldCharType="begin"/>
            </w:r>
            <w:r w:rsidR="008A7055">
              <w:rPr>
                <w:noProof/>
              </w:rPr>
              <w:instrText xml:space="preserve"> PAGEREF _Toc223087495 \h </w:instrText>
            </w:r>
            <w:r>
              <w:rPr>
                <w:noProof/>
              </w:rPr>
            </w:r>
            <w:r>
              <w:rPr>
                <w:noProof/>
              </w:rPr>
              <w:fldChar w:fldCharType="separate"/>
            </w:r>
            <w:r w:rsidR="00CA44F6">
              <w:rPr>
                <w:noProof/>
              </w:rPr>
              <w:t>28</w:t>
            </w:r>
            <w:r>
              <w:rPr>
                <w:noProof/>
              </w:rPr>
              <w:fldChar w:fldCharType="end"/>
            </w:r>
          </w:hyperlink>
        </w:p>
        <w:p w:rsidR="008A7055" w:rsidRDefault="00CB00FF">
          <w:pPr>
            <w:pStyle w:val="Sommario3"/>
            <w:rPr>
              <w:rFonts w:asciiTheme="minorHAnsi" w:eastAsiaTheme="minorEastAsia" w:hAnsiTheme="minorHAnsi" w:cstheme="minorBidi"/>
              <w:iCs w:val="0"/>
              <w:noProof/>
              <w:sz w:val="22"/>
              <w:szCs w:val="22"/>
              <w:lang w:eastAsia="it-IT"/>
            </w:rPr>
          </w:pPr>
          <w:hyperlink w:anchor="_Toc223087496" w:history="1">
            <w:r w:rsidR="008A7055" w:rsidRPr="003F2C1D">
              <w:rPr>
                <w:rStyle w:val="Collegamentoipertestuale"/>
                <w:rFonts w:ascii="Titillium" w:hAnsi="Titillium"/>
                <w:noProof/>
              </w:rPr>
              <w:t>18.1.</w:t>
            </w:r>
            <w:r w:rsidR="008A7055">
              <w:rPr>
                <w:rFonts w:asciiTheme="minorHAnsi" w:eastAsiaTheme="minorEastAsia" w:hAnsiTheme="minorHAnsi" w:cstheme="minorBidi"/>
                <w:iCs w:val="0"/>
                <w:noProof/>
                <w:sz w:val="22"/>
                <w:szCs w:val="22"/>
                <w:lang w:eastAsia="it-IT"/>
              </w:rPr>
              <w:tab/>
            </w:r>
            <w:r w:rsidR="008A7055" w:rsidRPr="003F2C1D">
              <w:rPr>
                <w:rStyle w:val="Collegamentoipertestuale"/>
                <w:rFonts w:ascii="Titillium" w:hAnsi="Titillium"/>
                <w:noProof/>
              </w:rPr>
              <w:t>CRITERI DI VALUTAZIONE DELL’OFFERTA TECNICA</w:t>
            </w:r>
            <w:r w:rsidR="008A7055">
              <w:rPr>
                <w:noProof/>
              </w:rPr>
              <w:tab/>
            </w:r>
            <w:r>
              <w:rPr>
                <w:noProof/>
              </w:rPr>
              <w:fldChar w:fldCharType="begin"/>
            </w:r>
            <w:r w:rsidR="008A7055">
              <w:rPr>
                <w:noProof/>
              </w:rPr>
              <w:instrText xml:space="preserve"> PAGEREF _Toc223087496 \h </w:instrText>
            </w:r>
            <w:r>
              <w:rPr>
                <w:noProof/>
              </w:rPr>
            </w:r>
            <w:r>
              <w:rPr>
                <w:noProof/>
              </w:rPr>
              <w:fldChar w:fldCharType="separate"/>
            </w:r>
            <w:r w:rsidR="00CA44F6">
              <w:rPr>
                <w:noProof/>
              </w:rPr>
              <w:t>28</w:t>
            </w:r>
            <w:r>
              <w:rPr>
                <w:noProof/>
              </w:rPr>
              <w:fldChar w:fldCharType="end"/>
            </w:r>
          </w:hyperlink>
        </w:p>
        <w:p w:rsidR="008A7055" w:rsidRDefault="00CB00FF">
          <w:pPr>
            <w:pStyle w:val="Sommario3"/>
            <w:rPr>
              <w:rFonts w:asciiTheme="minorHAnsi" w:eastAsiaTheme="minorEastAsia" w:hAnsiTheme="minorHAnsi" w:cstheme="minorBidi"/>
              <w:iCs w:val="0"/>
              <w:noProof/>
              <w:sz w:val="22"/>
              <w:szCs w:val="22"/>
              <w:lang w:eastAsia="it-IT"/>
            </w:rPr>
          </w:pPr>
          <w:hyperlink w:anchor="_Toc223087497" w:history="1">
            <w:r w:rsidR="008A7055" w:rsidRPr="003F2C1D">
              <w:rPr>
                <w:rStyle w:val="Collegamentoipertestuale"/>
                <w:rFonts w:ascii="Titillium" w:hAnsi="Titillium"/>
                <w:noProof/>
              </w:rPr>
              <w:t>18.2.</w:t>
            </w:r>
            <w:r w:rsidR="008A7055">
              <w:rPr>
                <w:rFonts w:asciiTheme="minorHAnsi" w:eastAsiaTheme="minorEastAsia" w:hAnsiTheme="minorHAnsi" w:cstheme="minorBidi"/>
                <w:iCs w:val="0"/>
                <w:noProof/>
                <w:sz w:val="22"/>
                <w:szCs w:val="22"/>
                <w:lang w:eastAsia="it-IT"/>
              </w:rPr>
              <w:tab/>
            </w:r>
            <w:r w:rsidR="008A7055" w:rsidRPr="003F2C1D">
              <w:rPr>
                <w:rStyle w:val="Collegamentoipertestuale"/>
                <w:rFonts w:ascii="Titillium" w:hAnsi="Titillium"/>
                <w:noProof/>
              </w:rPr>
              <w:t>METODO DI ATTRIBUZIONE DEL COEFFICIENTE PER IL CALCOLO DEL PUNTEGGIO DELL’OFFERTA TECNICA</w:t>
            </w:r>
            <w:r w:rsidR="008A7055">
              <w:rPr>
                <w:noProof/>
              </w:rPr>
              <w:tab/>
            </w:r>
            <w:r>
              <w:rPr>
                <w:noProof/>
              </w:rPr>
              <w:fldChar w:fldCharType="begin"/>
            </w:r>
            <w:r w:rsidR="008A7055">
              <w:rPr>
                <w:noProof/>
              </w:rPr>
              <w:instrText xml:space="preserve"> PAGEREF _Toc223087497 \h </w:instrText>
            </w:r>
            <w:r>
              <w:rPr>
                <w:noProof/>
              </w:rPr>
            </w:r>
            <w:r>
              <w:rPr>
                <w:noProof/>
              </w:rPr>
              <w:fldChar w:fldCharType="separate"/>
            </w:r>
            <w:r w:rsidR="00CA44F6">
              <w:rPr>
                <w:noProof/>
              </w:rPr>
              <w:t>29</w:t>
            </w:r>
            <w:r>
              <w:rPr>
                <w:noProof/>
              </w:rPr>
              <w:fldChar w:fldCharType="end"/>
            </w:r>
          </w:hyperlink>
        </w:p>
        <w:p w:rsidR="008A7055" w:rsidRDefault="00CB00FF">
          <w:pPr>
            <w:pStyle w:val="Sommario3"/>
            <w:rPr>
              <w:rFonts w:asciiTheme="minorHAnsi" w:eastAsiaTheme="minorEastAsia" w:hAnsiTheme="minorHAnsi" w:cstheme="minorBidi"/>
              <w:iCs w:val="0"/>
              <w:noProof/>
              <w:sz w:val="22"/>
              <w:szCs w:val="22"/>
              <w:lang w:eastAsia="it-IT"/>
            </w:rPr>
          </w:pPr>
          <w:hyperlink w:anchor="_Toc223087498" w:history="1">
            <w:r w:rsidR="008A7055" w:rsidRPr="003F2C1D">
              <w:rPr>
                <w:rStyle w:val="Collegamentoipertestuale"/>
                <w:rFonts w:ascii="Titillium" w:hAnsi="Titillium"/>
                <w:noProof/>
              </w:rPr>
              <w:t>18.3.</w:t>
            </w:r>
            <w:r w:rsidR="008A7055">
              <w:rPr>
                <w:rFonts w:asciiTheme="minorHAnsi" w:eastAsiaTheme="minorEastAsia" w:hAnsiTheme="minorHAnsi" w:cstheme="minorBidi"/>
                <w:iCs w:val="0"/>
                <w:noProof/>
                <w:sz w:val="22"/>
                <w:szCs w:val="22"/>
                <w:lang w:eastAsia="it-IT"/>
              </w:rPr>
              <w:tab/>
            </w:r>
            <w:r w:rsidR="008A7055" w:rsidRPr="003F2C1D">
              <w:rPr>
                <w:rStyle w:val="Collegamentoipertestuale"/>
                <w:rFonts w:ascii="Titillium" w:hAnsi="Titillium"/>
                <w:noProof/>
              </w:rPr>
              <w:t>METODO DI ATTRIBUZIONE DEL COEFFICIENTE PER IL CALCOLO DEL PUNTEGGIO DELL’OFFERTA ECONOMICA</w:t>
            </w:r>
            <w:r w:rsidR="008A7055">
              <w:rPr>
                <w:noProof/>
              </w:rPr>
              <w:tab/>
            </w:r>
            <w:r>
              <w:rPr>
                <w:noProof/>
              </w:rPr>
              <w:fldChar w:fldCharType="begin"/>
            </w:r>
            <w:r w:rsidR="008A7055">
              <w:rPr>
                <w:noProof/>
              </w:rPr>
              <w:instrText xml:space="preserve"> PAGEREF _Toc223087498 \h </w:instrText>
            </w:r>
            <w:r>
              <w:rPr>
                <w:noProof/>
              </w:rPr>
            </w:r>
            <w:r>
              <w:rPr>
                <w:noProof/>
              </w:rPr>
              <w:fldChar w:fldCharType="separate"/>
            </w:r>
            <w:r w:rsidR="00CA44F6">
              <w:rPr>
                <w:noProof/>
              </w:rPr>
              <w:t>29</w:t>
            </w:r>
            <w:r>
              <w:rPr>
                <w:noProof/>
              </w:rPr>
              <w:fldChar w:fldCharType="end"/>
            </w:r>
          </w:hyperlink>
        </w:p>
        <w:p w:rsidR="008A7055" w:rsidRDefault="00CB00FF">
          <w:pPr>
            <w:pStyle w:val="Sommario3"/>
            <w:rPr>
              <w:rFonts w:asciiTheme="minorHAnsi" w:eastAsiaTheme="minorEastAsia" w:hAnsiTheme="minorHAnsi" w:cstheme="minorBidi"/>
              <w:iCs w:val="0"/>
              <w:noProof/>
              <w:sz w:val="22"/>
              <w:szCs w:val="22"/>
              <w:lang w:eastAsia="it-IT"/>
            </w:rPr>
          </w:pPr>
          <w:hyperlink w:anchor="_Toc223087499" w:history="1">
            <w:r w:rsidR="008A7055" w:rsidRPr="003F2C1D">
              <w:rPr>
                <w:rStyle w:val="Collegamentoipertestuale"/>
                <w:rFonts w:ascii="Titillium" w:hAnsi="Titillium"/>
                <w:noProof/>
              </w:rPr>
              <w:t>18.4.</w:t>
            </w:r>
            <w:r w:rsidR="008A7055">
              <w:rPr>
                <w:rFonts w:asciiTheme="minorHAnsi" w:eastAsiaTheme="minorEastAsia" w:hAnsiTheme="minorHAnsi" w:cstheme="minorBidi"/>
                <w:iCs w:val="0"/>
                <w:noProof/>
                <w:sz w:val="22"/>
                <w:szCs w:val="22"/>
                <w:lang w:eastAsia="it-IT"/>
              </w:rPr>
              <w:tab/>
            </w:r>
            <w:r w:rsidR="008A7055" w:rsidRPr="003F2C1D">
              <w:rPr>
                <w:rStyle w:val="Collegamentoipertestuale"/>
                <w:rFonts w:ascii="Titillium" w:hAnsi="Titillium"/>
                <w:noProof/>
              </w:rPr>
              <w:t>METODO DI CALCOLO DEI PUNTEGGI</w:t>
            </w:r>
            <w:r w:rsidR="008A7055">
              <w:rPr>
                <w:noProof/>
              </w:rPr>
              <w:tab/>
            </w:r>
            <w:r>
              <w:rPr>
                <w:noProof/>
              </w:rPr>
              <w:fldChar w:fldCharType="begin"/>
            </w:r>
            <w:r w:rsidR="008A7055">
              <w:rPr>
                <w:noProof/>
              </w:rPr>
              <w:instrText xml:space="preserve"> PAGEREF _Toc223087499 \h </w:instrText>
            </w:r>
            <w:r>
              <w:rPr>
                <w:noProof/>
              </w:rPr>
            </w:r>
            <w:r>
              <w:rPr>
                <w:noProof/>
              </w:rPr>
              <w:fldChar w:fldCharType="separate"/>
            </w:r>
            <w:r w:rsidR="00CA44F6">
              <w:rPr>
                <w:noProof/>
              </w:rPr>
              <w:t>30</w:t>
            </w:r>
            <w:r>
              <w:rPr>
                <w:noProof/>
              </w:rPr>
              <w:fldChar w:fldCharType="end"/>
            </w:r>
          </w:hyperlink>
        </w:p>
        <w:p w:rsidR="008A7055" w:rsidRDefault="00CB00FF">
          <w:pPr>
            <w:pStyle w:val="Sommario2"/>
            <w:rPr>
              <w:rFonts w:asciiTheme="minorHAnsi" w:eastAsiaTheme="minorEastAsia" w:hAnsiTheme="minorHAnsi" w:cstheme="minorBidi"/>
              <w:smallCaps w:val="0"/>
              <w:noProof/>
              <w:sz w:val="22"/>
              <w:szCs w:val="22"/>
              <w:lang w:eastAsia="it-IT"/>
            </w:rPr>
          </w:pPr>
          <w:hyperlink w:anchor="_Toc223087500" w:history="1">
            <w:r w:rsidR="008A7055" w:rsidRPr="003F2C1D">
              <w:rPr>
                <w:rStyle w:val="Collegamentoipertestuale"/>
                <w:b/>
                <w:noProof/>
              </w:rPr>
              <w:t>19.</w:t>
            </w:r>
            <w:r w:rsidR="008A7055">
              <w:rPr>
                <w:rFonts w:asciiTheme="minorHAnsi" w:eastAsiaTheme="minorEastAsia" w:hAnsiTheme="minorHAnsi" w:cstheme="minorBidi"/>
                <w:smallCaps w:val="0"/>
                <w:noProof/>
                <w:sz w:val="22"/>
                <w:szCs w:val="22"/>
                <w:lang w:eastAsia="it-IT"/>
              </w:rPr>
              <w:tab/>
            </w:r>
            <w:r w:rsidR="008A7055" w:rsidRPr="003F2C1D">
              <w:rPr>
                <w:rStyle w:val="Collegamentoipertestuale"/>
                <w:noProof/>
              </w:rPr>
              <w:t>COMMISSIONE GIUDICATRICE</w:t>
            </w:r>
            <w:r w:rsidR="008A7055">
              <w:rPr>
                <w:noProof/>
              </w:rPr>
              <w:tab/>
            </w:r>
            <w:r>
              <w:rPr>
                <w:noProof/>
              </w:rPr>
              <w:fldChar w:fldCharType="begin"/>
            </w:r>
            <w:r w:rsidR="008A7055">
              <w:rPr>
                <w:noProof/>
              </w:rPr>
              <w:instrText xml:space="preserve"> PAGEREF _Toc223087500 \h </w:instrText>
            </w:r>
            <w:r>
              <w:rPr>
                <w:noProof/>
              </w:rPr>
            </w:r>
            <w:r>
              <w:rPr>
                <w:noProof/>
              </w:rPr>
              <w:fldChar w:fldCharType="separate"/>
            </w:r>
            <w:r w:rsidR="00CA44F6">
              <w:rPr>
                <w:noProof/>
              </w:rPr>
              <w:t>30</w:t>
            </w:r>
            <w:r>
              <w:rPr>
                <w:noProof/>
              </w:rPr>
              <w:fldChar w:fldCharType="end"/>
            </w:r>
          </w:hyperlink>
        </w:p>
        <w:p w:rsidR="008A7055" w:rsidRDefault="00CB00FF">
          <w:pPr>
            <w:pStyle w:val="Sommario2"/>
            <w:rPr>
              <w:rFonts w:asciiTheme="minorHAnsi" w:eastAsiaTheme="minorEastAsia" w:hAnsiTheme="minorHAnsi" w:cstheme="minorBidi"/>
              <w:smallCaps w:val="0"/>
              <w:noProof/>
              <w:sz w:val="22"/>
              <w:szCs w:val="22"/>
              <w:lang w:eastAsia="it-IT"/>
            </w:rPr>
          </w:pPr>
          <w:hyperlink w:anchor="_Toc223087501" w:history="1">
            <w:r w:rsidR="008A7055" w:rsidRPr="003F2C1D">
              <w:rPr>
                <w:rStyle w:val="Collegamentoipertestuale"/>
                <w:b/>
                <w:noProof/>
              </w:rPr>
              <w:t>20.</w:t>
            </w:r>
            <w:r w:rsidR="008A7055">
              <w:rPr>
                <w:rFonts w:asciiTheme="minorHAnsi" w:eastAsiaTheme="minorEastAsia" w:hAnsiTheme="minorHAnsi" w:cstheme="minorBidi"/>
                <w:smallCaps w:val="0"/>
                <w:noProof/>
                <w:sz w:val="22"/>
                <w:szCs w:val="22"/>
                <w:lang w:eastAsia="it-IT"/>
              </w:rPr>
              <w:tab/>
            </w:r>
            <w:r w:rsidR="008A7055" w:rsidRPr="003F2C1D">
              <w:rPr>
                <w:rStyle w:val="Collegamentoipertestuale"/>
                <w:noProof/>
              </w:rPr>
              <w:t>SVOLGIMENTO DELLE OPERAZIONI DI GARA</w:t>
            </w:r>
            <w:r w:rsidR="008A7055">
              <w:rPr>
                <w:noProof/>
              </w:rPr>
              <w:tab/>
            </w:r>
            <w:r>
              <w:rPr>
                <w:noProof/>
              </w:rPr>
              <w:fldChar w:fldCharType="begin"/>
            </w:r>
            <w:r w:rsidR="008A7055">
              <w:rPr>
                <w:noProof/>
              </w:rPr>
              <w:instrText xml:space="preserve"> PAGEREF _Toc223087501 \h </w:instrText>
            </w:r>
            <w:r>
              <w:rPr>
                <w:noProof/>
              </w:rPr>
            </w:r>
            <w:r>
              <w:rPr>
                <w:noProof/>
              </w:rPr>
              <w:fldChar w:fldCharType="separate"/>
            </w:r>
            <w:r w:rsidR="00CA44F6">
              <w:rPr>
                <w:noProof/>
              </w:rPr>
              <w:t>31</w:t>
            </w:r>
            <w:r>
              <w:rPr>
                <w:noProof/>
              </w:rPr>
              <w:fldChar w:fldCharType="end"/>
            </w:r>
          </w:hyperlink>
        </w:p>
        <w:p w:rsidR="008A7055" w:rsidRDefault="00CB00FF">
          <w:pPr>
            <w:pStyle w:val="Sommario2"/>
            <w:rPr>
              <w:rFonts w:asciiTheme="minorHAnsi" w:eastAsiaTheme="minorEastAsia" w:hAnsiTheme="minorHAnsi" w:cstheme="minorBidi"/>
              <w:smallCaps w:val="0"/>
              <w:noProof/>
              <w:sz w:val="22"/>
              <w:szCs w:val="22"/>
              <w:lang w:eastAsia="it-IT"/>
            </w:rPr>
          </w:pPr>
          <w:hyperlink w:anchor="_Toc223087502" w:history="1">
            <w:r w:rsidR="008A7055" w:rsidRPr="003F2C1D">
              <w:rPr>
                <w:rStyle w:val="Collegamentoipertestuale"/>
                <w:b/>
                <w:noProof/>
              </w:rPr>
              <w:t>21.</w:t>
            </w:r>
            <w:r w:rsidR="008A7055">
              <w:rPr>
                <w:rFonts w:asciiTheme="minorHAnsi" w:eastAsiaTheme="minorEastAsia" w:hAnsiTheme="minorHAnsi" w:cstheme="minorBidi"/>
                <w:smallCaps w:val="0"/>
                <w:noProof/>
                <w:sz w:val="22"/>
                <w:szCs w:val="22"/>
                <w:lang w:eastAsia="it-IT"/>
              </w:rPr>
              <w:tab/>
            </w:r>
            <w:r w:rsidR="008A7055" w:rsidRPr="003F2C1D">
              <w:rPr>
                <w:rStyle w:val="Collegamentoipertestuale"/>
                <w:noProof/>
              </w:rPr>
              <w:t>VERIFICA DOCUMENTAZIONE AMMINISTRATIVA</w:t>
            </w:r>
            <w:r w:rsidR="008A7055">
              <w:rPr>
                <w:noProof/>
              </w:rPr>
              <w:tab/>
            </w:r>
            <w:r>
              <w:rPr>
                <w:noProof/>
              </w:rPr>
              <w:fldChar w:fldCharType="begin"/>
            </w:r>
            <w:r w:rsidR="008A7055">
              <w:rPr>
                <w:noProof/>
              </w:rPr>
              <w:instrText xml:space="preserve"> PAGEREF _Toc223087502 \h </w:instrText>
            </w:r>
            <w:r>
              <w:rPr>
                <w:noProof/>
              </w:rPr>
            </w:r>
            <w:r>
              <w:rPr>
                <w:noProof/>
              </w:rPr>
              <w:fldChar w:fldCharType="separate"/>
            </w:r>
            <w:r w:rsidR="00CA44F6">
              <w:rPr>
                <w:noProof/>
              </w:rPr>
              <w:t>31</w:t>
            </w:r>
            <w:r>
              <w:rPr>
                <w:noProof/>
              </w:rPr>
              <w:fldChar w:fldCharType="end"/>
            </w:r>
          </w:hyperlink>
        </w:p>
        <w:p w:rsidR="008A7055" w:rsidRDefault="00CB00FF">
          <w:pPr>
            <w:pStyle w:val="Sommario2"/>
            <w:rPr>
              <w:rFonts w:asciiTheme="minorHAnsi" w:eastAsiaTheme="minorEastAsia" w:hAnsiTheme="minorHAnsi" w:cstheme="minorBidi"/>
              <w:smallCaps w:val="0"/>
              <w:noProof/>
              <w:sz w:val="22"/>
              <w:szCs w:val="22"/>
              <w:lang w:eastAsia="it-IT"/>
            </w:rPr>
          </w:pPr>
          <w:hyperlink w:anchor="_Toc223087503" w:history="1">
            <w:r w:rsidR="008A7055" w:rsidRPr="003F2C1D">
              <w:rPr>
                <w:rStyle w:val="Collegamentoipertestuale"/>
                <w:b/>
                <w:noProof/>
              </w:rPr>
              <w:t>22.</w:t>
            </w:r>
            <w:r w:rsidR="008A7055">
              <w:rPr>
                <w:rFonts w:asciiTheme="minorHAnsi" w:eastAsiaTheme="minorEastAsia" w:hAnsiTheme="minorHAnsi" w:cstheme="minorBidi"/>
                <w:smallCaps w:val="0"/>
                <w:noProof/>
                <w:sz w:val="22"/>
                <w:szCs w:val="22"/>
                <w:lang w:eastAsia="it-IT"/>
              </w:rPr>
              <w:tab/>
            </w:r>
            <w:r w:rsidR="008A7055" w:rsidRPr="003F2C1D">
              <w:rPr>
                <w:rStyle w:val="Collegamentoipertestuale"/>
                <w:noProof/>
              </w:rPr>
              <w:t>VALUTAZIONE DELLE OFFERTE TECNICHE ED ECONOMICHE.</w:t>
            </w:r>
            <w:r w:rsidR="008A7055">
              <w:rPr>
                <w:noProof/>
              </w:rPr>
              <w:tab/>
            </w:r>
            <w:r>
              <w:rPr>
                <w:noProof/>
              </w:rPr>
              <w:fldChar w:fldCharType="begin"/>
            </w:r>
            <w:r w:rsidR="008A7055">
              <w:rPr>
                <w:noProof/>
              </w:rPr>
              <w:instrText xml:space="preserve"> PAGEREF _Toc223087503 \h </w:instrText>
            </w:r>
            <w:r>
              <w:rPr>
                <w:noProof/>
              </w:rPr>
            </w:r>
            <w:r>
              <w:rPr>
                <w:noProof/>
              </w:rPr>
              <w:fldChar w:fldCharType="separate"/>
            </w:r>
            <w:r w:rsidR="00CA44F6">
              <w:rPr>
                <w:noProof/>
              </w:rPr>
              <w:t>31</w:t>
            </w:r>
            <w:r>
              <w:rPr>
                <w:noProof/>
              </w:rPr>
              <w:fldChar w:fldCharType="end"/>
            </w:r>
          </w:hyperlink>
        </w:p>
        <w:p w:rsidR="008A7055" w:rsidRDefault="00CB00FF">
          <w:pPr>
            <w:pStyle w:val="Sommario2"/>
            <w:rPr>
              <w:rFonts w:asciiTheme="minorHAnsi" w:eastAsiaTheme="minorEastAsia" w:hAnsiTheme="minorHAnsi" w:cstheme="minorBidi"/>
              <w:smallCaps w:val="0"/>
              <w:noProof/>
              <w:sz w:val="22"/>
              <w:szCs w:val="22"/>
              <w:lang w:eastAsia="it-IT"/>
            </w:rPr>
          </w:pPr>
          <w:hyperlink w:anchor="_Toc223087504" w:history="1">
            <w:r w:rsidR="008A7055" w:rsidRPr="003F2C1D">
              <w:rPr>
                <w:rStyle w:val="Collegamentoipertestuale"/>
                <w:b/>
                <w:noProof/>
              </w:rPr>
              <w:t>23.</w:t>
            </w:r>
            <w:r w:rsidR="008A7055">
              <w:rPr>
                <w:rFonts w:asciiTheme="minorHAnsi" w:eastAsiaTheme="minorEastAsia" w:hAnsiTheme="minorHAnsi" w:cstheme="minorBidi"/>
                <w:smallCaps w:val="0"/>
                <w:noProof/>
                <w:sz w:val="22"/>
                <w:szCs w:val="22"/>
                <w:lang w:eastAsia="it-IT"/>
              </w:rPr>
              <w:tab/>
            </w:r>
            <w:r w:rsidR="008A7055" w:rsidRPr="003F2C1D">
              <w:rPr>
                <w:rStyle w:val="Collegamentoipertestuale"/>
                <w:noProof/>
              </w:rPr>
              <w:t>VERIFICA DI ANOMALIA DELLE OFFERTE</w:t>
            </w:r>
            <w:r w:rsidR="008A7055">
              <w:rPr>
                <w:noProof/>
              </w:rPr>
              <w:tab/>
            </w:r>
            <w:r>
              <w:rPr>
                <w:noProof/>
              </w:rPr>
              <w:fldChar w:fldCharType="begin"/>
            </w:r>
            <w:r w:rsidR="008A7055">
              <w:rPr>
                <w:noProof/>
              </w:rPr>
              <w:instrText xml:space="preserve"> PAGEREF _Toc223087504 \h </w:instrText>
            </w:r>
            <w:r>
              <w:rPr>
                <w:noProof/>
              </w:rPr>
            </w:r>
            <w:r>
              <w:rPr>
                <w:noProof/>
              </w:rPr>
              <w:fldChar w:fldCharType="separate"/>
            </w:r>
            <w:r w:rsidR="00CA44F6">
              <w:rPr>
                <w:noProof/>
              </w:rPr>
              <w:t>32</w:t>
            </w:r>
            <w:r>
              <w:rPr>
                <w:noProof/>
              </w:rPr>
              <w:fldChar w:fldCharType="end"/>
            </w:r>
          </w:hyperlink>
        </w:p>
        <w:p w:rsidR="008A7055" w:rsidRDefault="00CB00FF">
          <w:pPr>
            <w:pStyle w:val="Sommario2"/>
            <w:rPr>
              <w:rFonts w:asciiTheme="minorHAnsi" w:eastAsiaTheme="minorEastAsia" w:hAnsiTheme="minorHAnsi" w:cstheme="minorBidi"/>
              <w:smallCaps w:val="0"/>
              <w:noProof/>
              <w:sz w:val="22"/>
              <w:szCs w:val="22"/>
              <w:lang w:eastAsia="it-IT"/>
            </w:rPr>
          </w:pPr>
          <w:hyperlink w:anchor="_Toc223087505" w:history="1">
            <w:r w:rsidR="008A7055" w:rsidRPr="003F2C1D">
              <w:rPr>
                <w:rStyle w:val="Collegamentoipertestuale"/>
                <w:b/>
                <w:noProof/>
              </w:rPr>
              <w:t>24.</w:t>
            </w:r>
            <w:r w:rsidR="008A7055">
              <w:rPr>
                <w:rFonts w:asciiTheme="minorHAnsi" w:eastAsiaTheme="minorEastAsia" w:hAnsiTheme="minorHAnsi" w:cstheme="minorBidi"/>
                <w:smallCaps w:val="0"/>
                <w:noProof/>
                <w:sz w:val="22"/>
                <w:szCs w:val="22"/>
                <w:lang w:eastAsia="it-IT"/>
              </w:rPr>
              <w:tab/>
            </w:r>
            <w:r w:rsidR="008A7055" w:rsidRPr="003F2C1D">
              <w:rPr>
                <w:rStyle w:val="Collegamentoipertestuale"/>
                <w:noProof/>
              </w:rPr>
              <w:t>AGGIUDICAZIONE DELL’APPALTO E STIPULA DEL CONTRATTO</w:t>
            </w:r>
            <w:r w:rsidR="008A7055">
              <w:rPr>
                <w:noProof/>
              </w:rPr>
              <w:tab/>
            </w:r>
            <w:r>
              <w:rPr>
                <w:noProof/>
              </w:rPr>
              <w:fldChar w:fldCharType="begin"/>
            </w:r>
            <w:r w:rsidR="008A7055">
              <w:rPr>
                <w:noProof/>
              </w:rPr>
              <w:instrText xml:space="preserve"> PAGEREF _Toc223087505 \h </w:instrText>
            </w:r>
            <w:r>
              <w:rPr>
                <w:noProof/>
              </w:rPr>
            </w:r>
            <w:r>
              <w:rPr>
                <w:noProof/>
              </w:rPr>
              <w:fldChar w:fldCharType="separate"/>
            </w:r>
            <w:r w:rsidR="00CA44F6">
              <w:rPr>
                <w:noProof/>
              </w:rPr>
              <w:t>33</w:t>
            </w:r>
            <w:r>
              <w:rPr>
                <w:noProof/>
              </w:rPr>
              <w:fldChar w:fldCharType="end"/>
            </w:r>
          </w:hyperlink>
        </w:p>
        <w:p w:rsidR="008A7055" w:rsidRDefault="00CB00FF">
          <w:pPr>
            <w:pStyle w:val="Sommario2"/>
            <w:rPr>
              <w:rFonts w:asciiTheme="minorHAnsi" w:eastAsiaTheme="minorEastAsia" w:hAnsiTheme="minorHAnsi" w:cstheme="minorBidi"/>
              <w:smallCaps w:val="0"/>
              <w:noProof/>
              <w:sz w:val="22"/>
              <w:szCs w:val="22"/>
              <w:lang w:eastAsia="it-IT"/>
            </w:rPr>
          </w:pPr>
          <w:hyperlink w:anchor="_Toc223087506" w:history="1">
            <w:r w:rsidR="008A7055" w:rsidRPr="003F2C1D">
              <w:rPr>
                <w:rStyle w:val="Collegamentoipertestuale"/>
                <w:b/>
                <w:noProof/>
              </w:rPr>
              <w:t>25.</w:t>
            </w:r>
            <w:r w:rsidR="008A7055">
              <w:rPr>
                <w:rFonts w:asciiTheme="minorHAnsi" w:eastAsiaTheme="minorEastAsia" w:hAnsiTheme="minorHAnsi" w:cstheme="minorBidi"/>
                <w:smallCaps w:val="0"/>
                <w:noProof/>
                <w:sz w:val="22"/>
                <w:szCs w:val="22"/>
                <w:lang w:eastAsia="it-IT"/>
              </w:rPr>
              <w:tab/>
            </w:r>
            <w:r w:rsidR="008A7055" w:rsidRPr="003F2C1D">
              <w:rPr>
                <w:rStyle w:val="Collegamentoipertestuale"/>
                <w:noProof/>
              </w:rPr>
              <w:t>OBBLIGHI RELATIVI ALLA TRACCIABILITÀ DEI FLUSSI FINANZIARI</w:t>
            </w:r>
            <w:r w:rsidR="008A7055">
              <w:rPr>
                <w:noProof/>
              </w:rPr>
              <w:tab/>
            </w:r>
            <w:r>
              <w:rPr>
                <w:noProof/>
              </w:rPr>
              <w:fldChar w:fldCharType="begin"/>
            </w:r>
            <w:r w:rsidR="008A7055">
              <w:rPr>
                <w:noProof/>
              </w:rPr>
              <w:instrText xml:space="preserve"> PAGEREF _Toc223087506 \h </w:instrText>
            </w:r>
            <w:r>
              <w:rPr>
                <w:noProof/>
              </w:rPr>
            </w:r>
            <w:r>
              <w:rPr>
                <w:noProof/>
              </w:rPr>
              <w:fldChar w:fldCharType="separate"/>
            </w:r>
            <w:r w:rsidR="00CA44F6">
              <w:rPr>
                <w:noProof/>
              </w:rPr>
              <w:t>35</w:t>
            </w:r>
            <w:r>
              <w:rPr>
                <w:noProof/>
              </w:rPr>
              <w:fldChar w:fldCharType="end"/>
            </w:r>
          </w:hyperlink>
        </w:p>
        <w:p w:rsidR="008A7055" w:rsidRDefault="00CB00FF">
          <w:pPr>
            <w:pStyle w:val="Sommario2"/>
            <w:rPr>
              <w:rFonts w:asciiTheme="minorHAnsi" w:eastAsiaTheme="minorEastAsia" w:hAnsiTheme="minorHAnsi" w:cstheme="minorBidi"/>
              <w:smallCaps w:val="0"/>
              <w:noProof/>
              <w:sz w:val="22"/>
              <w:szCs w:val="22"/>
              <w:lang w:eastAsia="it-IT"/>
            </w:rPr>
          </w:pPr>
          <w:hyperlink w:anchor="_Toc223087507" w:history="1">
            <w:r w:rsidR="008A7055" w:rsidRPr="003F2C1D">
              <w:rPr>
                <w:rStyle w:val="Collegamentoipertestuale"/>
                <w:b/>
                <w:noProof/>
              </w:rPr>
              <w:t>26.</w:t>
            </w:r>
            <w:r w:rsidR="008A7055">
              <w:rPr>
                <w:rFonts w:asciiTheme="minorHAnsi" w:eastAsiaTheme="minorEastAsia" w:hAnsiTheme="minorHAnsi" w:cstheme="minorBidi"/>
                <w:smallCaps w:val="0"/>
                <w:noProof/>
                <w:sz w:val="22"/>
                <w:szCs w:val="22"/>
                <w:lang w:eastAsia="it-IT"/>
              </w:rPr>
              <w:tab/>
            </w:r>
            <w:r w:rsidR="008A7055" w:rsidRPr="003F2C1D">
              <w:rPr>
                <w:rStyle w:val="Collegamentoipertestuale"/>
                <w:noProof/>
              </w:rPr>
              <w:t>CODICE DI COMPORTAMENTO</w:t>
            </w:r>
            <w:r w:rsidR="008A7055">
              <w:rPr>
                <w:noProof/>
              </w:rPr>
              <w:tab/>
            </w:r>
            <w:r>
              <w:rPr>
                <w:noProof/>
              </w:rPr>
              <w:fldChar w:fldCharType="begin"/>
            </w:r>
            <w:r w:rsidR="008A7055">
              <w:rPr>
                <w:noProof/>
              </w:rPr>
              <w:instrText xml:space="preserve"> PAGEREF _Toc223087507 \h </w:instrText>
            </w:r>
            <w:r>
              <w:rPr>
                <w:noProof/>
              </w:rPr>
            </w:r>
            <w:r>
              <w:rPr>
                <w:noProof/>
              </w:rPr>
              <w:fldChar w:fldCharType="separate"/>
            </w:r>
            <w:r w:rsidR="00CA44F6">
              <w:rPr>
                <w:noProof/>
              </w:rPr>
              <w:t>36</w:t>
            </w:r>
            <w:r>
              <w:rPr>
                <w:noProof/>
              </w:rPr>
              <w:fldChar w:fldCharType="end"/>
            </w:r>
          </w:hyperlink>
        </w:p>
        <w:p w:rsidR="008A7055" w:rsidRDefault="00CB00FF">
          <w:pPr>
            <w:pStyle w:val="Sommario2"/>
            <w:rPr>
              <w:rFonts w:asciiTheme="minorHAnsi" w:eastAsiaTheme="minorEastAsia" w:hAnsiTheme="minorHAnsi" w:cstheme="minorBidi"/>
              <w:smallCaps w:val="0"/>
              <w:noProof/>
              <w:sz w:val="22"/>
              <w:szCs w:val="22"/>
              <w:lang w:eastAsia="it-IT"/>
            </w:rPr>
          </w:pPr>
          <w:hyperlink w:anchor="_Toc223087508" w:history="1">
            <w:r w:rsidR="008A7055" w:rsidRPr="003F2C1D">
              <w:rPr>
                <w:rStyle w:val="Collegamentoipertestuale"/>
                <w:b/>
                <w:noProof/>
              </w:rPr>
              <w:t>27.</w:t>
            </w:r>
            <w:r w:rsidR="008A7055">
              <w:rPr>
                <w:rFonts w:asciiTheme="minorHAnsi" w:eastAsiaTheme="minorEastAsia" w:hAnsiTheme="minorHAnsi" w:cstheme="minorBidi"/>
                <w:smallCaps w:val="0"/>
                <w:noProof/>
                <w:sz w:val="22"/>
                <w:szCs w:val="22"/>
                <w:lang w:eastAsia="it-IT"/>
              </w:rPr>
              <w:tab/>
            </w:r>
            <w:r w:rsidR="008A7055" w:rsidRPr="003F2C1D">
              <w:rPr>
                <w:rStyle w:val="Collegamentoipertestuale"/>
                <w:noProof/>
              </w:rPr>
              <w:t>ACCESSO AGLI ATTI</w:t>
            </w:r>
            <w:r w:rsidR="008A7055">
              <w:rPr>
                <w:noProof/>
              </w:rPr>
              <w:tab/>
            </w:r>
            <w:r>
              <w:rPr>
                <w:noProof/>
              </w:rPr>
              <w:fldChar w:fldCharType="begin"/>
            </w:r>
            <w:r w:rsidR="008A7055">
              <w:rPr>
                <w:noProof/>
              </w:rPr>
              <w:instrText xml:space="preserve"> PAGEREF _Toc223087508 \h </w:instrText>
            </w:r>
            <w:r>
              <w:rPr>
                <w:noProof/>
              </w:rPr>
            </w:r>
            <w:r>
              <w:rPr>
                <w:noProof/>
              </w:rPr>
              <w:fldChar w:fldCharType="separate"/>
            </w:r>
            <w:r w:rsidR="00CA44F6">
              <w:rPr>
                <w:noProof/>
              </w:rPr>
              <w:t>36</w:t>
            </w:r>
            <w:r>
              <w:rPr>
                <w:noProof/>
              </w:rPr>
              <w:fldChar w:fldCharType="end"/>
            </w:r>
          </w:hyperlink>
        </w:p>
        <w:p w:rsidR="008A7055" w:rsidRDefault="00CB00FF">
          <w:pPr>
            <w:pStyle w:val="Sommario2"/>
            <w:rPr>
              <w:rFonts w:asciiTheme="minorHAnsi" w:eastAsiaTheme="minorEastAsia" w:hAnsiTheme="minorHAnsi" w:cstheme="minorBidi"/>
              <w:smallCaps w:val="0"/>
              <w:noProof/>
              <w:sz w:val="22"/>
              <w:szCs w:val="22"/>
              <w:lang w:eastAsia="it-IT"/>
            </w:rPr>
          </w:pPr>
          <w:hyperlink w:anchor="_Toc223087509" w:history="1">
            <w:r w:rsidR="008A7055" w:rsidRPr="003F2C1D">
              <w:rPr>
                <w:rStyle w:val="Collegamentoipertestuale"/>
                <w:b/>
                <w:noProof/>
              </w:rPr>
              <w:t>28.</w:t>
            </w:r>
            <w:r w:rsidR="008A7055">
              <w:rPr>
                <w:rFonts w:asciiTheme="minorHAnsi" w:eastAsiaTheme="minorEastAsia" w:hAnsiTheme="minorHAnsi" w:cstheme="minorBidi"/>
                <w:smallCaps w:val="0"/>
                <w:noProof/>
                <w:sz w:val="22"/>
                <w:szCs w:val="22"/>
                <w:lang w:eastAsia="it-IT"/>
              </w:rPr>
              <w:tab/>
            </w:r>
            <w:r w:rsidR="008A7055" w:rsidRPr="003F2C1D">
              <w:rPr>
                <w:rStyle w:val="Collegamentoipertestuale"/>
                <w:noProof/>
              </w:rPr>
              <w:t>DEFINIZIONE DELLE CONTROVERSIE</w:t>
            </w:r>
            <w:r w:rsidR="008A7055">
              <w:rPr>
                <w:noProof/>
              </w:rPr>
              <w:tab/>
            </w:r>
            <w:r>
              <w:rPr>
                <w:noProof/>
              </w:rPr>
              <w:fldChar w:fldCharType="begin"/>
            </w:r>
            <w:r w:rsidR="008A7055">
              <w:rPr>
                <w:noProof/>
              </w:rPr>
              <w:instrText xml:space="preserve"> PAGEREF _Toc223087509 \h </w:instrText>
            </w:r>
            <w:r>
              <w:rPr>
                <w:noProof/>
              </w:rPr>
            </w:r>
            <w:r>
              <w:rPr>
                <w:noProof/>
              </w:rPr>
              <w:fldChar w:fldCharType="separate"/>
            </w:r>
            <w:r w:rsidR="00CA44F6">
              <w:rPr>
                <w:noProof/>
              </w:rPr>
              <w:t>37</w:t>
            </w:r>
            <w:r>
              <w:rPr>
                <w:noProof/>
              </w:rPr>
              <w:fldChar w:fldCharType="end"/>
            </w:r>
          </w:hyperlink>
        </w:p>
        <w:p w:rsidR="008A7055" w:rsidRDefault="00CB00FF">
          <w:pPr>
            <w:pStyle w:val="Sommario2"/>
            <w:rPr>
              <w:rFonts w:asciiTheme="minorHAnsi" w:eastAsiaTheme="minorEastAsia" w:hAnsiTheme="minorHAnsi" w:cstheme="minorBidi"/>
              <w:smallCaps w:val="0"/>
              <w:noProof/>
              <w:sz w:val="22"/>
              <w:szCs w:val="22"/>
              <w:lang w:eastAsia="it-IT"/>
            </w:rPr>
          </w:pPr>
          <w:hyperlink w:anchor="_Toc223087510" w:history="1">
            <w:r w:rsidR="008A7055" w:rsidRPr="003F2C1D">
              <w:rPr>
                <w:rStyle w:val="Collegamentoipertestuale"/>
                <w:b/>
                <w:noProof/>
              </w:rPr>
              <w:t>29.</w:t>
            </w:r>
            <w:r w:rsidR="008A7055">
              <w:rPr>
                <w:rFonts w:asciiTheme="minorHAnsi" w:eastAsiaTheme="minorEastAsia" w:hAnsiTheme="minorHAnsi" w:cstheme="minorBidi"/>
                <w:smallCaps w:val="0"/>
                <w:noProof/>
                <w:sz w:val="22"/>
                <w:szCs w:val="22"/>
                <w:lang w:eastAsia="it-IT"/>
              </w:rPr>
              <w:tab/>
            </w:r>
            <w:r w:rsidR="008A7055" w:rsidRPr="003F2C1D">
              <w:rPr>
                <w:rStyle w:val="Collegamentoipertestuale"/>
                <w:noProof/>
              </w:rPr>
              <w:t>TRATTAMENTO DEI DATI PERSONALI</w:t>
            </w:r>
            <w:r w:rsidR="008A7055">
              <w:rPr>
                <w:noProof/>
              </w:rPr>
              <w:tab/>
            </w:r>
            <w:r>
              <w:rPr>
                <w:noProof/>
              </w:rPr>
              <w:fldChar w:fldCharType="begin"/>
            </w:r>
            <w:r w:rsidR="008A7055">
              <w:rPr>
                <w:noProof/>
              </w:rPr>
              <w:instrText xml:space="preserve"> PAGEREF _Toc223087510 \h </w:instrText>
            </w:r>
            <w:r>
              <w:rPr>
                <w:noProof/>
              </w:rPr>
            </w:r>
            <w:r>
              <w:rPr>
                <w:noProof/>
              </w:rPr>
              <w:fldChar w:fldCharType="separate"/>
            </w:r>
            <w:r w:rsidR="00CA44F6">
              <w:rPr>
                <w:noProof/>
              </w:rPr>
              <w:t>37</w:t>
            </w:r>
            <w:r>
              <w:rPr>
                <w:noProof/>
              </w:rPr>
              <w:fldChar w:fldCharType="end"/>
            </w:r>
          </w:hyperlink>
        </w:p>
        <w:p w:rsidR="008A7055" w:rsidRDefault="00CB00FF">
          <w:pPr>
            <w:pStyle w:val="Sommario2"/>
            <w:rPr>
              <w:rFonts w:asciiTheme="minorHAnsi" w:eastAsiaTheme="minorEastAsia" w:hAnsiTheme="minorHAnsi" w:cstheme="minorBidi"/>
              <w:smallCaps w:val="0"/>
              <w:noProof/>
              <w:sz w:val="22"/>
              <w:szCs w:val="22"/>
              <w:lang w:eastAsia="it-IT"/>
            </w:rPr>
          </w:pPr>
          <w:hyperlink w:anchor="_Toc223087511" w:history="1">
            <w:r w:rsidR="008A7055" w:rsidRPr="003F2C1D">
              <w:rPr>
                <w:rStyle w:val="Collegamentoipertestuale"/>
                <w:b/>
                <w:noProof/>
              </w:rPr>
              <w:t>30.</w:t>
            </w:r>
            <w:r w:rsidR="008A7055">
              <w:rPr>
                <w:rFonts w:asciiTheme="minorHAnsi" w:eastAsiaTheme="minorEastAsia" w:hAnsiTheme="minorHAnsi" w:cstheme="minorBidi"/>
                <w:smallCaps w:val="0"/>
                <w:noProof/>
                <w:sz w:val="22"/>
                <w:szCs w:val="22"/>
                <w:lang w:eastAsia="it-IT"/>
              </w:rPr>
              <w:tab/>
            </w:r>
            <w:r w:rsidR="008A7055" w:rsidRPr="003F2C1D">
              <w:rPr>
                <w:rStyle w:val="Collegamentoipertestuale"/>
                <w:noProof/>
              </w:rPr>
              <w:t>DISPOSIZIONI FINALI</w:t>
            </w:r>
            <w:r w:rsidR="008A7055">
              <w:rPr>
                <w:noProof/>
              </w:rPr>
              <w:tab/>
            </w:r>
            <w:r>
              <w:rPr>
                <w:noProof/>
              </w:rPr>
              <w:fldChar w:fldCharType="begin"/>
            </w:r>
            <w:r w:rsidR="008A7055">
              <w:rPr>
                <w:noProof/>
              </w:rPr>
              <w:instrText xml:space="preserve"> PAGEREF _Toc223087511 \h </w:instrText>
            </w:r>
            <w:r>
              <w:rPr>
                <w:noProof/>
              </w:rPr>
            </w:r>
            <w:r>
              <w:rPr>
                <w:noProof/>
              </w:rPr>
              <w:fldChar w:fldCharType="separate"/>
            </w:r>
            <w:r w:rsidR="00CA44F6">
              <w:rPr>
                <w:noProof/>
              </w:rPr>
              <w:t>39</w:t>
            </w:r>
            <w:r>
              <w:rPr>
                <w:noProof/>
              </w:rPr>
              <w:fldChar w:fldCharType="end"/>
            </w:r>
          </w:hyperlink>
        </w:p>
        <w:p w:rsidR="00AE28AD" w:rsidRPr="00AF481C" w:rsidRDefault="00CB00FF" w:rsidP="00A61923">
          <w:pPr>
            <w:pStyle w:val="Sommario2"/>
            <w:rPr>
              <w:rFonts w:asciiTheme="minorHAnsi" w:eastAsiaTheme="minorEastAsia" w:hAnsiTheme="minorHAnsi" w:cstheme="minorBidi"/>
              <w:sz w:val="22"/>
              <w:szCs w:val="22"/>
              <w:lang w:eastAsia="it-IT"/>
            </w:rPr>
          </w:pPr>
          <w:r w:rsidRPr="00AF481C">
            <w:rPr>
              <w:rStyle w:val="Saltoaindice"/>
              <w:rFonts w:ascii="Titillium" w:hAnsi="Titillium"/>
              <w:sz w:val="18"/>
              <w:szCs w:val="18"/>
            </w:rPr>
            <w:fldChar w:fldCharType="end"/>
          </w:r>
        </w:p>
      </w:sdtContent>
    </w:sdt>
    <w:p w:rsidR="00AE28AD" w:rsidRPr="00AF481C" w:rsidRDefault="00AE28AD" w:rsidP="00AE28AD">
      <w:pPr>
        <w:pStyle w:val="Sommario1"/>
      </w:pPr>
    </w:p>
    <w:p w:rsidR="00AE28AD" w:rsidRPr="00AF481C" w:rsidRDefault="00AE28AD" w:rsidP="00A61923">
      <w:pPr>
        <w:pStyle w:val="Sommario2"/>
        <w:rPr>
          <w:lang w:eastAsia="it-IT"/>
        </w:rPr>
      </w:pPr>
    </w:p>
    <w:p w:rsidR="00AE28AD" w:rsidRPr="00AF481C" w:rsidRDefault="00AE28AD" w:rsidP="00A61923">
      <w:pPr>
        <w:pStyle w:val="Sommario2"/>
        <w:rPr>
          <w:lang w:eastAsia="it-IT"/>
        </w:rPr>
      </w:pPr>
    </w:p>
    <w:p w:rsidR="00AE28AD" w:rsidRPr="00AF481C" w:rsidRDefault="00AE28AD" w:rsidP="00A61923">
      <w:pPr>
        <w:pStyle w:val="Sommario2"/>
        <w:rPr>
          <w:lang w:eastAsia="it-IT"/>
        </w:rPr>
      </w:pPr>
    </w:p>
    <w:p w:rsidR="00AE28AD" w:rsidRPr="00AF481C" w:rsidRDefault="00AE28AD" w:rsidP="00A61923">
      <w:pPr>
        <w:pStyle w:val="Sommario2"/>
        <w:rPr>
          <w:lang w:eastAsia="it-IT"/>
        </w:rPr>
      </w:pPr>
    </w:p>
    <w:p w:rsidR="00AE28AD" w:rsidRPr="00AF481C" w:rsidRDefault="00AE28AD" w:rsidP="00A61923">
      <w:pPr>
        <w:pStyle w:val="Sommario2"/>
        <w:rPr>
          <w:lang w:eastAsia="it-IT"/>
        </w:rPr>
      </w:pPr>
    </w:p>
    <w:p w:rsidR="00AE28AD" w:rsidRPr="00AF481C" w:rsidRDefault="00AE28AD" w:rsidP="00AE28AD">
      <w:pPr>
        <w:widowControl w:val="0"/>
        <w:spacing w:before="60" w:after="60"/>
        <w:rPr>
          <w:rFonts w:ascii="Titillium" w:hAnsi="Titillium" w:cs="Calibri"/>
          <w:szCs w:val="24"/>
          <w:lang w:eastAsia="it-IT"/>
        </w:rPr>
      </w:pPr>
      <w:r w:rsidRPr="00AF481C">
        <w:br w:type="page"/>
      </w:r>
    </w:p>
    <w:p w:rsidR="00AE28AD" w:rsidRPr="00AF481C" w:rsidRDefault="00AE28AD" w:rsidP="00604C9A">
      <w:pPr>
        <w:pStyle w:val="Titolo1"/>
      </w:pPr>
    </w:p>
    <w:p w:rsidR="00AE28AD" w:rsidRPr="00AF481C" w:rsidRDefault="00AE28AD" w:rsidP="00604C9A">
      <w:pPr>
        <w:pStyle w:val="Titolo2"/>
      </w:pPr>
      <w:bookmarkStart w:id="0" w:name="_Toc482101906"/>
      <w:bookmarkStart w:id="1" w:name="_Toc482101812"/>
      <w:bookmarkStart w:id="2" w:name="_Toc482101719"/>
      <w:bookmarkStart w:id="3" w:name="_Toc482101544"/>
      <w:bookmarkStart w:id="4" w:name="_Toc482101429"/>
      <w:bookmarkStart w:id="5" w:name="_Toc374026426"/>
      <w:bookmarkStart w:id="6" w:name="_Toc374025981"/>
      <w:bookmarkStart w:id="7" w:name="_Toc374025928"/>
      <w:bookmarkStart w:id="8" w:name="_Toc374025834"/>
      <w:bookmarkStart w:id="9" w:name="_Toc374025745"/>
      <w:bookmarkStart w:id="10" w:name="_Toc498419717"/>
      <w:bookmarkStart w:id="11" w:name="_Toc497831525"/>
      <w:bookmarkStart w:id="12" w:name="_Toc497728131"/>
      <w:bookmarkStart w:id="13" w:name="_Toc497484933"/>
      <w:bookmarkStart w:id="14" w:name="_Toc494359015"/>
      <w:bookmarkStart w:id="15" w:name="_Toc494358966"/>
      <w:bookmarkStart w:id="16" w:name="_Toc493500868"/>
      <w:bookmarkStart w:id="17" w:name="_Toc498419716"/>
      <w:bookmarkStart w:id="18" w:name="_Toc497831524"/>
      <w:bookmarkStart w:id="19" w:name="_Toc497728130"/>
      <w:bookmarkStart w:id="20" w:name="_Toc497484932"/>
      <w:bookmarkStart w:id="21" w:name="_Toc494359014"/>
      <w:bookmarkStart w:id="22" w:name="_Toc494358965"/>
      <w:bookmarkStart w:id="23" w:name="_Toc493500867"/>
      <w:bookmarkStart w:id="24" w:name="_Toc482102096"/>
      <w:bookmarkStart w:id="25" w:name="_Toc482102001"/>
      <w:bookmarkStart w:id="26" w:name="_Toc223087456"/>
      <w:bookmarkStart w:id="27" w:name="_Toc391036046"/>
      <w:bookmarkStart w:id="28" w:name="_Toc391035973"/>
      <w:bookmarkStart w:id="29" w:name="_Toc380501861"/>
      <w:bookmarkStart w:id="30" w:name="_Toc35403817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AF481C">
        <w:t>PREMESSE</w:t>
      </w:r>
      <w:bookmarkEnd w:id="26"/>
    </w:p>
    <w:p w:rsidR="00AE28AD" w:rsidRPr="00AF481C" w:rsidRDefault="00AE28AD" w:rsidP="0094020E">
      <w:pPr>
        <w:spacing w:before="60" w:after="60"/>
        <w:rPr>
          <w:rFonts w:ascii="Titillium" w:hAnsi="Titillium" w:cs="Calibri"/>
          <w:szCs w:val="24"/>
        </w:rPr>
      </w:pPr>
      <w:r w:rsidRPr="00AF481C">
        <w:rPr>
          <w:rFonts w:ascii="Titillium" w:hAnsi="Titillium" w:cs="Calibri"/>
          <w:bCs/>
          <w:iCs/>
          <w:sz w:val="18"/>
          <w:szCs w:val="18"/>
        </w:rPr>
        <w:t xml:space="preserve">Con </w:t>
      </w:r>
      <w:r w:rsidR="004F46A4">
        <w:rPr>
          <w:rFonts w:ascii="Titillium" w:hAnsi="Titillium" w:cs="Calibri"/>
          <w:bCs/>
          <w:iCs/>
          <w:sz w:val="18"/>
          <w:szCs w:val="18"/>
        </w:rPr>
        <w:t>determina a contrarre</w:t>
      </w:r>
      <w:r w:rsidRPr="00AF481C">
        <w:rPr>
          <w:rFonts w:ascii="Titillium" w:hAnsi="Titillium" w:cs="Calibri"/>
          <w:bCs/>
          <w:iCs/>
          <w:sz w:val="18"/>
          <w:szCs w:val="18"/>
        </w:rPr>
        <w:t xml:space="preserve"> n. </w:t>
      </w:r>
      <w:r w:rsidR="00EB0B77">
        <w:rPr>
          <w:rFonts w:ascii="Titillium" w:hAnsi="Titillium" w:cs="Calibri"/>
          <w:bCs/>
          <w:iCs/>
          <w:sz w:val="18"/>
          <w:szCs w:val="18"/>
        </w:rPr>
        <w:t xml:space="preserve">704 </w:t>
      </w:r>
      <w:r w:rsidRPr="00AF481C">
        <w:rPr>
          <w:rFonts w:ascii="Titillium" w:hAnsi="Titillium" w:cs="Calibri"/>
          <w:bCs/>
          <w:iCs/>
          <w:sz w:val="18"/>
          <w:szCs w:val="18"/>
        </w:rPr>
        <w:t xml:space="preserve">del </w:t>
      </w:r>
      <w:r w:rsidR="00EB0B77">
        <w:rPr>
          <w:rFonts w:ascii="Titillium" w:hAnsi="Titillium" w:cs="Calibri"/>
          <w:bCs/>
          <w:iCs/>
          <w:sz w:val="18"/>
          <w:szCs w:val="18"/>
        </w:rPr>
        <w:t>17/03/2026</w:t>
      </w:r>
      <w:r w:rsidRPr="00AF481C">
        <w:rPr>
          <w:rFonts w:ascii="Titillium" w:hAnsi="Titillium" w:cs="Calibri"/>
          <w:bCs/>
          <w:iCs/>
          <w:sz w:val="18"/>
          <w:szCs w:val="18"/>
        </w:rPr>
        <w:t>, questa Amministr</w:t>
      </w:r>
      <w:r w:rsidR="0094020E">
        <w:rPr>
          <w:rFonts w:ascii="Titillium" w:hAnsi="Titillium" w:cs="Calibri"/>
          <w:bCs/>
          <w:iCs/>
          <w:sz w:val="18"/>
          <w:szCs w:val="18"/>
        </w:rPr>
        <w:t xml:space="preserve">azione ha deciso di affidare il </w:t>
      </w:r>
      <w:r w:rsidR="00F35AEF">
        <w:rPr>
          <w:rFonts w:ascii="Titillium" w:hAnsi="Titillium" w:cs="Calibri"/>
          <w:bCs/>
          <w:iCs/>
          <w:sz w:val="18"/>
          <w:szCs w:val="18"/>
        </w:rPr>
        <w:t>Servizio di recupero stragiudiziale all’</w:t>
      </w:r>
      <w:r w:rsidR="008A7055">
        <w:rPr>
          <w:rFonts w:ascii="Titillium" w:hAnsi="Titillium" w:cs="Calibri"/>
          <w:bCs/>
          <w:iCs/>
          <w:sz w:val="18"/>
          <w:szCs w:val="18"/>
        </w:rPr>
        <w:t>e</w:t>
      </w:r>
      <w:r w:rsidR="00F35AEF">
        <w:rPr>
          <w:rFonts w:ascii="Titillium" w:hAnsi="Titillium" w:cs="Calibri"/>
          <w:bCs/>
          <w:iCs/>
          <w:sz w:val="18"/>
          <w:szCs w:val="18"/>
        </w:rPr>
        <w:t>stero ed in Italia dei crediti relativi alle prestazioni sanitarie erogate dall’AUSL BO, dall’</w:t>
      </w:r>
      <w:r w:rsidR="0094020E" w:rsidRPr="0094020E">
        <w:rPr>
          <w:rFonts w:ascii="Titillium" w:hAnsi="Titillium" w:cs="Calibri"/>
          <w:bCs/>
          <w:iCs/>
          <w:sz w:val="18"/>
          <w:szCs w:val="18"/>
        </w:rPr>
        <w:t>A</w:t>
      </w:r>
      <w:r w:rsidR="00F35AEF">
        <w:rPr>
          <w:rFonts w:ascii="Titillium" w:hAnsi="Titillium" w:cs="Calibri"/>
          <w:bCs/>
          <w:iCs/>
          <w:sz w:val="18"/>
          <w:szCs w:val="18"/>
        </w:rPr>
        <w:t>zienda</w:t>
      </w:r>
      <w:r w:rsidR="0094020E" w:rsidRPr="0094020E">
        <w:rPr>
          <w:rFonts w:ascii="Titillium" w:hAnsi="Titillium" w:cs="Calibri"/>
          <w:bCs/>
          <w:iCs/>
          <w:sz w:val="18"/>
          <w:szCs w:val="18"/>
        </w:rPr>
        <w:t xml:space="preserve"> O</w:t>
      </w:r>
      <w:r w:rsidR="00F35AEF">
        <w:rPr>
          <w:rFonts w:ascii="Titillium" w:hAnsi="Titillium" w:cs="Calibri"/>
          <w:bCs/>
          <w:iCs/>
          <w:sz w:val="18"/>
          <w:szCs w:val="18"/>
        </w:rPr>
        <w:t>spedaliera</w:t>
      </w:r>
      <w:r w:rsidR="0094020E" w:rsidRPr="0094020E">
        <w:rPr>
          <w:rFonts w:ascii="Titillium" w:hAnsi="Titillium" w:cs="Calibri"/>
          <w:bCs/>
          <w:iCs/>
          <w:sz w:val="18"/>
          <w:szCs w:val="18"/>
        </w:rPr>
        <w:t xml:space="preserve"> U</w:t>
      </w:r>
      <w:r w:rsidR="00F35AEF">
        <w:rPr>
          <w:rFonts w:ascii="Titillium" w:hAnsi="Titillium" w:cs="Calibri"/>
          <w:bCs/>
          <w:iCs/>
          <w:sz w:val="18"/>
          <w:szCs w:val="18"/>
        </w:rPr>
        <w:t>niversitaria</w:t>
      </w:r>
      <w:r w:rsidR="0094020E" w:rsidRPr="0094020E">
        <w:rPr>
          <w:rFonts w:ascii="Titillium" w:hAnsi="Titillium" w:cs="Calibri"/>
          <w:bCs/>
          <w:iCs/>
          <w:sz w:val="18"/>
          <w:szCs w:val="18"/>
        </w:rPr>
        <w:t xml:space="preserve"> IRCCS SANT’ORSOLA DI BOLOGNA (AOU BO)</w:t>
      </w:r>
      <w:r w:rsidR="00F35AEF">
        <w:rPr>
          <w:rFonts w:ascii="Titillium" w:hAnsi="Titillium" w:cs="Calibri"/>
          <w:bCs/>
          <w:iCs/>
          <w:sz w:val="18"/>
          <w:szCs w:val="18"/>
        </w:rPr>
        <w:t>, dall</w:t>
      </w:r>
      <w:r w:rsidR="0094020E" w:rsidRPr="0094020E">
        <w:rPr>
          <w:rFonts w:ascii="Titillium" w:hAnsi="Titillium" w:cs="Calibri"/>
          <w:bCs/>
          <w:iCs/>
          <w:sz w:val="18"/>
          <w:szCs w:val="18"/>
        </w:rPr>
        <w:t>’I</w:t>
      </w:r>
      <w:r w:rsidR="00F35AEF">
        <w:rPr>
          <w:rFonts w:ascii="Titillium" w:hAnsi="Titillium" w:cs="Calibri"/>
          <w:bCs/>
          <w:iCs/>
          <w:sz w:val="18"/>
          <w:szCs w:val="18"/>
        </w:rPr>
        <w:t>stituto</w:t>
      </w:r>
      <w:r w:rsidR="0094020E" w:rsidRPr="0094020E">
        <w:rPr>
          <w:rFonts w:ascii="Titillium" w:hAnsi="Titillium" w:cs="Calibri"/>
          <w:bCs/>
          <w:iCs/>
          <w:sz w:val="18"/>
          <w:szCs w:val="18"/>
        </w:rPr>
        <w:t xml:space="preserve"> O</w:t>
      </w:r>
      <w:r w:rsidR="00F35AEF">
        <w:rPr>
          <w:rFonts w:ascii="Titillium" w:hAnsi="Titillium" w:cs="Calibri"/>
          <w:bCs/>
          <w:iCs/>
          <w:sz w:val="18"/>
          <w:szCs w:val="18"/>
        </w:rPr>
        <w:t>rtopedico</w:t>
      </w:r>
      <w:r w:rsidR="0094020E" w:rsidRPr="0094020E">
        <w:rPr>
          <w:rFonts w:ascii="Titillium" w:hAnsi="Titillium" w:cs="Calibri"/>
          <w:bCs/>
          <w:iCs/>
          <w:sz w:val="18"/>
          <w:szCs w:val="18"/>
        </w:rPr>
        <w:t xml:space="preserve"> R</w:t>
      </w:r>
      <w:r w:rsidR="00F35AEF">
        <w:rPr>
          <w:rFonts w:ascii="Titillium" w:hAnsi="Titillium" w:cs="Calibri"/>
          <w:bCs/>
          <w:iCs/>
          <w:sz w:val="18"/>
          <w:szCs w:val="18"/>
        </w:rPr>
        <w:t>izzoli DI BOLOGNA ( IOR), dall</w:t>
      </w:r>
      <w:r w:rsidR="0094020E" w:rsidRPr="0094020E">
        <w:rPr>
          <w:rFonts w:ascii="Titillium" w:hAnsi="Titillium" w:cs="Calibri"/>
          <w:bCs/>
          <w:iCs/>
          <w:sz w:val="18"/>
          <w:szCs w:val="18"/>
        </w:rPr>
        <w:t>’AUSL DI IMOLA</w:t>
      </w:r>
      <w:r w:rsidR="00F35AEF">
        <w:rPr>
          <w:rFonts w:ascii="Titillium" w:hAnsi="Titillium" w:cs="Calibri"/>
          <w:bCs/>
          <w:iCs/>
          <w:sz w:val="18"/>
          <w:szCs w:val="18"/>
        </w:rPr>
        <w:t xml:space="preserve"> e dall’Aziend</w:t>
      </w:r>
      <w:r w:rsidR="00B2186C">
        <w:rPr>
          <w:rFonts w:ascii="Titillium" w:hAnsi="Titillium" w:cs="Calibri"/>
          <w:bCs/>
          <w:iCs/>
          <w:sz w:val="18"/>
          <w:szCs w:val="18"/>
        </w:rPr>
        <w:t>a Ospedaliera</w:t>
      </w:r>
      <w:r w:rsidR="00F35AEF">
        <w:rPr>
          <w:rFonts w:ascii="Titillium" w:hAnsi="Titillium" w:cs="Calibri"/>
          <w:bCs/>
          <w:iCs/>
          <w:sz w:val="18"/>
          <w:szCs w:val="18"/>
        </w:rPr>
        <w:t xml:space="preserve"> di Ferrara</w:t>
      </w:r>
      <w:r w:rsidR="00EB0B77">
        <w:rPr>
          <w:rFonts w:ascii="Titillium" w:hAnsi="Titillium" w:cs="Calibri"/>
          <w:bCs/>
          <w:iCs/>
          <w:sz w:val="18"/>
          <w:szCs w:val="18"/>
        </w:rPr>
        <w:t xml:space="preserve"> </w:t>
      </w:r>
      <w:r w:rsidR="00F35AEF">
        <w:rPr>
          <w:rFonts w:ascii="Titillium" w:hAnsi="Titillium" w:cs="Calibri"/>
          <w:bCs/>
          <w:iCs/>
          <w:sz w:val="18"/>
          <w:szCs w:val="18"/>
        </w:rPr>
        <w:t>a cittadini stranieri residenti in Italia o all’estero e a cittadini italiani residenti all’estero.</w:t>
      </w:r>
    </w:p>
    <w:p w:rsidR="00AE28AD" w:rsidRPr="00AF481C" w:rsidRDefault="00AE28AD" w:rsidP="00AE28AD">
      <w:pPr>
        <w:pStyle w:val="Testocommento"/>
        <w:spacing w:before="60" w:after="60"/>
        <w:rPr>
          <w:rFonts w:ascii="Titillium" w:hAnsi="Titillium" w:cs="Calibri"/>
          <w:bCs/>
          <w:iCs/>
          <w:sz w:val="18"/>
          <w:szCs w:val="18"/>
          <w:lang w:eastAsia="it-IT"/>
        </w:rPr>
      </w:pPr>
      <w:r w:rsidRPr="00AF481C">
        <w:rPr>
          <w:rFonts w:ascii="Titillium" w:hAnsi="Titillium" w:cs="Calibri"/>
          <w:bCs/>
          <w:iCs/>
          <w:sz w:val="18"/>
          <w:szCs w:val="18"/>
          <w:lang w:eastAsia="it-IT"/>
        </w:rPr>
        <w:t xml:space="preserve">La presente procedura è interamente svolta tramite la PAD accessibile all’indirizzo </w:t>
      </w:r>
      <w:hyperlink r:id="rId11" w:history="1">
        <w:r w:rsidR="004F46A4" w:rsidRPr="00B74857">
          <w:rPr>
            <w:rStyle w:val="Collegamentoipertestuale"/>
            <w:rFonts w:ascii="Titillium" w:hAnsi="Titillium" w:cs="Calibri"/>
            <w:bCs/>
            <w:iCs/>
            <w:sz w:val="18"/>
            <w:szCs w:val="18"/>
            <w:lang w:eastAsia="it-IT"/>
          </w:rPr>
          <w:t>http://intercent.regione.emilia-romagna.it</w:t>
        </w:r>
      </w:hyperlink>
      <w:r w:rsidR="004F46A4" w:rsidRPr="004F46A4">
        <w:rPr>
          <w:rFonts w:ascii="Titillium" w:hAnsi="Titillium" w:cs="Calibri"/>
          <w:bCs/>
          <w:iCs/>
          <w:sz w:val="18"/>
          <w:szCs w:val="18"/>
          <w:lang w:eastAsia="it-IT"/>
        </w:rPr>
        <w:t xml:space="preserve"> e conforme alle prescrizioni dell’articolo 26 del Codice e del decreto della Presidenza del Consiglio dei ministri n. 148/2021. Tramite il sito si accede alla procedura nonché alla documentazione di gara.</w:t>
      </w:r>
    </w:p>
    <w:p w:rsidR="00AE28AD" w:rsidRPr="00AF481C" w:rsidRDefault="00AE28AD" w:rsidP="00D1375D">
      <w:pPr>
        <w:pStyle w:val="Testocommento"/>
        <w:spacing w:before="60" w:after="60"/>
        <w:rPr>
          <w:rFonts w:ascii="Titillium" w:hAnsi="Titillium" w:cs="Calibri"/>
          <w:bCs/>
          <w:iCs/>
          <w:sz w:val="18"/>
          <w:szCs w:val="18"/>
          <w:lang w:eastAsia="it-IT"/>
        </w:rPr>
      </w:pPr>
      <w:r w:rsidRPr="00AF481C">
        <w:rPr>
          <w:rFonts w:ascii="Titillium" w:hAnsi="Titillium" w:cs="Calibri"/>
          <w:bCs/>
          <w:iCs/>
          <w:sz w:val="18"/>
          <w:szCs w:val="18"/>
          <w:lang w:eastAsia="it-IT"/>
        </w:rPr>
        <w:t>L’affidamento avviene mediante procedura aperta con applicazione del criterio dell’offerta economicamente più vantaggiosa individuata sulla base del miglior rapporto qualità prezzo</w:t>
      </w:r>
      <w:r w:rsidR="00922488" w:rsidRPr="00AF481C">
        <w:rPr>
          <w:rFonts w:ascii="Titillium" w:hAnsi="Titillium" w:cs="Calibri"/>
          <w:bCs/>
          <w:iCs/>
          <w:sz w:val="18"/>
          <w:szCs w:val="18"/>
          <w:lang w:eastAsia="it-IT"/>
        </w:rPr>
        <w:t>.</w:t>
      </w:r>
    </w:p>
    <w:p w:rsidR="00AE28AD" w:rsidRPr="00AF481C" w:rsidRDefault="00C769D0" w:rsidP="00AE28AD">
      <w:pPr>
        <w:pStyle w:val="Testocommento"/>
        <w:spacing w:before="60" w:after="60"/>
        <w:rPr>
          <w:i/>
        </w:rPr>
      </w:pPr>
      <w:r w:rsidRPr="00AF481C">
        <w:rPr>
          <w:rFonts w:ascii="Titillium" w:hAnsi="Titillium" w:cs="Calibri"/>
          <w:bCs/>
          <w:iCs/>
          <w:sz w:val="18"/>
          <w:szCs w:val="18"/>
          <w:lang w:eastAsia="it-IT"/>
        </w:rPr>
        <w:t xml:space="preserve">La durata del procedimento </w:t>
      </w:r>
      <w:r w:rsidR="00AE28AD" w:rsidRPr="00AF481C">
        <w:rPr>
          <w:rFonts w:ascii="Titillium" w:hAnsi="Titillium" w:cs="Calibri"/>
          <w:bCs/>
          <w:iCs/>
          <w:sz w:val="18"/>
          <w:szCs w:val="18"/>
          <w:lang w:eastAsia="it-IT"/>
        </w:rPr>
        <w:t xml:space="preserve">prevista è pari a </w:t>
      </w:r>
      <w:r w:rsidR="00A804B2">
        <w:rPr>
          <w:rFonts w:ascii="Titillium" w:hAnsi="Titillium" w:cs="Calibri"/>
          <w:bCs/>
          <w:iCs/>
          <w:sz w:val="18"/>
          <w:szCs w:val="18"/>
          <w:lang w:eastAsia="it-IT"/>
        </w:rPr>
        <w:t>9</w:t>
      </w:r>
      <w:r w:rsidR="00AE28AD" w:rsidRPr="00AF481C">
        <w:rPr>
          <w:rFonts w:ascii="Titillium" w:hAnsi="Titillium" w:cs="Calibri"/>
          <w:bCs/>
          <w:iCs/>
          <w:sz w:val="18"/>
          <w:szCs w:val="18"/>
          <w:lang w:eastAsia="it-IT"/>
        </w:rPr>
        <w:t xml:space="preserve"> mesi dalla pubblicazione del bando</w:t>
      </w:r>
      <w:r w:rsidR="00092777">
        <w:rPr>
          <w:rFonts w:ascii="Titillium" w:hAnsi="Titillium" w:cs="Calibri"/>
          <w:bCs/>
          <w:iCs/>
          <w:sz w:val="18"/>
          <w:szCs w:val="18"/>
          <w:lang w:eastAsia="it-IT"/>
        </w:rPr>
        <w:t xml:space="preserve"> </w:t>
      </w:r>
      <w:r w:rsidR="00AE28AD" w:rsidRPr="00A804B2">
        <w:rPr>
          <w:rFonts w:ascii="Titillium" w:hAnsi="Titillium" w:cs="Calibri"/>
          <w:bCs/>
          <w:iCs/>
          <w:sz w:val="18"/>
          <w:szCs w:val="18"/>
          <w:lang w:eastAsia="it-IT"/>
        </w:rPr>
        <w:t xml:space="preserve">salvo il verificarsi delle ipotesi di proroga previste all’articolo 1, commi 4 e 5, dell’allegato I.3 del </w:t>
      </w:r>
      <w:r w:rsidR="00362813" w:rsidRPr="00A804B2">
        <w:rPr>
          <w:rFonts w:ascii="Titillium" w:hAnsi="Titillium" w:cs="Calibri"/>
          <w:bCs/>
          <w:iCs/>
          <w:sz w:val="18"/>
          <w:szCs w:val="18"/>
          <w:lang w:eastAsia="it-IT"/>
        </w:rPr>
        <w:t>C</w:t>
      </w:r>
      <w:r w:rsidR="00AE28AD" w:rsidRPr="00A804B2">
        <w:rPr>
          <w:rFonts w:ascii="Titillium" w:hAnsi="Titillium" w:cs="Calibri"/>
          <w:bCs/>
          <w:iCs/>
          <w:sz w:val="18"/>
          <w:szCs w:val="18"/>
          <w:lang w:eastAsia="it-IT"/>
        </w:rPr>
        <w:t>odice</w:t>
      </w:r>
    </w:p>
    <w:p w:rsidR="00F35AEF" w:rsidRDefault="00AE28AD" w:rsidP="00AE28AD">
      <w:pPr>
        <w:tabs>
          <w:tab w:val="left" w:pos="360"/>
        </w:tabs>
        <w:spacing w:before="60" w:after="60"/>
        <w:rPr>
          <w:rFonts w:ascii="Titillium" w:hAnsi="Titillium" w:cs="Calibri"/>
          <w:i/>
          <w:iCs/>
          <w:sz w:val="18"/>
          <w:szCs w:val="18"/>
        </w:rPr>
      </w:pPr>
      <w:r w:rsidRPr="00AF481C">
        <w:rPr>
          <w:rFonts w:ascii="Titillium" w:hAnsi="Titillium" w:cs="Calibri"/>
          <w:sz w:val="18"/>
          <w:szCs w:val="18"/>
        </w:rPr>
        <w:t>Il luogo di</w:t>
      </w:r>
      <w:r w:rsidR="00092777">
        <w:rPr>
          <w:rFonts w:ascii="Titillium" w:hAnsi="Titillium" w:cs="Calibri"/>
          <w:sz w:val="18"/>
          <w:szCs w:val="18"/>
        </w:rPr>
        <w:t xml:space="preserve"> </w:t>
      </w:r>
      <w:r w:rsidRPr="00AF481C">
        <w:rPr>
          <w:rFonts w:ascii="Titillium" w:hAnsi="Titillium" w:cs="Calibri"/>
          <w:sz w:val="18"/>
          <w:szCs w:val="18"/>
        </w:rPr>
        <w:t xml:space="preserve">svolgimento del servizio/consegna della fornitura è </w:t>
      </w:r>
      <w:r w:rsidR="00F35AEF">
        <w:rPr>
          <w:rFonts w:ascii="Titillium" w:hAnsi="Titillium" w:cs="Calibri"/>
          <w:sz w:val="18"/>
          <w:szCs w:val="18"/>
        </w:rPr>
        <w:t xml:space="preserve">Bologna e provincia </w:t>
      </w:r>
      <w:r w:rsidRPr="00AF481C">
        <w:rPr>
          <w:rFonts w:ascii="Titillium" w:hAnsi="Titillium" w:cs="Calibri"/>
          <w:i/>
          <w:iCs/>
          <w:sz w:val="18"/>
          <w:szCs w:val="18"/>
        </w:rPr>
        <w:t xml:space="preserve">codice </w:t>
      </w:r>
      <w:r w:rsidRPr="00C65AD7">
        <w:rPr>
          <w:rFonts w:ascii="Titillium" w:hAnsi="Titillium" w:cs="Calibri"/>
          <w:iCs/>
          <w:sz w:val="18"/>
          <w:szCs w:val="18"/>
        </w:rPr>
        <w:t xml:space="preserve">NUTS </w:t>
      </w:r>
      <w:r w:rsidR="00F35AEF" w:rsidRPr="00C65AD7">
        <w:rPr>
          <w:rFonts w:ascii="Titillium" w:hAnsi="Titillium" w:cs="Calibri"/>
          <w:iCs/>
          <w:sz w:val="18"/>
          <w:szCs w:val="18"/>
        </w:rPr>
        <w:t>ITH55</w:t>
      </w:r>
      <w:r w:rsidR="009355C5">
        <w:rPr>
          <w:rFonts w:ascii="Titillium" w:hAnsi="Titillium" w:cs="Calibri"/>
          <w:iCs/>
          <w:sz w:val="18"/>
          <w:szCs w:val="18"/>
        </w:rPr>
        <w:t xml:space="preserve"> e </w:t>
      </w:r>
      <w:r w:rsidR="009355C5" w:rsidRPr="00092777">
        <w:rPr>
          <w:rFonts w:ascii="Titillium" w:hAnsi="Titillium" w:cs="Calibri"/>
          <w:iCs/>
          <w:sz w:val="18"/>
          <w:szCs w:val="18"/>
        </w:rPr>
        <w:t>Ferrara</w:t>
      </w:r>
    </w:p>
    <w:p w:rsidR="00F35AEF" w:rsidRPr="00F35AEF" w:rsidRDefault="00F35AEF" w:rsidP="00AE28AD">
      <w:pPr>
        <w:tabs>
          <w:tab w:val="left" w:pos="360"/>
        </w:tabs>
        <w:spacing w:before="60" w:after="60"/>
        <w:rPr>
          <w:rFonts w:ascii="Titillium" w:hAnsi="Titillium" w:cs="Calibri"/>
          <w:iCs/>
          <w:sz w:val="18"/>
          <w:szCs w:val="18"/>
        </w:rPr>
      </w:pPr>
      <w:r w:rsidRPr="00F35AEF">
        <w:rPr>
          <w:rFonts w:ascii="Titillium" w:hAnsi="Titillium" w:cs="Calibri"/>
          <w:iCs/>
          <w:sz w:val="18"/>
          <w:szCs w:val="18"/>
        </w:rPr>
        <w:t>Il CIG viene indicato direttamente sulla Piattaforma del Sistema Acquisti Telematici dell’Emilia-Romagna (SATER).</w:t>
      </w:r>
    </w:p>
    <w:p w:rsidR="00F35AEF" w:rsidRDefault="00F35AEF" w:rsidP="00AE28AD">
      <w:pPr>
        <w:tabs>
          <w:tab w:val="left" w:pos="360"/>
        </w:tabs>
        <w:spacing w:before="60" w:after="60"/>
        <w:rPr>
          <w:rFonts w:ascii="Titillium" w:hAnsi="Titillium" w:cs="Calibri"/>
          <w:bCs/>
          <w:iCs/>
          <w:sz w:val="18"/>
          <w:szCs w:val="18"/>
        </w:rPr>
      </w:pPr>
      <w:r>
        <w:rPr>
          <w:rFonts w:ascii="Titillium" w:hAnsi="Titillium" w:cs="Calibri"/>
          <w:bCs/>
          <w:iCs/>
          <w:sz w:val="18"/>
          <w:szCs w:val="18"/>
        </w:rPr>
        <w:t xml:space="preserve">Il </w:t>
      </w:r>
      <w:r w:rsidR="00AE28AD" w:rsidRPr="00AF481C">
        <w:rPr>
          <w:rFonts w:ascii="Titillium" w:hAnsi="Titillium" w:cs="Calibri"/>
          <w:bCs/>
          <w:iCs/>
          <w:sz w:val="18"/>
          <w:szCs w:val="18"/>
        </w:rPr>
        <w:t>CUI</w:t>
      </w:r>
      <w:r>
        <w:rPr>
          <w:rFonts w:ascii="Titillium" w:hAnsi="Titillium" w:cs="Calibri"/>
          <w:bCs/>
          <w:iCs/>
          <w:sz w:val="18"/>
          <w:szCs w:val="18"/>
        </w:rPr>
        <w:t xml:space="preserve"> è:</w:t>
      </w:r>
    </w:p>
    <w:p w:rsidR="00AE28AD" w:rsidRDefault="00F35AEF" w:rsidP="00AE28AD">
      <w:pPr>
        <w:tabs>
          <w:tab w:val="left" w:pos="360"/>
        </w:tabs>
        <w:spacing w:before="60" w:after="60"/>
        <w:rPr>
          <w:rFonts w:ascii="Titillium" w:hAnsi="Titillium" w:cs="Calibri"/>
          <w:bCs/>
          <w:iCs/>
          <w:sz w:val="18"/>
          <w:szCs w:val="18"/>
        </w:rPr>
      </w:pPr>
      <w:r>
        <w:rPr>
          <w:rFonts w:ascii="Titillium" w:hAnsi="Titillium" w:cs="Calibri"/>
          <w:bCs/>
          <w:iCs/>
          <w:sz w:val="18"/>
          <w:szCs w:val="18"/>
        </w:rPr>
        <w:t xml:space="preserve">per Ausl </w:t>
      </w:r>
      <w:r w:rsidR="00A215C7">
        <w:rPr>
          <w:rFonts w:ascii="Titillium" w:hAnsi="Titillium" w:cs="Calibri"/>
          <w:bCs/>
          <w:iCs/>
          <w:sz w:val="18"/>
          <w:szCs w:val="18"/>
        </w:rPr>
        <w:t>B</w:t>
      </w:r>
      <w:r>
        <w:rPr>
          <w:rFonts w:ascii="Titillium" w:hAnsi="Titillium" w:cs="Calibri"/>
          <w:bCs/>
          <w:iCs/>
          <w:sz w:val="18"/>
          <w:szCs w:val="18"/>
        </w:rPr>
        <w:t xml:space="preserve">o </w:t>
      </w:r>
      <w:r w:rsidRPr="00F35AEF">
        <w:rPr>
          <w:rFonts w:ascii="Titillium" w:hAnsi="Titillium" w:cs="Calibri"/>
          <w:bCs/>
          <w:iCs/>
          <w:sz w:val="18"/>
          <w:szCs w:val="18"/>
        </w:rPr>
        <w:t>S02406911202202500006</w:t>
      </w:r>
    </w:p>
    <w:p w:rsidR="00F35AEF" w:rsidRDefault="00F35AEF" w:rsidP="00AE28AD">
      <w:pPr>
        <w:tabs>
          <w:tab w:val="left" w:pos="360"/>
        </w:tabs>
        <w:spacing w:before="60" w:after="60"/>
        <w:rPr>
          <w:rFonts w:ascii="Titillium" w:hAnsi="Titillium" w:cs="Calibri"/>
          <w:bCs/>
          <w:iCs/>
          <w:sz w:val="18"/>
          <w:szCs w:val="18"/>
        </w:rPr>
      </w:pPr>
      <w:r>
        <w:rPr>
          <w:rFonts w:ascii="Titillium" w:hAnsi="Titillium" w:cs="Calibri"/>
          <w:bCs/>
          <w:iCs/>
          <w:sz w:val="18"/>
          <w:szCs w:val="18"/>
        </w:rPr>
        <w:t>per AOU BO</w:t>
      </w:r>
      <w:r w:rsidR="008A7055" w:rsidRPr="008A7055">
        <w:rPr>
          <w:rFonts w:ascii="Titillium" w:hAnsi="Titillium" w:cs="Calibri"/>
          <w:bCs/>
          <w:iCs/>
          <w:sz w:val="18"/>
          <w:szCs w:val="18"/>
        </w:rPr>
        <w:t>S92038610371202600001</w:t>
      </w:r>
    </w:p>
    <w:p w:rsidR="00F35AEF" w:rsidRPr="00AF481C" w:rsidRDefault="00F35AEF" w:rsidP="00AE28AD">
      <w:pPr>
        <w:tabs>
          <w:tab w:val="left" w:pos="360"/>
        </w:tabs>
        <w:spacing w:before="60" w:after="60"/>
      </w:pPr>
      <w:r>
        <w:rPr>
          <w:rFonts w:ascii="Titillium" w:hAnsi="Titillium" w:cs="Calibri"/>
          <w:bCs/>
          <w:iCs/>
          <w:sz w:val="18"/>
          <w:szCs w:val="18"/>
        </w:rPr>
        <w:t xml:space="preserve">per AUSL Ferrara/ AOSP Ferrara </w:t>
      </w:r>
      <w:r w:rsidR="005422E4" w:rsidRPr="005422E4">
        <w:rPr>
          <w:rFonts w:ascii="Titillium" w:hAnsi="Titillium" w:cs="Calibri"/>
          <w:bCs/>
          <w:iCs/>
          <w:sz w:val="18"/>
          <w:szCs w:val="18"/>
        </w:rPr>
        <w:t>S01295950388202500039</w:t>
      </w:r>
    </w:p>
    <w:p w:rsidR="00AE28AD" w:rsidRDefault="00AE28AD" w:rsidP="7845F726">
      <w:pPr>
        <w:spacing w:before="60" w:after="60"/>
        <w:rPr>
          <w:rFonts w:ascii="Titillium" w:hAnsi="Titillium" w:cs="Calibri"/>
          <w:iCs/>
          <w:sz w:val="18"/>
          <w:szCs w:val="18"/>
        </w:rPr>
      </w:pPr>
      <w:r w:rsidRPr="00AF481C">
        <w:rPr>
          <w:rFonts w:ascii="Titillium" w:hAnsi="Titillium" w:cs="Calibri"/>
          <w:sz w:val="18"/>
          <w:szCs w:val="18"/>
        </w:rPr>
        <w:t xml:space="preserve">Il Responsabile unico del progetto è </w:t>
      </w:r>
      <w:r w:rsidR="00F35AEF" w:rsidRPr="00F35AEF">
        <w:rPr>
          <w:rFonts w:ascii="Titillium" w:hAnsi="Titillium" w:cs="Calibri"/>
          <w:iCs/>
          <w:sz w:val="18"/>
          <w:szCs w:val="18"/>
        </w:rPr>
        <w:t>per AUSL BO dott</w:t>
      </w:r>
      <w:r w:rsidR="007D2E10">
        <w:rPr>
          <w:rFonts w:ascii="Titillium" w:hAnsi="Titillium" w:cs="Calibri"/>
          <w:iCs/>
          <w:sz w:val="18"/>
          <w:szCs w:val="18"/>
        </w:rPr>
        <w:t>.</w:t>
      </w:r>
      <w:r w:rsidR="00F35AEF" w:rsidRPr="00F35AEF">
        <w:rPr>
          <w:rFonts w:ascii="Titillium" w:hAnsi="Titillium" w:cs="Calibri"/>
          <w:iCs/>
          <w:sz w:val="18"/>
          <w:szCs w:val="18"/>
        </w:rPr>
        <w:t xml:space="preserve"> Alberto Maurizzi</w:t>
      </w:r>
    </w:p>
    <w:p w:rsidR="00B2186C" w:rsidRDefault="00B2186C" w:rsidP="7845F726">
      <w:pPr>
        <w:spacing w:before="60" w:after="60"/>
        <w:rPr>
          <w:rFonts w:ascii="Titillium" w:hAnsi="Titillium" w:cs="Calibri"/>
          <w:iCs/>
          <w:sz w:val="18"/>
          <w:szCs w:val="18"/>
        </w:rPr>
      </w:pPr>
      <w:r w:rsidRPr="00AF481C">
        <w:rPr>
          <w:rFonts w:ascii="Titillium" w:hAnsi="Titillium" w:cs="Calibri"/>
          <w:sz w:val="18"/>
          <w:szCs w:val="18"/>
        </w:rPr>
        <w:t xml:space="preserve">Il Responsabile unico del progetto è </w:t>
      </w:r>
      <w:r w:rsidRPr="00F35AEF">
        <w:rPr>
          <w:rFonts w:ascii="Titillium" w:hAnsi="Titillium" w:cs="Calibri"/>
          <w:iCs/>
          <w:sz w:val="18"/>
          <w:szCs w:val="18"/>
        </w:rPr>
        <w:t xml:space="preserve">per </w:t>
      </w:r>
      <w:r>
        <w:rPr>
          <w:rFonts w:ascii="Titillium" w:hAnsi="Titillium" w:cs="Calibri"/>
          <w:iCs/>
          <w:sz w:val="18"/>
          <w:szCs w:val="18"/>
        </w:rPr>
        <w:t xml:space="preserve">AOSP BO </w:t>
      </w:r>
      <w:r w:rsidR="00670C39">
        <w:rPr>
          <w:rFonts w:ascii="Titillium" w:hAnsi="Titillium" w:cs="Calibri"/>
          <w:iCs/>
          <w:sz w:val="18"/>
          <w:szCs w:val="18"/>
        </w:rPr>
        <w:t>dott</w:t>
      </w:r>
      <w:r w:rsidR="007D2E10">
        <w:rPr>
          <w:rFonts w:ascii="Titillium" w:hAnsi="Titillium" w:cs="Calibri"/>
          <w:iCs/>
          <w:sz w:val="18"/>
          <w:szCs w:val="18"/>
        </w:rPr>
        <w:t>.</w:t>
      </w:r>
      <w:r w:rsidR="00670C39">
        <w:rPr>
          <w:rFonts w:ascii="Titillium" w:hAnsi="Titillium" w:cs="Calibri"/>
          <w:iCs/>
          <w:sz w:val="18"/>
          <w:szCs w:val="18"/>
        </w:rPr>
        <w:t xml:space="preserve"> Emanuele Zavoli</w:t>
      </w:r>
      <w:r w:rsidR="008A7055">
        <w:rPr>
          <w:rFonts w:ascii="Titillium" w:hAnsi="Titillium" w:cs="Calibri"/>
          <w:iCs/>
          <w:sz w:val="18"/>
          <w:szCs w:val="18"/>
        </w:rPr>
        <w:t xml:space="preserve"> - </w:t>
      </w:r>
    </w:p>
    <w:p w:rsidR="00A103E8" w:rsidRDefault="00A103E8" w:rsidP="7845F726">
      <w:pPr>
        <w:spacing w:before="60" w:after="60"/>
        <w:rPr>
          <w:rFonts w:ascii="Titillium" w:hAnsi="Titillium" w:cs="Calibri"/>
          <w:iCs/>
          <w:sz w:val="18"/>
          <w:szCs w:val="18"/>
        </w:rPr>
      </w:pPr>
      <w:r>
        <w:rPr>
          <w:rFonts w:ascii="Titillium" w:hAnsi="Titillium" w:cs="Calibri"/>
          <w:sz w:val="18"/>
          <w:szCs w:val="18"/>
        </w:rPr>
        <w:t xml:space="preserve">Il </w:t>
      </w:r>
      <w:r w:rsidR="00B2186C" w:rsidRPr="00AF481C">
        <w:rPr>
          <w:rFonts w:ascii="Titillium" w:hAnsi="Titillium" w:cs="Calibri"/>
          <w:sz w:val="18"/>
          <w:szCs w:val="18"/>
        </w:rPr>
        <w:t>Responsabile unico del progetto è</w:t>
      </w:r>
      <w:r w:rsidR="007D2E10">
        <w:rPr>
          <w:rFonts w:ascii="Titillium" w:hAnsi="Titillium" w:cs="Calibri"/>
          <w:sz w:val="18"/>
          <w:szCs w:val="18"/>
        </w:rPr>
        <w:t xml:space="preserve"> </w:t>
      </w:r>
      <w:r w:rsidR="00B2186C" w:rsidRPr="00F35AEF">
        <w:rPr>
          <w:rFonts w:ascii="Titillium" w:hAnsi="Titillium" w:cs="Calibri"/>
          <w:iCs/>
          <w:sz w:val="18"/>
          <w:szCs w:val="18"/>
        </w:rPr>
        <w:t xml:space="preserve">per AUSL </w:t>
      </w:r>
      <w:r w:rsidR="00B2186C">
        <w:rPr>
          <w:rFonts w:ascii="Titillium" w:hAnsi="Titillium" w:cs="Calibri"/>
          <w:iCs/>
          <w:sz w:val="18"/>
          <w:szCs w:val="18"/>
        </w:rPr>
        <w:t xml:space="preserve">Imola </w:t>
      </w:r>
      <w:r w:rsidR="009E4FED">
        <w:rPr>
          <w:rFonts w:ascii="Titillium" w:hAnsi="Titillium" w:cs="Calibri"/>
          <w:iCs/>
          <w:sz w:val="18"/>
          <w:szCs w:val="18"/>
        </w:rPr>
        <w:t xml:space="preserve">dott.ssa </w:t>
      </w:r>
      <w:r w:rsidRPr="00A103E8">
        <w:rPr>
          <w:rFonts w:ascii="Titillium" w:hAnsi="Titillium" w:cs="Calibri"/>
          <w:iCs/>
          <w:sz w:val="18"/>
          <w:szCs w:val="18"/>
        </w:rPr>
        <w:t>Stefania Gasparetto Direttrice ASSOT</w:t>
      </w:r>
    </w:p>
    <w:p w:rsidR="009E4FED" w:rsidRDefault="00B2186C" w:rsidP="7845F726">
      <w:pPr>
        <w:spacing w:before="60" w:after="60"/>
        <w:rPr>
          <w:rFonts w:ascii="Titillium" w:hAnsi="Titillium" w:cs="Calibri"/>
          <w:iCs/>
          <w:sz w:val="18"/>
          <w:szCs w:val="18"/>
        </w:rPr>
      </w:pPr>
      <w:r w:rsidRPr="00AF481C">
        <w:rPr>
          <w:rFonts w:ascii="Titillium" w:hAnsi="Titillium" w:cs="Calibri"/>
          <w:sz w:val="18"/>
          <w:szCs w:val="18"/>
        </w:rPr>
        <w:t xml:space="preserve">Il Responsabile unico del progetto è </w:t>
      </w:r>
      <w:r w:rsidRPr="00F35AEF">
        <w:rPr>
          <w:rFonts w:ascii="Titillium" w:hAnsi="Titillium" w:cs="Calibri"/>
          <w:iCs/>
          <w:sz w:val="18"/>
          <w:szCs w:val="18"/>
        </w:rPr>
        <w:t xml:space="preserve">per </w:t>
      </w:r>
      <w:r>
        <w:rPr>
          <w:rFonts w:ascii="Titillium" w:hAnsi="Titillium" w:cs="Calibri"/>
          <w:iCs/>
          <w:sz w:val="18"/>
          <w:szCs w:val="18"/>
        </w:rPr>
        <w:t xml:space="preserve">IOR </w:t>
      </w:r>
      <w:r w:rsidR="009E4FED">
        <w:rPr>
          <w:rFonts w:ascii="Titillium" w:hAnsi="Titillium" w:cs="Calibri"/>
          <w:iCs/>
          <w:sz w:val="18"/>
          <w:szCs w:val="18"/>
        </w:rPr>
        <w:t xml:space="preserve">dott.ssa </w:t>
      </w:r>
      <w:r w:rsidR="007D2E10">
        <w:rPr>
          <w:rFonts w:ascii="Titillium" w:hAnsi="Titillium" w:cs="Calibri"/>
          <w:iCs/>
          <w:sz w:val="18"/>
          <w:szCs w:val="18"/>
        </w:rPr>
        <w:t>l</w:t>
      </w:r>
      <w:r w:rsidR="009E4FED">
        <w:rPr>
          <w:rFonts w:ascii="Titillium" w:hAnsi="Titillium" w:cs="Calibri"/>
          <w:iCs/>
          <w:sz w:val="18"/>
          <w:szCs w:val="18"/>
        </w:rPr>
        <w:t xml:space="preserve">aura Mandrioli Direttore </w:t>
      </w:r>
      <w:r w:rsidR="009E4FED" w:rsidRPr="009E4FED">
        <w:rPr>
          <w:rFonts w:ascii="Titillium" w:hAnsi="Titillium" w:cs="Calibri"/>
          <w:iCs/>
          <w:sz w:val="18"/>
          <w:szCs w:val="18"/>
        </w:rPr>
        <w:t>S.C. Affari Legali e Generali</w:t>
      </w:r>
    </w:p>
    <w:p w:rsidR="00B2186C" w:rsidRPr="00AF481C" w:rsidRDefault="00B2186C" w:rsidP="7845F726">
      <w:pPr>
        <w:spacing w:before="60" w:after="60"/>
        <w:rPr>
          <w:rFonts w:ascii="Titillium" w:hAnsi="Titillium" w:cs="Calibri"/>
          <w:i/>
          <w:iCs/>
          <w:sz w:val="18"/>
          <w:szCs w:val="18"/>
        </w:rPr>
      </w:pPr>
      <w:r w:rsidRPr="00AF481C">
        <w:rPr>
          <w:rFonts w:ascii="Titillium" w:hAnsi="Titillium" w:cs="Calibri"/>
          <w:sz w:val="18"/>
          <w:szCs w:val="18"/>
        </w:rPr>
        <w:t xml:space="preserve">Il Responsabile unico del progetto è </w:t>
      </w:r>
      <w:r>
        <w:rPr>
          <w:rFonts w:ascii="Titillium" w:hAnsi="Titillium" w:cs="Calibri"/>
          <w:iCs/>
          <w:sz w:val="18"/>
          <w:szCs w:val="18"/>
        </w:rPr>
        <w:t xml:space="preserve">per AOSP Ferrara </w:t>
      </w:r>
      <w:r w:rsidR="005422E4" w:rsidRPr="005422E4">
        <w:rPr>
          <w:rFonts w:ascii="Titillium" w:hAnsi="Titillium" w:cs="Calibri"/>
          <w:iCs/>
          <w:sz w:val="18"/>
          <w:szCs w:val="18"/>
        </w:rPr>
        <w:t>Rita Burattini</w:t>
      </w:r>
      <w:r>
        <w:rPr>
          <w:rFonts w:ascii="Titillium" w:hAnsi="Titillium" w:cs="Calibri"/>
          <w:iCs/>
          <w:sz w:val="18"/>
          <w:szCs w:val="18"/>
        </w:rPr>
        <w:t>.</w:t>
      </w:r>
    </w:p>
    <w:p w:rsidR="00AE28AD" w:rsidRPr="00AF481C" w:rsidRDefault="00AE28AD" w:rsidP="7845F726">
      <w:pPr>
        <w:spacing w:before="60" w:after="60"/>
        <w:rPr>
          <w:rFonts w:ascii="Titillium" w:hAnsi="Titillium" w:cs="Calibri"/>
          <w:sz w:val="18"/>
          <w:szCs w:val="18"/>
        </w:rPr>
      </w:pPr>
      <w:r w:rsidRPr="00AF481C">
        <w:rPr>
          <w:rFonts w:ascii="Titillium" w:hAnsi="Titillium" w:cs="Calibri"/>
          <w:sz w:val="18"/>
          <w:szCs w:val="18"/>
        </w:rPr>
        <w:t xml:space="preserve">Il Responsabile del procedimento per la fase di affidamento è </w:t>
      </w:r>
      <w:r w:rsidR="00F35AEF">
        <w:rPr>
          <w:rFonts w:ascii="Titillium" w:hAnsi="Titillium" w:cs="Calibri"/>
          <w:sz w:val="18"/>
          <w:szCs w:val="18"/>
        </w:rPr>
        <w:t>dott</w:t>
      </w:r>
      <w:r w:rsidR="007D2E10">
        <w:rPr>
          <w:rFonts w:ascii="Titillium" w:hAnsi="Titillium" w:cs="Calibri"/>
          <w:sz w:val="18"/>
          <w:szCs w:val="18"/>
        </w:rPr>
        <w:t>.</w:t>
      </w:r>
      <w:r w:rsidR="00F35AEF">
        <w:rPr>
          <w:rFonts w:ascii="Titillium" w:hAnsi="Titillium" w:cs="Calibri"/>
          <w:sz w:val="18"/>
          <w:szCs w:val="18"/>
        </w:rPr>
        <w:t xml:space="preserve"> Antonio Capobianco collaboratore amministrativo presso il SAAV dell’Ausl di Bologna – </w:t>
      </w:r>
      <w:hyperlink r:id="rId12" w:history="1">
        <w:r w:rsidR="00F35AEF" w:rsidRPr="00EE34BC">
          <w:rPr>
            <w:rStyle w:val="Collegamentoipertestuale"/>
            <w:rFonts w:ascii="Titillium" w:hAnsi="Titillium" w:cs="Calibri"/>
            <w:sz w:val="18"/>
            <w:szCs w:val="18"/>
          </w:rPr>
          <w:t>antonio.capobianco@ausl.bologna.it</w:t>
        </w:r>
      </w:hyperlink>
    </w:p>
    <w:p w:rsidR="00AE28AD" w:rsidRPr="00AF481C" w:rsidRDefault="00AE28AD" w:rsidP="00AE28AD">
      <w:pPr>
        <w:spacing w:before="60" w:after="60"/>
      </w:pPr>
    </w:p>
    <w:p w:rsidR="00AE28AD" w:rsidRPr="00AF481C" w:rsidRDefault="00AE28AD" w:rsidP="00604C9A">
      <w:pPr>
        <w:pStyle w:val="Titolo2"/>
        <w:numPr>
          <w:ilvl w:val="0"/>
          <w:numId w:val="3"/>
        </w:numPr>
        <w:rPr>
          <w:caps/>
        </w:rPr>
      </w:pPr>
      <w:bookmarkStart w:id="31" w:name="_Ref132303744"/>
      <w:bookmarkStart w:id="32" w:name="_Toc223087457"/>
      <w:r w:rsidRPr="00AF481C">
        <w:t>PIATTAFORMA</w:t>
      </w:r>
      <w:bookmarkEnd w:id="31"/>
      <w:bookmarkEnd w:id="32"/>
    </w:p>
    <w:p w:rsidR="00AE28AD" w:rsidRPr="00AF481C" w:rsidRDefault="00AE28AD" w:rsidP="00225033">
      <w:pPr>
        <w:pStyle w:val="Titolo3"/>
        <w:numPr>
          <w:ilvl w:val="1"/>
          <w:numId w:val="3"/>
        </w:numPr>
        <w:ind w:left="426"/>
        <w:rPr>
          <w:rFonts w:ascii="Titillium" w:hAnsi="Titillium"/>
          <w:iCs/>
          <w:caps/>
          <w:sz w:val="18"/>
          <w:szCs w:val="18"/>
        </w:rPr>
      </w:pPr>
      <w:bookmarkStart w:id="33" w:name="_Ref132303729"/>
      <w:bookmarkStart w:id="34" w:name="_Toc223087458"/>
      <w:r w:rsidRPr="00AF481C">
        <w:rPr>
          <w:rFonts w:ascii="Titillium" w:hAnsi="Titillium"/>
          <w:iCs/>
          <w:sz w:val="18"/>
          <w:szCs w:val="18"/>
        </w:rPr>
        <w:t xml:space="preserve">LA PIATTAFORMA </w:t>
      </w:r>
      <w:bookmarkEnd w:id="33"/>
      <w:r w:rsidRPr="00AF481C">
        <w:rPr>
          <w:rFonts w:ascii="Titillium" w:hAnsi="Titillium"/>
          <w:iCs/>
          <w:sz w:val="18"/>
          <w:szCs w:val="18"/>
        </w:rPr>
        <w:t>DI APPROVVIGIONAMENTO DIGITALE (PAD)</w:t>
      </w:r>
      <w:bookmarkEnd w:id="34"/>
    </w:p>
    <w:p w:rsidR="00AE28AD" w:rsidRPr="00AF481C" w:rsidRDefault="00AE28AD" w:rsidP="00D1375D">
      <w:pPr>
        <w:pStyle w:val="Nessunaspaziatura"/>
        <w:tabs>
          <w:tab w:val="left" w:pos="567"/>
        </w:tabs>
        <w:spacing w:before="60" w:after="60" w:line="276" w:lineRule="auto"/>
        <w:rPr>
          <w:rFonts w:ascii="Titillium" w:hAnsi="Titillium" w:cs="Calibri"/>
          <w:bCs/>
          <w:iCs/>
          <w:sz w:val="18"/>
          <w:szCs w:val="18"/>
        </w:rPr>
      </w:pPr>
      <w:r w:rsidRPr="00AF481C">
        <w:rPr>
          <w:rFonts w:ascii="Titillium" w:hAnsi="Titillium" w:cs="Calibri"/>
          <w:bCs/>
          <w:iCs/>
          <w:sz w:val="18"/>
          <w:szCs w:val="18"/>
        </w:rPr>
        <w:t>L’utilizzo della PAD comporta l’accettazione tacita ed incondizionata di tutti i termini, le condizioni di utilizzo e le avvertenze contenute nei documenti di gara, in particolare, del Regolamento UE n. 910/2014 (di seguito Regolamento eIDAS - electronic IDentification Authentication and Signature), del decreto legislativo n. 82/2005 recante Codice dell’amministrazione digitale (CAD) e delle Linee guida dell’AGID, nonché di quanto portato a conoscenza degli utenti tramite le comunicazioni sulla PAD.</w:t>
      </w:r>
    </w:p>
    <w:p w:rsidR="00AE28AD" w:rsidRPr="00AF481C" w:rsidRDefault="00AE28AD" w:rsidP="00AE28AD">
      <w:pPr>
        <w:pStyle w:val="Nessunaspaziatura"/>
        <w:tabs>
          <w:tab w:val="left" w:pos="567"/>
        </w:tabs>
        <w:spacing w:before="60" w:after="60"/>
        <w:rPr>
          <w:rFonts w:ascii="Titillium" w:hAnsi="Titillium" w:cs="Calibri"/>
          <w:bCs/>
          <w:iCs/>
          <w:sz w:val="18"/>
          <w:szCs w:val="18"/>
        </w:rPr>
      </w:pPr>
      <w:r w:rsidRPr="00AF481C">
        <w:rPr>
          <w:rFonts w:ascii="Titillium" w:hAnsi="Titillium" w:cs="Calibri"/>
          <w:bCs/>
          <w:iCs/>
          <w:sz w:val="18"/>
          <w:szCs w:val="18"/>
        </w:rPr>
        <w:t xml:space="preserve">L’utilizzo della PAD avviene nel rispetto dei principi di autoresponsabilità e di diligenza professionale, secondo quanto previsto dall’articolo 1176, comma 2, del Codice civile. </w:t>
      </w:r>
    </w:p>
    <w:p w:rsidR="00AE28AD" w:rsidRPr="00AF481C" w:rsidRDefault="00AE28AD" w:rsidP="00AE28AD">
      <w:pPr>
        <w:pStyle w:val="Default"/>
        <w:rPr>
          <w:rFonts w:ascii="Titillium" w:eastAsia="Times New Roman" w:hAnsi="Titillium" w:cs="Calibri"/>
          <w:bCs/>
          <w:iCs/>
          <w:color w:val="auto"/>
          <w:sz w:val="18"/>
          <w:szCs w:val="18"/>
        </w:rPr>
      </w:pPr>
      <w:r w:rsidRPr="00AF481C">
        <w:rPr>
          <w:rFonts w:ascii="Titillium" w:eastAsia="Times New Roman" w:hAnsi="Titillium" w:cs="Calibri"/>
          <w:bCs/>
          <w:iCs/>
          <w:color w:val="auto"/>
          <w:sz w:val="18"/>
          <w:szCs w:val="18"/>
        </w:rPr>
        <w:t xml:space="preserve">La </w:t>
      </w:r>
      <w:r w:rsidR="00362813" w:rsidRPr="00AF481C">
        <w:rPr>
          <w:rFonts w:ascii="Titillium" w:eastAsia="Times New Roman" w:hAnsi="Titillium" w:cs="Calibri"/>
          <w:bCs/>
          <w:iCs/>
          <w:color w:val="auto"/>
          <w:sz w:val="18"/>
          <w:szCs w:val="18"/>
        </w:rPr>
        <w:t>s</w:t>
      </w:r>
      <w:r w:rsidRPr="00AF481C">
        <w:rPr>
          <w:rFonts w:ascii="Titillium" w:eastAsia="Times New Roman" w:hAnsi="Titillium" w:cs="Calibri"/>
          <w:bCs/>
          <w:iCs/>
          <w:color w:val="auto"/>
          <w:sz w:val="18"/>
          <w:szCs w:val="18"/>
        </w:rPr>
        <w:t xml:space="preserve">tazione appaltante non assume alcuna responsabilità per perdita di documenti e dati, danneggiamento di file e documenti, ritardi nell’inserimento di dati, documenti e/o nella presentazione della domanda, malfunzionamento, danni, pregiudizi derivanti </w:t>
      </w:r>
      <w:r w:rsidRPr="00AF481C">
        <w:rPr>
          <w:rFonts w:ascii="Titillium" w:eastAsia="Times New Roman" w:hAnsi="Titillium" w:cs="Calibri"/>
          <w:bCs/>
          <w:iCs/>
          <w:color w:val="auto"/>
          <w:sz w:val="18"/>
          <w:szCs w:val="18"/>
        </w:rPr>
        <w:lastRenderedPageBreak/>
        <w:t>all’operatore economico, da:</w:t>
      </w:r>
    </w:p>
    <w:p w:rsidR="00AE28AD" w:rsidRPr="00AF481C" w:rsidRDefault="00AE28AD" w:rsidP="00225033">
      <w:pPr>
        <w:pStyle w:val="Default"/>
        <w:numPr>
          <w:ilvl w:val="1"/>
          <w:numId w:val="15"/>
        </w:numPr>
        <w:ind w:left="284" w:hanging="284"/>
        <w:rPr>
          <w:rFonts w:ascii="Titillium" w:eastAsia="Times New Roman" w:hAnsi="Titillium" w:cs="Calibri"/>
          <w:bCs/>
          <w:iCs/>
          <w:color w:val="auto"/>
          <w:sz w:val="18"/>
          <w:szCs w:val="18"/>
        </w:rPr>
      </w:pPr>
      <w:r w:rsidRPr="00AF481C">
        <w:rPr>
          <w:rFonts w:ascii="Titillium" w:eastAsia="Times New Roman" w:hAnsi="Titillium" w:cs="Calibri"/>
          <w:bCs/>
          <w:iCs/>
          <w:color w:val="auto"/>
          <w:sz w:val="18"/>
          <w:szCs w:val="18"/>
        </w:rPr>
        <w:t>difetti di funzionamento delle apparecchiature e dei sistemi di collegamento e programmi impiegati dal singolo operatore economico per il collegamento allaPAD;</w:t>
      </w:r>
    </w:p>
    <w:p w:rsidR="00A804B2" w:rsidRPr="00A804B2" w:rsidRDefault="00AE28AD" w:rsidP="00AE28AD">
      <w:pPr>
        <w:pStyle w:val="Default"/>
        <w:numPr>
          <w:ilvl w:val="1"/>
          <w:numId w:val="15"/>
        </w:numPr>
        <w:ind w:left="284" w:hanging="284"/>
        <w:rPr>
          <w:rFonts w:ascii="Titillium" w:eastAsia="Times New Roman" w:hAnsi="Titillium" w:cs="Calibri"/>
          <w:b/>
          <w:bCs/>
          <w:iCs/>
          <w:color w:val="auto"/>
          <w:sz w:val="18"/>
          <w:szCs w:val="18"/>
        </w:rPr>
      </w:pPr>
      <w:r w:rsidRPr="00A804B2">
        <w:rPr>
          <w:rFonts w:ascii="Titillium" w:eastAsia="Times New Roman" w:hAnsi="Titillium" w:cs="Calibri"/>
          <w:bCs/>
          <w:iCs/>
          <w:color w:val="auto"/>
          <w:sz w:val="18"/>
          <w:szCs w:val="18"/>
        </w:rPr>
        <w:t xml:space="preserve">utilizzo della PAD da parte dell’operatore economico in maniera non conforme al Disciplinare </w:t>
      </w:r>
    </w:p>
    <w:p w:rsidR="00501D5A" w:rsidRPr="00A804B2" w:rsidRDefault="00AE28AD" w:rsidP="00A804B2">
      <w:pPr>
        <w:pStyle w:val="Default"/>
        <w:rPr>
          <w:rFonts w:ascii="Titillium" w:eastAsia="Times New Roman" w:hAnsi="Titillium" w:cs="Calibri"/>
          <w:bCs/>
          <w:iCs/>
          <w:color w:val="auto"/>
          <w:sz w:val="18"/>
          <w:szCs w:val="18"/>
        </w:rPr>
      </w:pPr>
      <w:r w:rsidRPr="00A804B2">
        <w:rPr>
          <w:rFonts w:ascii="Titillium" w:eastAsia="Times New Roman" w:hAnsi="Titillium" w:cs="Calibri"/>
          <w:bCs/>
          <w:iCs/>
          <w:color w:val="auto"/>
          <w:sz w:val="18"/>
          <w:szCs w:val="18"/>
        </w:rPr>
        <w:t>In caso di mancato funzionamento della PAD o di malfunzionamento della stessa, non dovuti alle predette circostanze, che impediscono la corretta presentazione delle offerte, al fine di assicurare la massima partecipazione, la stazione appaltante valuta la necessità di disporre la sospensione del termine per la presentazione delle offerte per il periodo di tempo strettamente necessario a ripristinare il normale funzionamento e la proroga dello stesso per una durata proporzionale alla durata del mancato o non corretto funzionamento, tenuto conto della gravità dello stesso</w:t>
      </w:r>
      <w:r w:rsidR="007D2E10">
        <w:rPr>
          <w:rFonts w:ascii="Titillium" w:eastAsia="Times New Roman" w:hAnsi="Titillium" w:cs="Calibri"/>
          <w:bCs/>
          <w:iCs/>
          <w:color w:val="auto"/>
          <w:sz w:val="18"/>
          <w:szCs w:val="18"/>
        </w:rPr>
        <w:t xml:space="preserve"> </w:t>
      </w:r>
      <w:r w:rsidRPr="00A804B2">
        <w:rPr>
          <w:rFonts w:ascii="Titillium" w:eastAsia="Times New Roman" w:hAnsi="Titillium" w:cs="Calibri"/>
          <w:bCs/>
          <w:iCs/>
          <w:color w:val="auto"/>
          <w:sz w:val="18"/>
          <w:szCs w:val="18"/>
        </w:rPr>
        <w:t>e del momento in cui si verifica. La proroga</w:t>
      </w:r>
      <w:r w:rsidR="002D33CB" w:rsidRPr="00A804B2">
        <w:rPr>
          <w:rFonts w:ascii="Titillium" w:eastAsia="Times New Roman" w:hAnsi="Titillium" w:cs="Calibri"/>
          <w:bCs/>
          <w:iCs/>
          <w:color w:val="auto"/>
          <w:sz w:val="18"/>
          <w:szCs w:val="18"/>
        </w:rPr>
        <w:t xml:space="preserve"> o la riapertura del termine di scadenza di presentazione delle offerte limitata ad un periodo massimo di 48 ore</w:t>
      </w:r>
      <w:r w:rsidR="007D2E10">
        <w:rPr>
          <w:rFonts w:ascii="Titillium" w:eastAsia="Times New Roman" w:hAnsi="Titillium" w:cs="Calibri"/>
          <w:bCs/>
          <w:iCs/>
          <w:color w:val="auto"/>
          <w:sz w:val="18"/>
          <w:szCs w:val="18"/>
        </w:rPr>
        <w:t xml:space="preserve"> </w:t>
      </w:r>
      <w:r w:rsidR="004835B0" w:rsidRPr="00A804B2">
        <w:rPr>
          <w:rFonts w:ascii="Titillium" w:eastAsia="Times New Roman" w:hAnsi="Titillium" w:cs="Calibri"/>
          <w:bCs/>
          <w:iCs/>
          <w:color w:val="auto"/>
          <w:sz w:val="18"/>
          <w:szCs w:val="18"/>
        </w:rPr>
        <w:t>d</w:t>
      </w:r>
      <w:r w:rsidR="00392C72" w:rsidRPr="00A804B2">
        <w:rPr>
          <w:rFonts w:ascii="Titillium" w:eastAsia="Times New Roman" w:hAnsi="Titillium" w:cs="Calibri"/>
          <w:bCs/>
          <w:iCs/>
          <w:color w:val="auto"/>
          <w:sz w:val="18"/>
          <w:szCs w:val="18"/>
        </w:rPr>
        <w:t xml:space="preserve">alla data </w:t>
      </w:r>
      <w:r w:rsidR="007E7ECF" w:rsidRPr="00A804B2">
        <w:rPr>
          <w:rFonts w:ascii="Titillium" w:eastAsia="Times New Roman" w:hAnsi="Titillium" w:cs="Calibri"/>
          <w:bCs/>
          <w:iCs/>
          <w:color w:val="auto"/>
          <w:sz w:val="18"/>
          <w:szCs w:val="18"/>
        </w:rPr>
        <w:t xml:space="preserve">di scadenza </w:t>
      </w:r>
      <w:r w:rsidR="00392C72" w:rsidRPr="00A804B2">
        <w:rPr>
          <w:rFonts w:ascii="Titillium" w:eastAsia="Times New Roman" w:hAnsi="Titillium" w:cs="Calibri"/>
          <w:bCs/>
          <w:iCs/>
          <w:color w:val="auto"/>
          <w:sz w:val="18"/>
          <w:szCs w:val="18"/>
        </w:rPr>
        <w:t xml:space="preserve">indicata nel bando </w:t>
      </w:r>
      <w:r w:rsidRPr="00A804B2">
        <w:rPr>
          <w:rFonts w:ascii="Titillium" w:eastAsia="Times New Roman" w:hAnsi="Titillium" w:cs="Calibri"/>
          <w:bCs/>
          <w:iCs/>
          <w:color w:val="auto"/>
          <w:sz w:val="18"/>
          <w:szCs w:val="18"/>
        </w:rPr>
        <w:t>è resa nota sulla PAD e sul sito internet della stazione appaltante</w:t>
      </w:r>
      <w:r w:rsidR="007D2E10">
        <w:rPr>
          <w:rFonts w:ascii="Titillium" w:eastAsia="Times New Roman" w:hAnsi="Titillium" w:cs="Calibri"/>
          <w:bCs/>
          <w:iCs/>
          <w:color w:val="auto"/>
          <w:sz w:val="18"/>
          <w:szCs w:val="18"/>
        </w:rPr>
        <w:t xml:space="preserve"> </w:t>
      </w:r>
      <w:hyperlink r:id="rId13" w:history="1">
        <w:r w:rsidR="004F46A4" w:rsidRPr="00A804B2">
          <w:rPr>
            <w:rStyle w:val="Collegamentoipertestuale"/>
            <w:rFonts w:ascii="Titillium" w:hAnsi="Titillium" w:cs="Calibri"/>
            <w:bCs/>
            <w:iCs/>
            <w:sz w:val="18"/>
            <w:szCs w:val="18"/>
          </w:rPr>
          <w:t>http://intercent.regione.emilia-romagna.it</w:t>
        </w:r>
      </w:hyperlink>
      <w:r w:rsidR="00392C72" w:rsidRPr="00A804B2">
        <w:rPr>
          <w:rFonts w:ascii="Titillium" w:eastAsia="Times New Roman" w:hAnsi="Titillium" w:cs="Calibri"/>
          <w:bCs/>
          <w:iCs/>
          <w:color w:val="auto"/>
          <w:sz w:val="18"/>
          <w:szCs w:val="18"/>
        </w:rPr>
        <w:t>, unitamente all’indicazione della durata e dei motivi del malfunzionamento</w:t>
      </w:r>
      <w:r w:rsidRPr="00A804B2">
        <w:rPr>
          <w:rFonts w:ascii="Titillium" w:eastAsia="Times New Roman" w:hAnsi="Titillium" w:cs="Calibri"/>
          <w:bCs/>
          <w:iCs/>
          <w:color w:val="auto"/>
          <w:sz w:val="18"/>
          <w:szCs w:val="18"/>
        </w:rPr>
        <w:t>. In tali casi, non è richiesta la pubblicazione di una rettifica al bando di gara ai sensi dell’articolo 27 del codice, né la riedizione della procedura.</w:t>
      </w:r>
    </w:p>
    <w:p w:rsidR="00DF2A57" w:rsidRPr="00A804B2" w:rsidRDefault="00AE28AD" w:rsidP="00AE28AD">
      <w:pPr>
        <w:pStyle w:val="Default"/>
        <w:rPr>
          <w:rFonts w:ascii="Titillium" w:eastAsia="Times New Roman" w:hAnsi="Titillium" w:cs="Calibri"/>
          <w:bCs/>
          <w:iCs/>
          <w:color w:val="auto"/>
          <w:sz w:val="18"/>
          <w:szCs w:val="18"/>
        </w:rPr>
      </w:pPr>
      <w:r w:rsidRPr="00A804B2">
        <w:rPr>
          <w:rFonts w:ascii="Titillium" w:eastAsia="Times New Roman" w:hAnsi="Titillium" w:cs="Calibri"/>
          <w:bCs/>
          <w:iCs/>
          <w:color w:val="auto"/>
          <w:sz w:val="18"/>
          <w:szCs w:val="18"/>
        </w:rPr>
        <w:t xml:space="preserve">Nel caso in cui la proroga dei termini per la presentazione delle offerte </w:t>
      </w:r>
      <w:r w:rsidR="00BC0AA2" w:rsidRPr="00A804B2">
        <w:rPr>
          <w:rFonts w:ascii="Titillium" w:eastAsia="Times New Roman" w:hAnsi="Titillium" w:cs="Calibri"/>
          <w:bCs/>
          <w:iCs/>
          <w:color w:val="auto"/>
          <w:sz w:val="18"/>
          <w:szCs w:val="18"/>
        </w:rPr>
        <w:t xml:space="preserve">abbia una durata </w:t>
      </w:r>
      <w:r w:rsidRPr="00A804B2">
        <w:rPr>
          <w:rFonts w:ascii="Titillium" w:eastAsia="Times New Roman" w:hAnsi="Titillium" w:cs="Calibri"/>
          <w:bCs/>
          <w:iCs/>
          <w:color w:val="auto"/>
          <w:sz w:val="18"/>
          <w:szCs w:val="18"/>
        </w:rPr>
        <w:t>superiore</w:t>
      </w:r>
      <w:r w:rsidR="00BC0AA2" w:rsidRPr="00A804B2">
        <w:rPr>
          <w:rFonts w:ascii="Titillium" w:eastAsia="Times New Roman" w:hAnsi="Titillium" w:cs="Calibri"/>
          <w:bCs/>
          <w:iCs/>
          <w:color w:val="auto"/>
          <w:sz w:val="18"/>
          <w:szCs w:val="18"/>
        </w:rPr>
        <w:t>,</w:t>
      </w:r>
      <w:r w:rsidR="00DF2A57" w:rsidRPr="00A804B2">
        <w:rPr>
          <w:rFonts w:ascii="Titillium" w:eastAsia="Times New Roman" w:hAnsi="Titillium" w:cs="Calibri"/>
          <w:bCs/>
          <w:iCs/>
          <w:color w:val="auto"/>
          <w:sz w:val="18"/>
          <w:szCs w:val="18"/>
        </w:rPr>
        <w:t xml:space="preserve">la stazione appaltante rettifica il bando di gara con indicazione della nuova scadenza. </w:t>
      </w:r>
    </w:p>
    <w:p w:rsidR="00AE28AD" w:rsidRPr="00A804B2" w:rsidRDefault="00AE28AD" w:rsidP="00AE28AD">
      <w:pPr>
        <w:pStyle w:val="Default"/>
        <w:rPr>
          <w:rFonts w:ascii="Titillium" w:eastAsia="Times New Roman" w:hAnsi="Titillium" w:cs="Calibri"/>
          <w:bCs/>
          <w:iCs/>
          <w:color w:val="auto"/>
          <w:sz w:val="18"/>
          <w:szCs w:val="18"/>
        </w:rPr>
      </w:pPr>
      <w:r w:rsidRPr="00A804B2">
        <w:rPr>
          <w:rFonts w:ascii="Titillium" w:eastAsia="Times New Roman" w:hAnsi="Titillium" w:cs="Calibri"/>
          <w:bCs/>
          <w:iCs/>
          <w:color w:val="auto"/>
          <w:sz w:val="18"/>
          <w:szCs w:val="18"/>
        </w:rPr>
        <w:t xml:space="preserve">Nei soli casi in cui la sospensione o la proroga dei termini non siano considerati idonei a garantire la </w:t>
      </w:r>
      <w:r w:rsidRPr="00A804B2">
        <w:rPr>
          <w:rFonts w:ascii="Titillium" w:eastAsia="Times New Roman" w:hAnsi="Titillium" w:cs="Calibri"/>
          <w:bCs/>
          <w:i/>
          <w:color w:val="auto"/>
          <w:sz w:val="18"/>
          <w:szCs w:val="18"/>
        </w:rPr>
        <w:t>par condicio</w:t>
      </w:r>
      <w:r w:rsidRPr="00A804B2">
        <w:rPr>
          <w:rFonts w:ascii="Titillium" w:eastAsia="Times New Roman" w:hAnsi="Titillium" w:cs="Calibri"/>
          <w:bCs/>
          <w:iCs/>
          <w:color w:val="auto"/>
          <w:sz w:val="18"/>
          <w:szCs w:val="18"/>
        </w:rPr>
        <w:t xml:space="preserve"> dei partecipanti e/o la segretezza delle offerte, </w:t>
      </w:r>
      <w:r w:rsidR="00DF2A57" w:rsidRPr="00A804B2">
        <w:rPr>
          <w:rFonts w:ascii="Titillium" w:eastAsia="Times New Roman" w:hAnsi="Titillium" w:cs="Calibri"/>
          <w:bCs/>
          <w:iCs/>
          <w:color w:val="auto"/>
          <w:sz w:val="18"/>
          <w:szCs w:val="18"/>
        </w:rPr>
        <w:t>la stazione appaltante procede</w:t>
      </w:r>
      <w:r w:rsidRPr="00A804B2">
        <w:rPr>
          <w:rFonts w:ascii="Titillium" w:eastAsia="Times New Roman" w:hAnsi="Titillium" w:cs="Calibri"/>
          <w:bCs/>
          <w:iCs/>
          <w:color w:val="auto"/>
          <w:sz w:val="18"/>
          <w:szCs w:val="18"/>
        </w:rPr>
        <w:t xml:space="preserve"> alla riedizione della procedura.</w:t>
      </w:r>
    </w:p>
    <w:p w:rsidR="00AE28AD" w:rsidRPr="00AF481C" w:rsidRDefault="00AE28AD" w:rsidP="00AE28AD">
      <w:pPr>
        <w:pStyle w:val="Default"/>
        <w:rPr>
          <w:rFonts w:ascii="Titillium" w:eastAsia="Times New Roman" w:hAnsi="Titillium" w:cs="Calibri"/>
          <w:bCs/>
          <w:iCs/>
          <w:color w:val="auto"/>
          <w:sz w:val="18"/>
          <w:szCs w:val="18"/>
        </w:rPr>
      </w:pPr>
      <w:r w:rsidRPr="00AF481C">
        <w:rPr>
          <w:rFonts w:ascii="Titillium" w:eastAsia="Times New Roman" w:hAnsi="Titillium" w:cs="Calibri"/>
          <w:bCs/>
          <w:iCs/>
          <w:color w:val="auto"/>
          <w:sz w:val="18"/>
          <w:szCs w:val="18"/>
        </w:rPr>
        <w:t>La stazione appaltante si riserva di agire in tal modo anche quando, esclusa la negligenza dell’operatore economico, non sia possibile accertare la causa del mancato funzionamento o del malfunzionamento.</w:t>
      </w:r>
    </w:p>
    <w:p w:rsidR="00AE28AD" w:rsidRPr="00AF481C" w:rsidRDefault="00AE28AD" w:rsidP="00AE28AD">
      <w:pPr>
        <w:pStyle w:val="Default"/>
        <w:tabs>
          <w:tab w:val="left" w:pos="567"/>
        </w:tabs>
        <w:rPr>
          <w:rFonts w:ascii="Titillium" w:eastAsia="Times New Roman" w:hAnsi="Titillium" w:cs="Calibri"/>
          <w:bCs/>
          <w:iCs/>
          <w:color w:val="auto"/>
          <w:sz w:val="18"/>
          <w:szCs w:val="18"/>
        </w:rPr>
      </w:pPr>
    </w:p>
    <w:p w:rsidR="00AE28AD" w:rsidRPr="00AF481C" w:rsidRDefault="00AE28AD" w:rsidP="00AE28AD">
      <w:pPr>
        <w:pStyle w:val="Default"/>
        <w:tabs>
          <w:tab w:val="left" w:pos="567"/>
        </w:tabs>
        <w:rPr>
          <w:rFonts w:ascii="Titillium" w:eastAsia="Times New Roman" w:hAnsi="Titillium" w:cs="Calibri"/>
          <w:bCs/>
          <w:iCs/>
          <w:color w:val="auto"/>
          <w:sz w:val="18"/>
          <w:szCs w:val="18"/>
        </w:rPr>
      </w:pPr>
      <w:r w:rsidRPr="00AF481C">
        <w:rPr>
          <w:rFonts w:ascii="Titillium" w:eastAsia="Times New Roman" w:hAnsi="Titillium" w:cs="Calibri"/>
          <w:bCs/>
          <w:iCs/>
          <w:color w:val="auto"/>
          <w:sz w:val="18"/>
          <w:szCs w:val="18"/>
        </w:rPr>
        <w:t xml:space="preserve">Le attività e le operazioni effettuate nell'ambito della PAD sono registrate e attribuite all’operatore economico e si intendono compiute nell’ora e nel giorno risultanti dalle registrazioni di sistema. </w:t>
      </w:r>
    </w:p>
    <w:p w:rsidR="00AE28AD" w:rsidRPr="00AF481C" w:rsidRDefault="00AE28AD" w:rsidP="00AE28AD">
      <w:pPr>
        <w:pStyle w:val="Default"/>
        <w:tabs>
          <w:tab w:val="left" w:pos="567"/>
        </w:tabs>
      </w:pPr>
      <w:r w:rsidRPr="00AF481C">
        <w:rPr>
          <w:rFonts w:ascii="Titillium" w:eastAsia="Times New Roman" w:hAnsi="Titillium" w:cs="Calibri"/>
          <w:bCs/>
          <w:iCs/>
          <w:color w:val="auto"/>
          <w:sz w:val="18"/>
          <w:szCs w:val="18"/>
        </w:rPr>
        <w:t xml:space="preserve">Il sistema operativo della PAD è sincronizzato sulla scala di tempo nazionale di cui aldecreto del Ministro dell'industria, del commercio e dell'artigianato 30 novembre 1993, n. 591, tramite protocollo NTP o standard superiore. </w:t>
      </w:r>
    </w:p>
    <w:p w:rsidR="004F46A4" w:rsidRDefault="00AE28AD" w:rsidP="00AE28AD">
      <w:pPr>
        <w:pStyle w:val="Default"/>
        <w:rPr>
          <w:rFonts w:ascii="Titillium" w:hAnsi="Titillium" w:cs="Calibri"/>
          <w:bCs/>
          <w:i/>
          <w:iCs/>
          <w:sz w:val="18"/>
          <w:szCs w:val="18"/>
        </w:rPr>
      </w:pPr>
      <w:r w:rsidRPr="00AF481C">
        <w:rPr>
          <w:rFonts w:ascii="Titillium" w:hAnsi="Titillium" w:cs="Calibri"/>
          <w:bCs/>
          <w:iCs/>
          <w:sz w:val="18"/>
          <w:szCs w:val="18"/>
        </w:rPr>
        <w:t>L’utilizzo e il funzionamento della PAD avvengono i</w:t>
      </w:r>
      <w:r w:rsidR="004F46A4">
        <w:rPr>
          <w:rFonts w:ascii="Titillium" w:hAnsi="Titillium" w:cs="Calibri"/>
          <w:bCs/>
          <w:iCs/>
          <w:sz w:val="18"/>
          <w:szCs w:val="18"/>
        </w:rPr>
        <w:t xml:space="preserve">n conformità a quanto riportato </w:t>
      </w:r>
      <w:r w:rsidR="004F46A4" w:rsidRPr="004F46A4">
        <w:rPr>
          <w:rFonts w:ascii="Titillium" w:hAnsi="Titillium" w:cs="Calibri"/>
          <w:bCs/>
          <w:iCs/>
          <w:sz w:val="18"/>
          <w:szCs w:val="18"/>
        </w:rPr>
        <w:t>http://intercenter.regione.emilia-romagna.it/agenzia/utilizzo-del-sistema/guide/, che costituisce parte integrante del presente disciplinare.</w:t>
      </w:r>
    </w:p>
    <w:p w:rsidR="00AE28AD" w:rsidRPr="00AF481C" w:rsidRDefault="00AE28AD" w:rsidP="00AE28AD">
      <w:pPr>
        <w:pStyle w:val="Default"/>
      </w:pPr>
      <w:r w:rsidRPr="00AF481C">
        <w:rPr>
          <w:rFonts w:ascii="Titillium" w:eastAsia="Times New Roman" w:hAnsi="Titillium" w:cs="Calibri"/>
          <w:bCs/>
          <w:iCs/>
          <w:color w:val="auto"/>
          <w:sz w:val="18"/>
          <w:szCs w:val="18"/>
        </w:rPr>
        <w:t>L’acquisto, l’installazione e la configurazione dell’</w:t>
      </w:r>
      <w:r w:rsidRPr="00AF481C">
        <w:rPr>
          <w:rFonts w:ascii="Titillium" w:eastAsia="Times New Roman" w:hAnsi="Titillium" w:cs="Calibri"/>
          <w:bCs/>
          <w:i/>
          <w:iCs/>
          <w:color w:val="auto"/>
          <w:sz w:val="18"/>
          <w:szCs w:val="18"/>
        </w:rPr>
        <w:t>hardware</w:t>
      </w:r>
      <w:r w:rsidRPr="00AF481C">
        <w:rPr>
          <w:rFonts w:ascii="Titillium" w:eastAsia="Times New Roman" w:hAnsi="Titillium" w:cs="Calibri"/>
          <w:bCs/>
          <w:iCs/>
          <w:color w:val="auto"/>
          <w:sz w:val="18"/>
          <w:szCs w:val="18"/>
        </w:rPr>
        <w:t xml:space="preserve">, del </w:t>
      </w:r>
      <w:r w:rsidRPr="00AF481C">
        <w:rPr>
          <w:rFonts w:ascii="Titillium" w:eastAsia="Times New Roman" w:hAnsi="Titillium" w:cs="Calibri"/>
          <w:bCs/>
          <w:i/>
          <w:iCs/>
          <w:color w:val="auto"/>
          <w:sz w:val="18"/>
          <w:szCs w:val="18"/>
        </w:rPr>
        <w:t>software</w:t>
      </w:r>
      <w:r w:rsidRPr="00AF481C">
        <w:rPr>
          <w:rFonts w:ascii="Titillium" w:eastAsia="Times New Roman" w:hAnsi="Titillium" w:cs="Calibri"/>
          <w:bCs/>
          <w:iCs/>
          <w:color w:val="auto"/>
          <w:sz w:val="18"/>
          <w:szCs w:val="18"/>
        </w:rPr>
        <w:t xml:space="preserve">, dei certificati digitali di firma, della casella di PEC o comunque di un indirizzo di servizio elettronico di recapito certificato qualificato, nonché dei collegamenti per l’accesso alla rete </w:t>
      </w:r>
      <w:r w:rsidRPr="00AF481C">
        <w:rPr>
          <w:rFonts w:ascii="Titillium" w:eastAsia="Times New Roman" w:hAnsi="Titillium" w:cs="Calibri"/>
          <w:bCs/>
          <w:i/>
          <w:iCs/>
          <w:color w:val="auto"/>
          <w:sz w:val="18"/>
          <w:szCs w:val="18"/>
        </w:rPr>
        <w:t>Internet</w:t>
      </w:r>
      <w:r w:rsidRPr="00AF481C">
        <w:rPr>
          <w:rFonts w:ascii="Titillium" w:eastAsia="Times New Roman" w:hAnsi="Titillium" w:cs="Calibri"/>
          <w:bCs/>
          <w:iCs/>
          <w:color w:val="auto"/>
          <w:sz w:val="18"/>
          <w:szCs w:val="18"/>
        </w:rPr>
        <w:t>, restano a esclusivo carico dell’operatore economico.</w:t>
      </w:r>
    </w:p>
    <w:p w:rsidR="00AE28AD" w:rsidRPr="00AF481C" w:rsidRDefault="00AE28AD" w:rsidP="00AE28AD">
      <w:pPr>
        <w:pStyle w:val="Default"/>
        <w:tabs>
          <w:tab w:val="left" w:pos="567"/>
        </w:tabs>
      </w:pPr>
      <w:r w:rsidRPr="00AF481C">
        <w:rPr>
          <w:rFonts w:ascii="Titillium" w:eastAsia="Times New Roman" w:hAnsi="Titillium" w:cs="Calibri"/>
          <w:bCs/>
          <w:iCs/>
          <w:color w:val="auto"/>
          <w:sz w:val="18"/>
          <w:szCs w:val="18"/>
        </w:rPr>
        <w:t xml:space="preserve">La PAD è accessibile </w:t>
      </w:r>
      <w:r w:rsidRPr="00AF481C">
        <w:rPr>
          <w:rFonts w:ascii="Titillium" w:eastAsia="Times New Roman" w:hAnsi="Titillium" w:cs="Calibri"/>
          <w:bCs/>
          <w:color w:val="auto"/>
          <w:sz w:val="18"/>
          <w:szCs w:val="18"/>
        </w:rPr>
        <w:t xml:space="preserve">in qualsiasi orario dalla data di pubblicazione del bando alla data di scadenza del termine di presentazione delle offerte </w:t>
      </w:r>
      <w:r w:rsidR="004F46A4" w:rsidRPr="004F46A4">
        <w:rPr>
          <w:rFonts w:ascii="Titillium" w:eastAsia="Times New Roman" w:hAnsi="Titillium" w:cs="Calibri"/>
          <w:bCs/>
          <w:color w:val="auto"/>
          <w:sz w:val="18"/>
          <w:szCs w:val="18"/>
        </w:rPr>
        <w:t>ad eccezione delle ore dedicate all’aggiornamento della Piattaforma espressamente indicate nella stessa (solitamente nel pomeriggio dell’ultimo venerdì del mese)</w:t>
      </w:r>
      <w:r w:rsidR="004F46A4">
        <w:rPr>
          <w:rFonts w:ascii="Titillium" w:eastAsia="Times New Roman" w:hAnsi="Titillium" w:cs="Calibri"/>
          <w:bCs/>
          <w:color w:val="auto"/>
          <w:sz w:val="18"/>
          <w:szCs w:val="18"/>
        </w:rPr>
        <w:t>.</w:t>
      </w:r>
    </w:p>
    <w:p w:rsidR="00AE28AD" w:rsidRPr="00AF481C" w:rsidRDefault="00AE28AD" w:rsidP="00AE28AD">
      <w:pPr>
        <w:pStyle w:val="Default"/>
        <w:rPr>
          <w:rFonts w:ascii="Titillium" w:eastAsia="Times New Roman" w:hAnsi="Titillium" w:cs="Calibri"/>
          <w:bCs/>
          <w:iCs/>
          <w:sz w:val="18"/>
          <w:szCs w:val="18"/>
        </w:rPr>
      </w:pPr>
    </w:p>
    <w:p w:rsidR="00AE28AD" w:rsidRPr="00AF481C" w:rsidRDefault="00AE28AD" w:rsidP="00225033">
      <w:pPr>
        <w:pStyle w:val="Titolo3"/>
        <w:numPr>
          <w:ilvl w:val="1"/>
          <w:numId w:val="3"/>
        </w:numPr>
        <w:ind w:left="426"/>
        <w:rPr>
          <w:rFonts w:ascii="Titillium" w:hAnsi="Titillium"/>
          <w:iCs/>
          <w:caps/>
          <w:sz w:val="18"/>
          <w:szCs w:val="18"/>
        </w:rPr>
      </w:pPr>
      <w:bookmarkStart w:id="35" w:name="_Toc7655658811111"/>
      <w:bookmarkStart w:id="36" w:name="_Toc7655652711111"/>
      <w:bookmarkStart w:id="37" w:name="_Toc7655646611111"/>
      <w:bookmarkStart w:id="38" w:name="_Toc7655640511111"/>
      <w:bookmarkStart w:id="39" w:name="_Toc763991861111111111111111111111"/>
      <w:bookmarkStart w:id="40" w:name="_Toc7655658911111"/>
      <w:bookmarkStart w:id="41" w:name="_Toc7655652811111"/>
      <w:bookmarkStart w:id="42" w:name="_Toc7655646711111"/>
      <w:bookmarkStart w:id="43" w:name="_Toc7655640611111"/>
      <w:bookmarkStart w:id="44" w:name="_Toc763991871111111111111111111111"/>
      <w:bookmarkStart w:id="45" w:name="_Toc7655659011111"/>
      <w:bookmarkStart w:id="46" w:name="_Toc7655652911111"/>
      <w:bookmarkStart w:id="47" w:name="_Toc7655646811111"/>
      <w:bookmarkStart w:id="48" w:name="_Toc7655640711111"/>
      <w:bookmarkStart w:id="49" w:name="_Toc763991881111111111111111111111"/>
      <w:bookmarkStart w:id="50" w:name="_Toc7655659111111"/>
      <w:bookmarkStart w:id="51" w:name="_Toc7655653011111"/>
      <w:bookmarkStart w:id="52" w:name="_Toc7655646911111"/>
      <w:bookmarkStart w:id="53" w:name="_Toc7655640811111"/>
      <w:bookmarkStart w:id="54" w:name="_Toc763991891111111111111111111111"/>
      <w:bookmarkStart w:id="55" w:name="_Toc22308745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AF481C">
        <w:rPr>
          <w:rFonts w:ascii="Titillium" w:hAnsi="Titillium"/>
          <w:iCs/>
          <w:sz w:val="18"/>
          <w:szCs w:val="18"/>
        </w:rPr>
        <w:t>DOTAZIONI TECNICHE</w:t>
      </w:r>
      <w:bookmarkEnd w:id="55"/>
    </w:p>
    <w:p w:rsidR="004F46A4" w:rsidRDefault="00AE28AD" w:rsidP="00AE28AD">
      <w:pPr>
        <w:tabs>
          <w:tab w:val="left" w:pos="709"/>
        </w:tabs>
        <w:spacing w:before="60" w:after="60"/>
        <w:rPr>
          <w:rFonts w:ascii="Titillium" w:hAnsi="Titillium" w:cs="Calibri"/>
          <w:bCs/>
          <w:color w:val="000000"/>
          <w:sz w:val="18"/>
          <w:szCs w:val="18"/>
        </w:rPr>
      </w:pPr>
      <w:r w:rsidRPr="00AF481C">
        <w:rPr>
          <w:rFonts w:ascii="Titillium" w:hAnsi="Titillium" w:cs="Calibri"/>
          <w:bCs/>
          <w:color w:val="000000"/>
          <w:sz w:val="18"/>
          <w:szCs w:val="18"/>
        </w:rPr>
        <w:t xml:space="preserve">Ai fini della partecipazione alla presente procedura, ogni operatore economico deve dotarsi, a propria cura, spesa e responsabilità della strumentazione tecnica ed informatica conforme a quella indicata nel presente disciplinare e </w:t>
      </w:r>
      <w:r w:rsidR="004F46A4" w:rsidRPr="004F46A4">
        <w:rPr>
          <w:rFonts w:ascii="Titillium" w:hAnsi="Titillium" w:cs="Calibri"/>
          <w:bCs/>
          <w:color w:val="000000"/>
          <w:sz w:val="18"/>
          <w:szCs w:val="18"/>
        </w:rPr>
        <w:t>nei manuali pubblicati sulla piattaforma https://intercent.regione.emilia-romagna.it,  che disciplinano il funzionamento e l’utilizzo della Piattaforma.</w:t>
      </w:r>
    </w:p>
    <w:p w:rsidR="00AE28AD" w:rsidRPr="00AF481C" w:rsidRDefault="00AE28AD" w:rsidP="00AE28AD">
      <w:pPr>
        <w:tabs>
          <w:tab w:val="left" w:pos="709"/>
        </w:tabs>
        <w:spacing w:before="60" w:after="60"/>
        <w:rPr>
          <w:rFonts w:ascii="Titillium" w:hAnsi="Titillium" w:cs="Calibri"/>
          <w:bCs/>
          <w:color w:val="000000"/>
          <w:sz w:val="18"/>
          <w:szCs w:val="18"/>
        </w:rPr>
      </w:pPr>
      <w:r w:rsidRPr="00AF481C">
        <w:rPr>
          <w:rFonts w:ascii="Titillium" w:hAnsi="Titillium" w:cs="Calibri"/>
          <w:bCs/>
          <w:color w:val="000000"/>
          <w:sz w:val="18"/>
          <w:szCs w:val="18"/>
        </w:rPr>
        <w:t>In ogni caso è indispensabile:</w:t>
      </w:r>
    </w:p>
    <w:p w:rsidR="00AE28AD" w:rsidRPr="00AF481C" w:rsidRDefault="00AE28AD" w:rsidP="00225033">
      <w:pPr>
        <w:pStyle w:val="Default"/>
        <w:numPr>
          <w:ilvl w:val="1"/>
          <w:numId w:val="16"/>
        </w:numPr>
        <w:tabs>
          <w:tab w:val="left" w:pos="360"/>
        </w:tabs>
        <w:ind w:left="709" w:hanging="357"/>
        <w:rPr>
          <w:rFonts w:ascii="Titillium" w:eastAsia="Times New Roman" w:hAnsi="Titillium" w:cs="Calibri"/>
          <w:bCs/>
          <w:sz w:val="18"/>
          <w:szCs w:val="18"/>
          <w:lang w:eastAsia="en-US"/>
        </w:rPr>
      </w:pPr>
      <w:r w:rsidRPr="00AF481C">
        <w:rPr>
          <w:rFonts w:ascii="Titillium" w:eastAsia="Times New Roman" w:hAnsi="Titillium" w:cs="Calibri"/>
          <w:bCs/>
          <w:sz w:val="18"/>
          <w:szCs w:val="18"/>
          <w:lang w:eastAsia="en-US"/>
        </w:rPr>
        <w:t xml:space="preserve">disporre almeno di un personal computer conforme agli standard aggiornati di mercato, con connessione internet e dotato di un comune browser idoneo ad operare in modo corretto sulla PAD; </w:t>
      </w:r>
    </w:p>
    <w:p w:rsidR="00AE28AD" w:rsidRPr="00AF481C" w:rsidRDefault="00AE28AD" w:rsidP="67A339AC">
      <w:pPr>
        <w:pStyle w:val="Default"/>
        <w:numPr>
          <w:ilvl w:val="1"/>
          <w:numId w:val="16"/>
        </w:numPr>
        <w:tabs>
          <w:tab w:val="left" w:pos="360"/>
        </w:tabs>
        <w:ind w:left="709" w:hanging="357"/>
        <w:rPr>
          <w:rFonts w:ascii="Titillium" w:eastAsia="Times New Roman" w:hAnsi="Titillium" w:cs="Calibri"/>
          <w:sz w:val="18"/>
          <w:szCs w:val="18"/>
          <w:lang w:eastAsia="en-US"/>
        </w:rPr>
      </w:pPr>
      <w:r w:rsidRPr="00AF481C">
        <w:rPr>
          <w:rFonts w:ascii="Titillium" w:eastAsia="Times New Roman" w:hAnsi="Titillium" w:cs="Calibri"/>
          <w:sz w:val="18"/>
          <w:szCs w:val="18"/>
          <w:lang w:eastAsia="en-US"/>
        </w:rPr>
        <w:t>disporre di un</w:t>
      </w:r>
      <w:r w:rsidR="00CC0A19" w:rsidRPr="00AF481C">
        <w:rPr>
          <w:rFonts w:ascii="Titillium" w:eastAsia="Times New Roman" w:hAnsi="Titillium" w:cs="Calibri"/>
          <w:sz w:val="18"/>
          <w:szCs w:val="18"/>
          <w:lang w:eastAsia="en-US"/>
        </w:rPr>
        <w:t xml:space="preserve">a identità </w:t>
      </w:r>
      <w:r w:rsidR="00E478C8" w:rsidRPr="00AF481C">
        <w:rPr>
          <w:rFonts w:ascii="Titillium" w:eastAsia="Times New Roman" w:hAnsi="Titillium" w:cs="Calibri"/>
          <w:sz w:val="18"/>
          <w:szCs w:val="18"/>
          <w:lang w:eastAsia="en-US"/>
        </w:rPr>
        <w:t xml:space="preserve">digitale SPID (Sistema Pubblico </w:t>
      </w:r>
      <w:r w:rsidR="001D1DCF" w:rsidRPr="00AF481C">
        <w:rPr>
          <w:rFonts w:ascii="Titillium" w:eastAsia="Times New Roman" w:hAnsi="Titillium" w:cs="Calibri"/>
          <w:sz w:val="18"/>
          <w:szCs w:val="18"/>
          <w:lang w:eastAsia="en-US"/>
        </w:rPr>
        <w:t>di Identità Digitale)</w:t>
      </w:r>
      <w:r w:rsidR="00F520F8" w:rsidRPr="00AF481C">
        <w:rPr>
          <w:rFonts w:ascii="Titillium" w:eastAsia="Times New Roman" w:hAnsi="Titillium" w:cs="Calibri"/>
          <w:sz w:val="18"/>
          <w:szCs w:val="18"/>
          <w:lang w:eastAsia="en-US"/>
        </w:rPr>
        <w:t xml:space="preserve">o </w:t>
      </w:r>
      <w:r w:rsidR="00FC2473" w:rsidRPr="00AF481C">
        <w:rPr>
          <w:rFonts w:ascii="Titillium" w:eastAsia="Times New Roman" w:hAnsi="Titillium" w:cs="Calibri"/>
          <w:sz w:val="18"/>
          <w:szCs w:val="18"/>
          <w:lang w:eastAsia="en-US"/>
        </w:rPr>
        <w:t xml:space="preserve">di </w:t>
      </w:r>
      <w:r w:rsidR="00F520F8" w:rsidRPr="00AF481C">
        <w:rPr>
          <w:rFonts w:ascii="Titillium" w:eastAsia="Times New Roman" w:hAnsi="Titillium" w:cs="Calibri"/>
          <w:sz w:val="18"/>
          <w:szCs w:val="18"/>
          <w:lang w:eastAsia="en-US"/>
        </w:rPr>
        <w:t xml:space="preserve">altri mezzi di identificazione elettronica </w:t>
      </w:r>
      <w:r w:rsidR="00C1520F" w:rsidRPr="00AF481C">
        <w:rPr>
          <w:rFonts w:ascii="Titillium" w:eastAsia="Times New Roman" w:hAnsi="Titillium" w:cs="Calibri"/>
          <w:sz w:val="18"/>
          <w:szCs w:val="18"/>
          <w:lang w:eastAsia="en-US"/>
        </w:rPr>
        <w:t xml:space="preserve">(CIE e CNS) </w:t>
      </w:r>
      <w:r w:rsidRPr="00AF481C">
        <w:rPr>
          <w:rFonts w:ascii="Titillium" w:eastAsia="Times New Roman" w:hAnsi="Titillium" w:cs="Calibri"/>
          <w:sz w:val="18"/>
          <w:szCs w:val="18"/>
          <w:lang w:eastAsia="en-US"/>
        </w:rPr>
        <w:t xml:space="preserve">di cui </w:t>
      </w:r>
      <w:r w:rsidRPr="00AF481C">
        <w:rPr>
          <w:rFonts w:ascii="Titillium" w:eastAsia="Times New Roman" w:hAnsi="Titillium" w:cs="Calibri"/>
          <w:sz w:val="18"/>
          <w:szCs w:val="18"/>
          <w:lang w:eastAsia="en-US"/>
        </w:rPr>
        <w:lastRenderedPageBreak/>
        <w:t xml:space="preserve">all’articolo 64 del </w:t>
      </w:r>
      <w:r w:rsidR="005B2418" w:rsidRPr="00AF481C">
        <w:rPr>
          <w:rFonts w:ascii="Titillium" w:eastAsia="Times New Roman" w:hAnsi="Titillium" w:cs="Calibri"/>
          <w:sz w:val="18"/>
          <w:szCs w:val="18"/>
          <w:lang w:eastAsia="en-US"/>
        </w:rPr>
        <w:t>Codice dell'Amministrazione Digitale (</w:t>
      </w:r>
      <w:r w:rsidRPr="00AF481C">
        <w:rPr>
          <w:rFonts w:ascii="Titillium" w:eastAsia="Times New Roman" w:hAnsi="Titillium" w:cs="Calibri"/>
          <w:sz w:val="18"/>
          <w:szCs w:val="18"/>
          <w:lang w:eastAsia="en-US"/>
        </w:rPr>
        <w:t>decreto legislativo 7 marzo 2005, n. 82</w:t>
      </w:r>
      <w:r w:rsidR="00C1520F" w:rsidRPr="00AF481C">
        <w:rPr>
          <w:rFonts w:ascii="Titillium" w:eastAsia="Times New Roman" w:hAnsi="Titillium" w:cs="Calibri"/>
          <w:sz w:val="18"/>
          <w:szCs w:val="18"/>
          <w:lang w:eastAsia="en-US"/>
        </w:rPr>
        <w:t>e successive</w:t>
      </w:r>
      <w:r w:rsidR="00597BD6" w:rsidRPr="00AF481C">
        <w:rPr>
          <w:rFonts w:ascii="Titillium" w:eastAsia="Times New Roman" w:hAnsi="Titillium" w:cs="Calibri"/>
          <w:sz w:val="18"/>
          <w:szCs w:val="18"/>
          <w:lang w:eastAsia="en-US"/>
        </w:rPr>
        <w:t xml:space="preserve"> modificazioni)</w:t>
      </w:r>
      <w:r w:rsidR="00F520F8" w:rsidRPr="00AF481C">
        <w:rPr>
          <w:rFonts w:ascii="Titillium" w:eastAsia="Times New Roman" w:hAnsi="Titillium" w:cs="Calibri"/>
          <w:sz w:val="18"/>
          <w:szCs w:val="18"/>
          <w:lang w:eastAsia="en-US"/>
        </w:rPr>
        <w:t xml:space="preserve">, </w:t>
      </w:r>
      <w:r w:rsidR="00FE5212" w:rsidRPr="00AF481C">
        <w:rPr>
          <w:rFonts w:ascii="Titillium" w:eastAsia="Times New Roman" w:hAnsi="Titillium" w:cs="Calibri"/>
          <w:sz w:val="18"/>
          <w:szCs w:val="18"/>
          <w:lang w:eastAsia="en-US"/>
        </w:rPr>
        <w:t>nonché</w:t>
      </w:r>
      <w:r w:rsidR="007D2E10">
        <w:rPr>
          <w:rFonts w:ascii="Titillium" w:eastAsia="Times New Roman" w:hAnsi="Titillium" w:cs="Calibri"/>
          <w:sz w:val="18"/>
          <w:szCs w:val="18"/>
          <w:lang w:eastAsia="en-US"/>
        </w:rPr>
        <w:t xml:space="preserve"> </w:t>
      </w:r>
      <w:r w:rsidRPr="00AF481C">
        <w:rPr>
          <w:rFonts w:ascii="Titillium" w:eastAsia="Times New Roman" w:hAnsi="Titillium" w:cs="Calibri"/>
          <w:sz w:val="18"/>
          <w:szCs w:val="18"/>
          <w:lang w:eastAsia="en-US"/>
        </w:rPr>
        <w:t>di mezzi di identificazione elettronica per il riconoscimento reciproco transfrontaliero ai sensi del Regolamento eIDAS;</w:t>
      </w:r>
      <w:r w:rsidR="00E1756B" w:rsidRPr="00AF481C">
        <w:rPr>
          <w:rFonts w:ascii="Titillium" w:eastAsia="Times New Roman" w:hAnsi="Titillium" w:cs="Calibri"/>
          <w:sz w:val="18"/>
          <w:szCs w:val="18"/>
          <w:lang w:eastAsia="en-US"/>
        </w:rPr>
        <w:t xml:space="preserve">in caso di operatore economico extra-UE, disporre di un’identità digitale </w:t>
      </w:r>
      <w:r w:rsidR="00AE5335" w:rsidRPr="00AF481C">
        <w:rPr>
          <w:rFonts w:ascii="Titillium" w:hAnsi="Titillium"/>
          <w:sz w:val="18"/>
          <w:szCs w:val="18"/>
        </w:rPr>
        <w:t>compatibile con il framework</w:t>
      </w:r>
      <w:r w:rsidR="00E1756B" w:rsidRPr="00AF481C">
        <w:rPr>
          <w:rFonts w:ascii="Titillium" w:eastAsia="Times New Roman" w:hAnsi="Titillium" w:cs="Calibri"/>
          <w:sz w:val="18"/>
          <w:szCs w:val="18"/>
          <w:lang w:eastAsia="en-US"/>
        </w:rPr>
        <w:t xml:space="preserve"> di autenticazione stabilito dalla PAD di riferimento e caratterizzata da un Level of Assurance (LoA) pari o superiore a 3, in conformità</w:t>
      </w:r>
      <w:r w:rsidR="007D2E10">
        <w:rPr>
          <w:rFonts w:ascii="Titillium" w:eastAsia="Times New Roman" w:hAnsi="Titillium" w:cs="Calibri"/>
          <w:sz w:val="18"/>
          <w:szCs w:val="18"/>
          <w:lang w:eastAsia="en-US"/>
        </w:rPr>
        <w:t xml:space="preserve"> </w:t>
      </w:r>
      <w:r w:rsidR="00E1756B" w:rsidRPr="00AF481C">
        <w:rPr>
          <w:rFonts w:ascii="Titillium" w:eastAsia="Times New Roman" w:hAnsi="Titillium" w:cs="Calibri"/>
          <w:sz w:val="18"/>
          <w:szCs w:val="18"/>
          <w:lang w:eastAsia="en-US"/>
        </w:rPr>
        <w:t xml:space="preserve">allo standard ISO/IEC 29115 </w:t>
      </w:r>
      <w:r w:rsidR="00B15111" w:rsidRPr="00AF481C">
        <w:rPr>
          <w:rFonts w:ascii="Titillium" w:eastAsia="Times New Roman" w:hAnsi="Titillium" w:cs="Calibri"/>
          <w:sz w:val="18"/>
          <w:szCs w:val="18"/>
          <w:lang w:eastAsia="en-US"/>
        </w:rPr>
        <w:t>(</w:t>
      </w:r>
      <w:r w:rsidR="00E1756B" w:rsidRPr="00AF481C">
        <w:rPr>
          <w:rFonts w:ascii="Titillium" w:eastAsia="Times New Roman" w:hAnsi="Titillium" w:cs="Calibri"/>
          <w:sz w:val="18"/>
          <w:szCs w:val="18"/>
          <w:lang w:eastAsia="en-US"/>
        </w:rPr>
        <w:t>e relative evoluzioni</w:t>
      </w:r>
      <w:r w:rsidR="00B15111" w:rsidRPr="00AF481C">
        <w:rPr>
          <w:rFonts w:ascii="Titillium" w:eastAsia="Times New Roman" w:hAnsi="Titillium" w:cs="Calibri"/>
          <w:sz w:val="18"/>
          <w:szCs w:val="18"/>
          <w:lang w:eastAsia="en-US"/>
        </w:rPr>
        <w:t>)</w:t>
      </w:r>
      <w:r w:rsidR="00E1756B" w:rsidRPr="00AF481C">
        <w:rPr>
          <w:rFonts w:ascii="Titillium" w:eastAsia="Times New Roman" w:hAnsi="Titillium" w:cs="Calibri"/>
          <w:sz w:val="18"/>
          <w:szCs w:val="18"/>
          <w:lang w:eastAsia="en-US"/>
        </w:rPr>
        <w:t>.</w:t>
      </w:r>
    </w:p>
    <w:p w:rsidR="00AE28AD" w:rsidRPr="00AF481C" w:rsidRDefault="00AE28AD" w:rsidP="00225033">
      <w:pPr>
        <w:pStyle w:val="Default"/>
        <w:numPr>
          <w:ilvl w:val="1"/>
          <w:numId w:val="16"/>
        </w:numPr>
        <w:tabs>
          <w:tab w:val="left" w:pos="360"/>
        </w:tabs>
        <w:ind w:left="709"/>
        <w:rPr>
          <w:rFonts w:ascii="Titillium" w:eastAsia="Times New Roman" w:hAnsi="Titillium" w:cs="Calibri"/>
          <w:bCs/>
          <w:sz w:val="18"/>
          <w:szCs w:val="18"/>
          <w:lang w:eastAsia="en-US"/>
        </w:rPr>
      </w:pPr>
      <w:r w:rsidRPr="00AF481C">
        <w:rPr>
          <w:rFonts w:ascii="Titillium" w:eastAsia="Times New Roman" w:hAnsi="Titillium" w:cs="Calibri"/>
          <w:bCs/>
          <w:sz w:val="18"/>
          <w:szCs w:val="18"/>
          <w:lang w:eastAsia="en-US"/>
        </w:rPr>
        <w:t>avere un domicilio digitale presente negli indici di cui agli articoli 6-bis e 6-ter del decreto legislativo 7 marzo 2005, n. 82 o, per l’operatore economico transfrontaliero, un indirizzo di servizio elettronico di recapito certificato qualificato ai sensi del Regolamento eIDAS;</w:t>
      </w:r>
    </w:p>
    <w:p w:rsidR="00AE28AD" w:rsidRPr="00AF481C" w:rsidRDefault="00AE28AD" w:rsidP="00225033">
      <w:pPr>
        <w:pStyle w:val="Default"/>
        <w:numPr>
          <w:ilvl w:val="1"/>
          <w:numId w:val="16"/>
        </w:numPr>
        <w:tabs>
          <w:tab w:val="left" w:pos="360"/>
        </w:tabs>
        <w:ind w:left="709"/>
        <w:rPr>
          <w:rFonts w:ascii="Titillium" w:eastAsia="Times New Roman" w:hAnsi="Titillium" w:cs="Calibri"/>
          <w:bCs/>
          <w:sz w:val="18"/>
          <w:szCs w:val="18"/>
          <w:lang w:eastAsia="en-US"/>
        </w:rPr>
      </w:pPr>
      <w:r w:rsidRPr="00AF481C">
        <w:rPr>
          <w:rFonts w:ascii="Titillium" w:eastAsia="Times New Roman" w:hAnsi="Titillium" w:cs="Calibri"/>
          <w:bCs/>
          <w:sz w:val="18"/>
          <w:szCs w:val="18"/>
          <w:lang w:eastAsia="en-US"/>
        </w:rPr>
        <w:t>avere da parte del legale rappresentante dell’operatore economico (o da persona munita di idonei poteri di firma) un certificato di firma digitale, in corso di validità, rilasciato da:</w:t>
      </w:r>
    </w:p>
    <w:p w:rsidR="00AE28AD" w:rsidRPr="00AF481C" w:rsidRDefault="00AE28AD" w:rsidP="00225033">
      <w:pPr>
        <w:pStyle w:val="Default"/>
        <w:numPr>
          <w:ilvl w:val="1"/>
          <w:numId w:val="15"/>
        </w:numPr>
        <w:tabs>
          <w:tab w:val="left" w:pos="360"/>
        </w:tabs>
        <w:ind w:left="1134"/>
        <w:rPr>
          <w:rFonts w:ascii="Titillium" w:eastAsia="Times New Roman" w:hAnsi="Titillium" w:cs="Calibri"/>
          <w:bCs/>
          <w:sz w:val="18"/>
          <w:szCs w:val="18"/>
          <w:lang w:eastAsia="en-US"/>
        </w:rPr>
      </w:pPr>
      <w:r w:rsidRPr="00AF481C">
        <w:rPr>
          <w:rFonts w:ascii="Titillium" w:eastAsia="Times New Roman" w:hAnsi="Titillium" w:cs="Calibri"/>
          <w:bCs/>
          <w:sz w:val="18"/>
          <w:szCs w:val="18"/>
          <w:lang w:eastAsia="en-US"/>
        </w:rPr>
        <w:t xml:space="preserve">un organismo incluso nell’elenco pubblico dei certificatori tenuto dall’Agenzia per l’Italia Digitale (previsto dall’articolo 29 del decreto legislativo n. 82/05); </w:t>
      </w:r>
    </w:p>
    <w:p w:rsidR="00AE28AD" w:rsidRPr="00AF481C" w:rsidRDefault="00AE28AD" w:rsidP="00225033">
      <w:pPr>
        <w:pStyle w:val="Default"/>
        <w:numPr>
          <w:ilvl w:val="1"/>
          <w:numId w:val="15"/>
        </w:numPr>
        <w:tabs>
          <w:tab w:val="left" w:pos="360"/>
        </w:tabs>
        <w:ind w:left="1134"/>
        <w:rPr>
          <w:rFonts w:ascii="Titillium" w:eastAsia="Times New Roman" w:hAnsi="Titillium" w:cs="Calibri"/>
          <w:bCs/>
          <w:sz w:val="18"/>
          <w:szCs w:val="18"/>
          <w:lang w:eastAsia="en-US"/>
        </w:rPr>
      </w:pPr>
      <w:r w:rsidRPr="00AF481C">
        <w:rPr>
          <w:rFonts w:ascii="Titillium" w:eastAsia="Times New Roman" w:hAnsi="Titillium" w:cs="Calibri"/>
          <w:bCs/>
          <w:sz w:val="18"/>
          <w:szCs w:val="18"/>
          <w:lang w:eastAsia="en-US"/>
        </w:rPr>
        <w:t xml:space="preserve">un certificatore operante in base a una licenza o autorizzazione rilasciata da uno Stato membro dell’Unione europea e in possesso dei requisiti previsti dal Regolamento n. 910/14; </w:t>
      </w:r>
    </w:p>
    <w:p w:rsidR="00AE28AD" w:rsidRPr="00AF481C" w:rsidRDefault="00AE28AD" w:rsidP="00225033">
      <w:pPr>
        <w:pStyle w:val="Default"/>
        <w:numPr>
          <w:ilvl w:val="1"/>
          <w:numId w:val="15"/>
        </w:numPr>
        <w:tabs>
          <w:tab w:val="left" w:pos="360"/>
        </w:tabs>
        <w:ind w:left="1134"/>
      </w:pPr>
      <w:r w:rsidRPr="00AF481C">
        <w:rPr>
          <w:rFonts w:ascii="Titillium" w:eastAsia="Times New Roman" w:hAnsi="Titillium" w:cs="Calibri"/>
          <w:bCs/>
          <w:sz w:val="18"/>
          <w:szCs w:val="18"/>
          <w:lang w:eastAsia="en-US"/>
        </w:rPr>
        <w:t>un certificatore stabilito in uno Stato non facente parte dell’Unione europea quando ricorre una delle seguenti condizioni</w:t>
      </w:r>
      <w:r w:rsidRPr="00AF481C">
        <w:rPr>
          <w:rFonts w:ascii="Titillium" w:eastAsia="Times New Roman" w:hAnsi="Titillium" w:cs="Calibri"/>
          <w:bCs/>
          <w:iCs/>
          <w:sz w:val="18"/>
          <w:szCs w:val="18"/>
        </w:rPr>
        <w:t xml:space="preserve">: </w:t>
      </w:r>
    </w:p>
    <w:p w:rsidR="00AE28AD" w:rsidRPr="00AF481C" w:rsidRDefault="00AE28AD" w:rsidP="00BE4F13">
      <w:pPr>
        <w:pStyle w:val="Default"/>
        <w:numPr>
          <w:ilvl w:val="0"/>
          <w:numId w:val="25"/>
        </w:numPr>
      </w:pPr>
      <w:r w:rsidRPr="00AF481C">
        <w:rPr>
          <w:rFonts w:ascii="Titillium" w:eastAsia="Times New Roman" w:hAnsi="Titillium" w:cs="Calibri"/>
          <w:bCs/>
          <w:iCs/>
          <w:sz w:val="18"/>
          <w:szCs w:val="18"/>
        </w:rPr>
        <w:t xml:space="preserve">il certificatore possiede i requisiti previsti dal Regolamento </w:t>
      </w:r>
      <w:r w:rsidRPr="00AF481C">
        <w:rPr>
          <w:rFonts w:ascii="Titillium" w:hAnsi="Titillium" w:cs="Calibri"/>
          <w:bCs/>
          <w:iCs/>
          <w:sz w:val="18"/>
          <w:szCs w:val="18"/>
        </w:rPr>
        <w:t xml:space="preserve">n. 910/14 </w:t>
      </w:r>
      <w:r w:rsidRPr="00AF481C">
        <w:rPr>
          <w:rFonts w:ascii="Titillium" w:eastAsia="Times New Roman" w:hAnsi="Titillium" w:cs="Calibri"/>
          <w:bCs/>
          <w:iCs/>
          <w:sz w:val="18"/>
          <w:szCs w:val="18"/>
        </w:rPr>
        <w:t xml:space="preserve">ed è qualificato in uno stato membro; </w:t>
      </w:r>
    </w:p>
    <w:p w:rsidR="00AE28AD" w:rsidRPr="00AF481C" w:rsidRDefault="00AE28AD" w:rsidP="00BE4F13">
      <w:pPr>
        <w:pStyle w:val="Default"/>
        <w:numPr>
          <w:ilvl w:val="0"/>
          <w:numId w:val="25"/>
        </w:numPr>
        <w:rPr>
          <w:rFonts w:ascii="Titillium" w:eastAsia="Times New Roman" w:hAnsi="Titillium" w:cs="Calibri"/>
          <w:bCs/>
          <w:iCs/>
          <w:sz w:val="18"/>
          <w:szCs w:val="18"/>
        </w:rPr>
      </w:pPr>
      <w:r w:rsidRPr="00AF481C">
        <w:rPr>
          <w:rFonts w:ascii="Titillium" w:eastAsia="Times New Roman" w:hAnsi="Titillium" w:cs="Calibri"/>
          <w:bCs/>
          <w:iCs/>
          <w:sz w:val="18"/>
          <w:szCs w:val="18"/>
        </w:rPr>
        <w:t xml:space="preserve">il certificato qualificato è garantito da un certificatore stabilito nell’Unione Europea, in possesso dei requisiti di cui al regolamento n. 9100/14; </w:t>
      </w:r>
    </w:p>
    <w:p w:rsidR="00AE28AD" w:rsidRPr="00AF481C" w:rsidRDefault="00AE28AD" w:rsidP="00BE4F13">
      <w:pPr>
        <w:pStyle w:val="Default"/>
        <w:numPr>
          <w:ilvl w:val="0"/>
          <w:numId w:val="25"/>
        </w:numPr>
        <w:rPr>
          <w:rFonts w:ascii="Titillium" w:eastAsia="Times New Roman" w:hAnsi="Titillium" w:cs="Calibri"/>
          <w:bCs/>
          <w:iCs/>
          <w:sz w:val="18"/>
          <w:szCs w:val="18"/>
        </w:rPr>
      </w:pPr>
      <w:r w:rsidRPr="00AF481C">
        <w:rPr>
          <w:rFonts w:ascii="Titillium" w:eastAsia="Times New Roman" w:hAnsi="Titillium" w:cs="Calibri"/>
          <w:bCs/>
          <w:iCs/>
          <w:sz w:val="18"/>
          <w:szCs w:val="18"/>
        </w:rPr>
        <w:t xml:space="preserve">il certificato qualificato, o il certificatore, è riconosciuto in forza di un accordo bilaterale o multilaterale tra l’Unione Europea e paesi terzi o organizzazioni internazionali. </w:t>
      </w:r>
    </w:p>
    <w:p w:rsidR="00204A97" w:rsidRPr="00AF481C" w:rsidRDefault="00204A97" w:rsidP="00204A97">
      <w:pPr>
        <w:pStyle w:val="Default"/>
        <w:ind w:left="1277"/>
        <w:rPr>
          <w:rFonts w:ascii="Titillium" w:eastAsia="Times New Roman" w:hAnsi="Titillium" w:cs="Calibri"/>
          <w:bCs/>
          <w:iCs/>
          <w:sz w:val="18"/>
          <w:szCs w:val="18"/>
        </w:rPr>
      </w:pPr>
    </w:p>
    <w:p w:rsidR="00AE28AD" w:rsidRPr="00AF481C" w:rsidRDefault="00AE28AD" w:rsidP="00225033">
      <w:pPr>
        <w:pStyle w:val="Titolo3"/>
        <w:numPr>
          <w:ilvl w:val="1"/>
          <w:numId w:val="3"/>
        </w:numPr>
        <w:ind w:left="426"/>
        <w:rPr>
          <w:rFonts w:ascii="Titillium" w:hAnsi="Titillium"/>
          <w:iCs/>
          <w:caps/>
          <w:sz w:val="18"/>
          <w:szCs w:val="18"/>
        </w:rPr>
      </w:pPr>
      <w:bookmarkStart w:id="56" w:name="_Toc223087460"/>
      <w:r w:rsidRPr="00AF481C">
        <w:rPr>
          <w:rFonts w:ascii="Titillium" w:hAnsi="Titillium"/>
          <w:iCs/>
          <w:sz w:val="18"/>
          <w:szCs w:val="18"/>
        </w:rPr>
        <w:t>IDENTIFICAZIONE</w:t>
      </w:r>
      <w:bookmarkEnd w:id="56"/>
    </w:p>
    <w:p w:rsidR="00AE28AD" w:rsidRPr="00AF481C" w:rsidRDefault="00AE28AD" w:rsidP="00AE28AD">
      <w:pPr>
        <w:rPr>
          <w:rFonts w:ascii="Titillium" w:hAnsi="Titillium" w:cs="Calibri"/>
          <w:bCs/>
          <w:iCs/>
          <w:sz w:val="18"/>
          <w:szCs w:val="18"/>
        </w:rPr>
      </w:pPr>
      <w:r w:rsidRPr="00AF481C">
        <w:rPr>
          <w:rFonts w:ascii="Titillium" w:hAnsi="Titillium" w:cs="Calibri"/>
          <w:bCs/>
          <w:iCs/>
          <w:sz w:val="18"/>
          <w:szCs w:val="18"/>
        </w:rPr>
        <w:t>Per poter presentare offerta è necessario accedere alla PAD.</w:t>
      </w:r>
    </w:p>
    <w:p w:rsidR="00AE28AD" w:rsidRPr="00AF481C" w:rsidRDefault="00AE28AD" w:rsidP="00AE28AD">
      <w:pPr>
        <w:rPr>
          <w:rFonts w:ascii="Titillium" w:hAnsi="Titillium"/>
          <w:sz w:val="18"/>
          <w:szCs w:val="18"/>
        </w:rPr>
      </w:pPr>
      <w:r w:rsidRPr="00AF481C">
        <w:rPr>
          <w:rFonts w:ascii="Titillium" w:hAnsi="Titillium"/>
          <w:sz w:val="18"/>
          <w:szCs w:val="18"/>
        </w:rPr>
        <w:t xml:space="preserve">L’accesso è gratuito ed è consentito a seguito dell’identificazione dell’operatore economico. </w:t>
      </w:r>
    </w:p>
    <w:p w:rsidR="00AE28AD" w:rsidRPr="00AF481C" w:rsidRDefault="00AE28AD" w:rsidP="67A339AC">
      <w:pPr>
        <w:rPr>
          <w:rFonts w:ascii="Titillium" w:hAnsi="Titillium"/>
          <w:sz w:val="18"/>
          <w:szCs w:val="18"/>
        </w:rPr>
      </w:pPr>
      <w:r w:rsidRPr="00AF481C">
        <w:rPr>
          <w:rFonts w:ascii="Titillium" w:hAnsi="Titillium"/>
          <w:sz w:val="18"/>
          <w:szCs w:val="18"/>
        </w:rPr>
        <w:t xml:space="preserve">L’identificazione avviene o mediante </w:t>
      </w:r>
      <w:r w:rsidR="001E5C00" w:rsidRPr="00AF481C">
        <w:rPr>
          <w:rFonts w:ascii="Titillium" w:hAnsi="Titillium"/>
          <w:sz w:val="18"/>
          <w:szCs w:val="18"/>
        </w:rPr>
        <w:t>identità digitale SPID</w:t>
      </w:r>
      <w:r w:rsidR="00F520F8" w:rsidRPr="00AF481C">
        <w:rPr>
          <w:rFonts w:ascii="Titillium" w:hAnsi="Titillium"/>
          <w:sz w:val="18"/>
          <w:szCs w:val="18"/>
        </w:rPr>
        <w:t xml:space="preserve">, </w:t>
      </w:r>
      <w:r w:rsidR="00C634D0" w:rsidRPr="00AF481C">
        <w:rPr>
          <w:rFonts w:ascii="Titillium" w:hAnsi="Titillium"/>
          <w:sz w:val="18"/>
          <w:szCs w:val="18"/>
        </w:rPr>
        <w:t xml:space="preserve">o mediante </w:t>
      </w:r>
      <w:r w:rsidR="00F520F8" w:rsidRPr="00AF481C">
        <w:rPr>
          <w:rFonts w:ascii="Titillium" w:hAnsi="Titillium"/>
          <w:sz w:val="18"/>
          <w:szCs w:val="18"/>
        </w:rPr>
        <w:t>carta d’identità elettronica</w:t>
      </w:r>
      <w:r w:rsidR="00863B16" w:rsidRPr="00AF481C">
        <w:rPr>
          <w:rFonts w:ascii="Titillium" w:hAnsi="Titillium"/>
          <w:sz w:val="18"/>
          <w:szCs w:val="18"/>
        </w:rPr>
        <w:t xml:space="preserve"> (CIE)</w:t>
      </w:r>
      <w:r w:rsidR="00F520F8" w:rsidRPr="00AF481C">
        <w:rPr>
          <w:rFonts w:ascii="Titillium" w:hAnsi="Titillium"/>
          <w:sz w:val="18"/>
          <w:szCs w:val="18"/>
        </w:rPr>
        <w:t xml:space="preserve"> oppure carta nazionale dei servizi</w:t>
      </w:r>
      <w:r w:rsidR="00863B16" w:rsidRPr="00AF481C">
        <w:rPr>
          <w:rFonts w:ascii="Titillium" w:hAnsi="Titillium"/>
          <w:sz w:val="18"/>
          <w:szCs w:val="18"/>
        </w:rPr>
        <w:t xml:space="preserve"> (CNS)</w:t>
      </w:r>
      <w:r w:rsidR="00DD2493" w:rsidRPr="00AF481C">
        <w:rPr>
          <w:rFonts w:ascii="Titillium" w:hAnsi="Titillium"/>
          <w:sz w:val="18"/>
          <w:szCs w:val="18"/>
        </w:rPr>
        <w:t xml:space="preserve">, secondo quanto previsto </w:t>
      </w:r>
      <w:r w:rsidR="00421DCA" w:rsidRPr="00AF481C">
        <w:rPr>
          <w:rFonts w:ascii="Titillium" w:hAnsi="Titillium"/>
          <w:sz w:val="18"/>
          <w:szCs w:val="18"/>
        </w:rPr>
        <w:t xml:space="preserve">dal </w:t>
      </w:r>
      <w:r w:rsidR="00DD2493" w:rsidRPr="00AF481C">
        <w:rPr>
          <w:rFonts w:ascii="Titillium" w:hAnsi="Titillium" w:cs="Calibri"/>
          <w:sz w:val="18"/>
          <w:szCs w:val="18"/>
        </w:rPr>
        <w:t>Codice dell'Amministrazione Digitale (decreto legislativo 7 marzo 2005, n. 82 e successive modificazioni)</w:t>
      </w:r>
      <w:r w:rsidR="00421DCA" w:rsidRPr="00AF481C">
        <w:rPr>
          <w:rFonts w:ascii="Titillium" w:hAnsi="Titillium" w:cs="Calibri"/>
          <w:sz w:val="18"/>
          <w:szCs w:val="18"/>
        </w:rPr>
        <w:t>,</w:t>
      </w:r>
      <w:r w:rsidRPr="00AF481C">
        <w:rPr>
          <w:rFonts w:ascii="Titillium" w:hAnsi="Titillium"/>
          <w:sz w:val="18"/>
          <w:szCs w:val="18"/>
        </w:rPr>
        <w:t>o attraverso gli altri mezzi di identificazione elettronica per il riconoscimento reciproco transfrontaliero ai sensi del Regolamento eIDAS.</w:t>
      </w:r>
      <w:r w:rsidR="00CA36A4" w:rsidRPr="00AF481C">
        <w:rPr>
          <w:rFonts w:ascii="Titillium" w:hAnsi="Titillium"/>
          <w:sz w:val="18"/>
          <w:szCs w:val="18"/>
        </w:rPr>
        <w:t xml:space="preserve"> In caso di operatore economico extra-UE, l’identificazione </w:t>
      </w:r>
      <w:r w:rsidR="00C53C35" w:rsidRPr="00AF481C">
        <w:rPr>
          <w:rFonts w:ascii="Titillium" w:hAnsi="Titillium"/>
          <w:sz w:val="18"/>
          <w:szCs w:val="18"/>
        </w:rPr>
        <w:t xml:space="preserve">avviene attraverso una </w:t>
      </w:r>
      <w:r w:rsidR="00CA36A4" w:rsidRPr="00AF481C">
        <w:rPr>
          <w:rFonts w:ascii="Titillium" w:hAnsi="Titillium"/>
          <w:sz w:val="18"/>
          <w:szCs w:val="18"/>
        </w:rPr>
        <w:t xml:space="preserve">identità digitale </w:t>
      </w:r>
      <w:r w:rsidR="00632A9E" w:rsidRPr="00AF481C">
        <w:rPr>
          <w:rFonts w:ascii="Titillium" w:hAnsi="Titillium"/>
          <w:sz w:val="18"/>
          <w:szCs w:val="18"/>
        </w:rPr>
        <w:t>compatibile con i</w:t>
      </w:r>
      <w:r w:rsidR="00CA36A4" w:rsidRPr="00AF481C">
        <w:rPr>
          <w:rFonts w:ascii="Titillium" w:hAnsi="Titillium"/>
          <w:sz w:val="18"/>
          <w:szCs w:val="18"/>
        </w:rPr>
        <w:t xml:space="preserve">l framework di autenticazione stabilito dalla PAD di riferimento e caratterizzata da un </w:t>
      </w:r>
      <w:r w:rsidR="00B500CD" w:rsidRPr="00AF481C">
        <w:rPr>
          <w:rFonts w:ascii="Titillium" w:hAnsi="Titillium"/>
          <w:sz w:val="18"/>
          <w:szCs w:val="18"/>
        </w:rPr>
        <w:t>Level of Assurance</w:t>
      </w:r>
      <w:r w:rsidR="00CA36A4" w:rsidRPr="00AF481C">
        <w:rPr>
          <w:rFonts w:ascii="Titillium" w:hAnsi="Titillium"/>
          <w:sz w:val="18"/>
          <w:szCs w:val="18"/>
        </w:rPr>
        <w:t xml:space="preserve"> (LoA) pari o superiore a 3, in conformità allo standard ISO/IEC 29115 </w:t>
      </w:r>
      <w:r w:rsidR="009368FD" w:rsidRPr="00AF481C">
        <w:rPr>
          <w:rFonts w:ascii="Titillium" w:hAnsi="Titillium"/>
          <w:sz w:val="18"/>
          <w:szCs w:val="18"/>
        </w:rPr>
        <w:t>(</w:t>
      </w:r>
      <w:r w:rsidR="00CA36A4" w:rsidRPr="00AF481C">
        <w:rPr>
          <w:rFonts w:ascii="Titillium" w:hAnsi="Titillium"/>
          <w:sz w:val="18"/>
          <w:szCs w:val="18"/>
        </w:rPr>
        <w:t>e relative evoluzioni</w:t>
      </w:r>
      <w:r w:rsidR="009368FD" w:rsidRPr="00AF481C">
        <w:rPr>
          <w:rFonts w:ascii="Titillium" w:hAnsi="Titillium"/>
          <w:sz w:val="18"/>
          <w:szCs w:val="18"/>
        </w:rPr>
        <w:t>)</w:t>
      </w:r>
      <w:r w:rsidR="00CA36A4" w:rsidRPr="00AF481C">
        <w:rPr>
          <w:rFonts w:ascii="Titillium" w:hAnsi="Titillium"/>
          <w:sz w:val="18"/>
          <w:szCs w:val="18"/>
        </w:rPr>
        <w:t>.</w:t>
      </w:r>
    </w:p>
    <w:p w:rsidR="003B2934" w:rsidRDefault="00AE28AD" w:rsidP="00AE28AD">
      <w:pPr>
        <w:pStyle w:val="Default"/>
        <w:tabs>
          <w:tab w:val="left" w:pos="0"/>
        </w:tabs>
        <w:spacing w:before="60" w:after="60"/>
        <w:rPr>
          <w:rFonts w:ascii="Titillium" w:hAnsi="Titillium"/>
          <w:sz w:val="18"/>
          <w:szCs w:val="18"/>
        </w:rPr>
      </w:pPr>
      <w:r w:rsidRPr="00AF481C">
        <w:rPr>
          <w:rFonts w:ascii="Titillium" w:hAnsi="Titillium"/>
          <w:sz w:val="18"/>
          <w:szCs w:val="18"/>
        </w:rPr>
        <w:t>Una volta completata la procedura di identificazione, ad ogni operatore economico identificato viene attribuito un profilo da utilizzare nella procedura di gara.</w:t>
      </w:r>
    </w:p>
    <w:p w:rsidR="003B2934" w:rsidRPr="00A804B2" w:rsidRDefault="003B2934" w:rsidP="003B2934">
      <w:pPr>
        <w:pStyle w:val="Default"/>
        <w:tabs>
          <w:tab w:val="left" w:pos="0"/>
        </w:tabs>
        <w:spacing w:before="60" w:after="60"/>
        <w:rPr>
          <w:rFonts w:ascii="Titillium" w:hAnsi="Titillium"/>
          <w:sz w:val="18"/>
          <w:szCs w:val="18"/>
        </w:rPr>
      </w:pPr>
      <w:r w:rsidRPr="00A804B2">
        <w:rPr>
          <w:rFonts w:ascii="Titillium" w:hAnsi="Titillium"/>
          <w:sz w:val="18"/>
          <w:szCs w:val="18"/>
        </w:rPr>
        <w:t>È onere della ditta concorrente provvedere tempestivamente a modificare i recapiti suindicati secondo le modalità esplicitate nelle guide per l'utilizzo della nuova piattaforma “Registrazione e funzioni base” (pag. 39-40 e 45-46 per la modifica di dati non sensibili, es: tel., mail utente) e “Gestione anagrafica” (per la modifica di dati sensibili) accessibili dal sito http://intercenter.regione.emilia-romagna.it/agenzia/utilizzo-del-sistema/guide/.</w:t>
      </w:r>
    </w:p>
    <w:p w:rsidR="003B2934" w:rsidRPr="00A804B2" w:rsidRDefault="003B2934" w:rsidP="003B2934">
      <w:pPr>
        <w:pStyle w:val="Default"/>
        <w:tabs>
          <w:tab w:val="left" w:pos="0"/>
        </w:tabs>
        <w:spacing w:before="60" w:after="60"/>
        <w:rPr>
          <w:rFonts w:ascii="Titillium" w:hAnsi="Titillium"/>
          <w:sz w:val="18"/>
          <w:szCs w:val="18"/>
        </w:rPr>
      </w:pPr>
      <w:r w:rsidRPr="00A804B2">
        <w:rPr>
          <w:rFonts w:ascii="Titillium" w:hAnsi="Titillium"/>
          <w:sz w:val="18"/>
          <w:szCs w:val="18"/>
        </w:rPr>
        <w:t>Eventuali richieste di assistenza di tipo informatico riguardanti l’identificazione e l’accesso alla Piattaforma devono essere effettuate:</w:t>
      </w:r>
    </w:p>
    <w:p w:rsidR="003B2934" w:rsidRPr="00A804B2" w:rsidRDefault="003B2934" w:rsidP="003B2934">
      <w:pPr>
        <w:pStyle w:val="Default"/>
        <w:tabs>
          <w:tab w:val="left" w:pos="0"/>
        </w:tabs>
        <w:spacing w:before="60" w:after="60"/>
        <w:rPr>
          <w:rFonts w:ascii="Titillium" w:hAnsi="Titillium"/>
          <w:sz w:val="18"/>
          <w:szCs w:val="18"/>
        </w:rPr>
      </w:pPr>
      <w:r w:rsidRPr="00A804B2">
        <w:rPr>
          <w:rFonts w:ascii="Titillium" w:hAnsi="Titillium"/>
          <w:sz w:val="18"/>
          <w:szCs w:val="18"/>
        </w:rPr>
        <w:t>Numero Verde: 800 810 799</w:t>
      </w:r>
    </w:p>
    <w:p w:rsidR="003B2934" w:rsidRPr="00A804B2" w:rsidRDefault="003B2934" w:rsidP="003B2934">
      <w:pPr>
        <w:pStyle w:val="Default"/>
        <w:tabs>
          <w:tab w:val="left" w:pos="0"/>
        </w:tabs>
        <w:spacing w:before="60" w:after="60"/>
        <w:rPr>
          <w:rFonts w:ascii="Titillium" w:hAnsi="Titillium"/>
          <w:sz w:val="18"/>
          <w:szCs w:val="18"/>
        </w:rPr>
      </w:pPr>
      <w:r w:rsidRPr="00A804B2">
        <w:rPr>
          <w:rFonts w:ascii="Titillium" w:hAnsi="Titillium"/>
          <w:sz w:val="18"/>
          <w:szCs w:val="18"/>
        </w:rPr>
        <w:t>Tel: +390899712796 Mobile/Estero</w:t>
      </w:r>
    </w:p>
    <w:p w:rsidR="00AE28AD" w:rsidRPr="00A804B2" w:rsidRDefault="003B2934" w:rsidP="003B2934">
      <w:pPr>
        <w:pStyle w:val="Default"/>
        <w:tabs>
          <w:tab w:val="left" w:pos="0"/>
        </w:tabs>
        <w:spacing w:before="60" w:after="60"/>
        <w:rPr>
          <w:rFonts w:ascii="Titillium" w:hAnsi="Titillium"/>
          <w:sz w:val="18"/>
          <w:szCs w:val="18"/>
        </w:rPr>
      </w:pPr>
      <w:r w:rsidRPr="00A804B2">
        <w:rPr>
          <w:rFonts w:ascii="Titillium" w:hAnsi="Titillium"/>
          <w:sz w:val="18"/>
          <w:szCs w:val="18"/>
        </w:rPr>
        <w:t xml:space="preserve">Nei seguenti orari 9.00 – 13.00 / 14.00 – 18.00 oppure inviando una e-mail al </w:t>
      </w:r>
      <w:r w:rsidRPr="00A804B2">
        <w:rPr>
          <w:rFonts w:ascii="Titillium" w:hAnsi="Titillium"/>
          <w:sz w:val="18"/>
          <w:szCs w:val="18"/>
        </w:rPr>
        <w:lastRenderedPageBreak/>
        <w:t xml:space="preserve">seguente indirizzo: info.intercent@regione.emilia-romagna.it. </w:t>
      </w:r>
    </w:p>
    <w:p w:rsidR="00204A97" w:rsidRPr="00AF481C" w:rsidRDefault="00204A97" w:rsidP="00AE28AD">
      <w:pPr>
        <w:tabs>
          <w:tab w:val="left" w:pos="0"/>
        </w:tabs>
        <w:spacing w:before="60" w:after="60"/>
        <w:rPr>
          <w:i/>
        </w:rPr>
      </w:pPr>
    </w:p>
    <w:p w:rsidR="00AE28AD" w:rsidRPr="00AF481C" w:rsidRDefault="00AE28AD" w:rsidP="00604C9A">
      <w:pPr>
        <w:pStyle w:val="Titolo2"/>
        <w:numPr>
          <w:ilvl w:val="0"/>
          <w:numId w:val="3"/>
        </w:numPr>
        <w:rPr>
          <w:caps/>
        </w:rPr>
      </w:pPr>
      <w:bookmarkStart w:id="57" w:name="_Toc482101909"/>
      <w:bookmarkStart w:id="58" w:name="_Toc223087461"/>
      <w:bookmarkEnd w:id="57"/>
      <w:r w:rsidRPr="00AF481C">
        <w:t>DOCUMENTAZIONE DI GARA, CHIARIMENTI E COMUNICAZIONI</w:t>
      </w:r>
      <w:bookmarkEnd w:id="58"/>
    </w:p>
    <w:p w:rsidR="00AE28AD" w:rsidRPr="00AF481C" w:rsidRDefault="00AE28AD" w:rsidP="00225033">
      <w:pPr>
        <w:pStyle w:val="Titolo3"/>
        <w:numPr>
          <w:ilvl w:val="1"/>
          <w:numId w:val="3"/>
        </w:numPr>
        <w:ind w:left="142" w:hanging="142"/>
        <w:rPr>
          <w:rFonts w:ascii="Titillium" w:hAnsi="Titillium"/>
          <w:iCs/>
          <w:sz w:val="18"/>
          <w:szCs w:val="18"/>
        </w:rPr>
      </w:pPr>
      <w:bookmarkStart w:id="59" w:name="_Ref138082059"/>
      <w:bookmarkStart w:id="60" w:name="_Toc223087462"/>
      <w:r w:rsidRPr="00AF481C">
        <w:rPr>
          <w:rFonts w:ascii="Titillium" w:hAnsi="Titillium"/>
          <w:iCs/>
          <w:sz w:val="18"/>
          <w:szCs w:val="18"/>
        </w:rPr>
        <w:t>DOCUMENTI DI GARA</w:t>
      </w:r>
      <w:bookmarkEnd w:id="59"/>
      <w:bookmarkEnd w:id="60"/>
    </w:p>
    <w:p w:rsidR="00AE28AD" w:rsidRPr="00AF481C" w:rsidRDefault="00AE28AD" w:rsidP="00AE28AD">
      <w:pPr>
        <w:spacing w:before="60" w:after="60"/>
        <w:rPr>
          <w:rFonts w:ascii="Titillium" w:hAnsi="Titillium" w:cs="Calibri"/>
          <w:sz w:val="18"/>
          <w:szCs w:val="18"/>
        </w:rPr>
      </w:pP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La documentazione di gara comprende:</w:t>
      </w:r>
    </w:p>
    <w:p w:rsidR="00AE28AD" w:rsidRPr="00AF481C" w:rsidRDefault="00F35AEF" w:rsidP="00225033">
      <w:pPr>
        <w:numPr>
          <w:ilvl w:val="2"/>
          <w:numId w:val="17"/>
        </w:numPr>
        <w:spacing w:before="60" w:after="60"/>
        <w:ind w:left="709" w:hanging="283"/>
        <w:rPr>
          <w:rFonts w:ascii="Titillium" w:hAnsi="Titillium" w:cs="Calibri"/>
          <w:bCs/>
          <w:iCs/>
          <w:sz w:val="18"/>
          <w:szCs w:val="18"/>
          <w:lang w:eastAsia="it-IT"/>
        </w:rPr>
      </w:pPr>
      <w:r>
        <w:rPr>
          <w:rFonts w:ascii="Titillium" w:hAnsi="Titillium" w:cs="Calibri"/>
          <w:bCs/>
          <w:iCs/>
          <w:sz w:val="18"/>
          <w:szCs w:val="18"/>
          <w:lang w:eastAsia="it-IT"/>
        </w:rPr>
        <w:t>D</w:t>
      </w:r>
      <w:r w:rsidR="00AE28AD" w:rsidRPr="00AF481C">
        <w:rPr>
          <w:rFonts w:ascii="Titillium" w:hAnsi="Titillium" w:cs="Calibri"/>
          <w:bCs/>
          <w:iCs/>
          <w:sz w:val="18"/>
          <w:szCs w:val="18"/>
          <w:lang w:eastAsia="it-IT"/>
        </w:rPr>
        <w:t xml:space="preserve">isciplinare di gara; </w:t>
      </w:r>
    </w:p>
    <w:p w:rsidR="00AE28AD" w:rsidRDefault="00F35AEF" w:rsidP="00225033">
      <w:pPr>
        <w:numPr>
          <w:ilvl w:val="2"/>
          <w:numId w:val="17"/>
        </w:numPr>
        <w:spacing w:before="60" w:after="60"/>
        <w:ind w:left="709" w:hanging="283"/>
        <w:rPr>
          <w:rFonts w:ascii="Titillium" w:hAnsi="Titillium" w:cs="Calibri"/>
          <w:bCs/>
          <w:iCs/>
          <w:sz w:val="18"/>
          <w:szCs w:val="18"/>
          <w:lang w:eastAsia="it-IT"/>
        </w:rPr>
      </w:pPr>
      <w:r>
        <w:rPr>
          <w:rFonts w:ascii="Titillium" w:hAnsi="Titillium" w:cs="Calibri"/>
          <w:bCs/>
          <w:iCs/>
          <w:sz w:val="18"/>
          <w:szCs w:val="18"/>
          <w:lang w:eastAsia="it-IT"/>
        </w:rPr>
        <w:t>C</w:t>
      </w:r>
      <w:r w:rsidR="00AE28AD" w:rsidRPr="00AF481C">
        <w:rPr>
          <w:rFonts w:ascii="Titillium" w:hAnsi="Titillium" w:cs="Calibri"/>
          <w:bCs/>
          <w:iCs/>
          <w:sz w:val="18"/>
          <w:szCs w:val="18"/>
          <w:lang w:eastAsia="it-IT"/>
        </w:rPr>
        <w:t>apitolato speciale;</w:t>
      </w:r>
    </w:p>
    <w:p w:rsidR="00F35AEF" w:rsidRDefault="00F35AEF" w:rsidP="00225033">
      <w:pPr>
        <w:numPr>
          <w:ilvl w:val="2"/>
          <w:numId w:val="17"/>
        </w:numPr>
        <w:spacing w:before="60" w:after="60"/>
        <w:ind w:left="709" w:hanging="283"/>
        <w:rPr>
          <w:rFonts w:ascii="Titillium" w:hAnsi="Titillium" w:cs="Calibri"/>
          <w:bCs/>
          <w:iCs/>
          <w:sz w:val="18"/>
          <w:szCs w:val="18"/>
          <w:lang w:eastAsia="it-IT"/>
        </w:rPr>
      </w:pPr>
      <w:r>
        <w:rPr>
          <w:rFonts w:ascii="Titillium" w:hAnsi="Titillium" w:cs="Calibri"/>
          <w:bCs/>
          <w:iCs/>
          <w:sz w:val="18"/>
          <w:szCs w:val="18"/>
          <w:lang w:eastAsia="it-IT"/>
        </w:rPr>
        <w:t>Allegato al Capitolato Speciale – Clausole Vessatorie</w:t>
      </w:r>
    </w:p>
    <w:p w:rsidR="00F35AEF" w:rsidRPr="00F35AEF" w:rsidRDefault="00F35AEF" w:rsidP="00F35AEF">
      <w:pPr>
        <w:numPr>
          <w:ilvl w:val="2"/>
          <w:numId w:val="17"/>
        </w:numPr>
        <w:spacing w:before="60" w:after="60"/>
        <w:ind w:left="709" w:hanging="283"/>
        <w:rPr>
          <w:rFonts w:ascii="Titillium" w:hAnsi="Titillium" w:cs="Calibri"/>
          <w:bCs/>
          <w:iCs/>
          <w:sz w:val="18"/>
          <w:szCs w:val="18"/>
          <w:lang w:eastAsia="it-IT"/>
        </w:rPr>
      </w:pPr>
      <w:r w:rsidRPr="00F35AEF">
        <w:rPr>
          <w:rFonts w:ascii="Titillium" w:hAnsi="Titillium" w:cs="Calibri"/>
          <w:bCs/>
          <w:iCs/>
          <w:sz w:val="18"/>
          <w:szCs w:val="18"/>
          <w:lang w:eastAsia="it-IT"/>
        </w:rPr>
        <w:t>Allegato A - domanda di partecipazione;</w:t>
      </w:r>
    </w:p>
    <w:p w:rsidR="00F35AEF" w:rsidRPr="00F35AEF" w:rsidRDefault="00F35AEF" w:rsidP="00F35AEF">
      <w:pPr>
        <w:numPr>
          <w:ilvl w:val="2"/>
          <w:numId w:val="17"/>
        </w:numPr>
        <w:spacing w:before="60" w:after="60"/>
        <w:ind w:left="709" w:hanging="283"/>
        <w:rPr>
          <w:rFonts w:ascii="Titillium" w:hAnsi="Titillium" w:cs="Calibri"/>
          <w:bCs/>
          <w:iCs/>
          <w:sz w:val="18"/>
          <w:szCs w:val="18"/>
          <w:lang w:eastAsia="it-IT"/>
        </w:rPr>
      </w:pPr>
      <w:r w:rsidRPr="00F35AEF">
        <w:rPr>
          <w:rFonts w:ascii="Titillium" w:hAnsi="Titillium" w:cs="Calibri"/>
          <w:bCs/>
          <w:iCs/>
          <w:sz w:val="18"/>
          <w:szCs w:val="18"/>
          <w:lang w:eastAsia="it-IT"/>
        </w:rPr>
        <w:t>Allegato B – dichiarazione di equivalenza CCNL applicato</w:t>
      </w:r>
    </w:p>
    <w:p w:rsidR="00F35AEF" w:rsidRPr="00F35AEF" w:rsidRDefault="00F35AEF" w:rsidP="00F35AEF">
      <w:pPr>
        <w:numPr>
          <w:ilvl w:val="2"/>
          <w:numId w:val="17"/>
        </w:numPr>
        <w:spacing w:before="60" w:after="60"/>
        <w:ind w:left="709" w:hanging="283"/>
        <w:rPr>
          <w:rFonts w:ascii="Titillium" w:hAnsi="Titillium" w:cs="Calibri"/>
          <w:bCs/>
          <w:iCs/>
          <w:sz w:val="18"/>
          <w:szCs w:val="18"/>
          <w:lang w:eastAsia="it-IT"/>
        </w:rPr>
      </w:pPr>
      <w:r w:rsidRPr="00F35AEF">
        <w:rPr>
          <w:rFonts w:ascii="Titillium" w:hAnsi="Titillium" w:cs="Calibri"/>
          <w:bCs/>
          <w:iCs/>
          <w:sz w:val="18"/>
          <w:szCs w:val="18"/>
          <w:lang w:eastAsia="it-IT"/>
        </w:rPr>
        <w:t xml:space="preserve">Codice di Comportamento Aziendale di cui alla Delibera n.40 del 25.01.2024, visualizzabile al link </w:t>
      </w:r>
      <w:hyperlink r:id="rId14" w:history="1">
        <w:r w:rsidRPr="00F35AEF">
          <w:rPr>
            <w:rFonts w:ascii="Titillium" w:hAnsi="Titillium" w:cs="Calibri"/>
            <w:sz w:val="18"/>
            <w:szCs w:val="18"/>
          </w:rPr>
          <w:t>https://www.ausl.bologna.it/pro/codice-di-comportamento/codice-di-comportamento-dellazienda-usl-di-bologna/files/codice_comportamento.pdf</w:t>
        </w:r>
      </w:hyperlink>
    </w:p>
    <w:p w:rsidR="00AE28AD" w:rsidRPr="00AF481C" w:rsidRDefault="00AE28AD" w:rsidP="00225033">
      <w:pPr>
        <w:numPr>
          <w:ilvl w:val="2"/>
          <w:numId w:val="17"/>
        </w:numPr>
        <w:spacing w:before="60" w:after="60"/>
        <w:ind w:left="709" w:hanging="283"/>
        <w:rPr>
          <w:rFonts w:ascii="Titillium" w:hAnsi="Titillium" w:cs="Calibri"/>
          <w:bCs/>
          <w:iCs/>
          <w:sz w:val="18"/>
          <w:szCs w:val="18"/>
          <w:lang w:eastAsia="it-IT"/>
        </w:rPr>
      </w:pPr>
      <w:r w:rsidRPr="00AF481C">
        <w:rPr>
          <w:rFonts w:ascii="Titillium" w:hAnsi="Titillium" w:cs="Calibri"/>
          <w:bCs/>
          <w:iCs/>
          <w:sz w:val="18"/>
          <w:szCs w:val="18"/>
          <w:lang w:eastAsia="it-IT"/>
        </w:rPr>
        <w:t>schema di contratto;</w:t>
      </w:r>
    </w:p>
    <w:p w:rsidR="00AE28AD" w:rsidRPr="00AF481C" w:rsidRDefault="003B2934" w:rsidP="00225033">
      <w:pPr>
        <w:numPr>
          <w:ilvl w:val="2"/>
          <w:numId w:val="17"/>
        </w:numPr>
        <w:spacing w:before="60" w:after="60"/>
        <w:ind w:left="709" w:hanging="283"/>
        <w:rPr>
          <w:rFonts w:ascii="Titillium" w:hAnsi="Titillium" w:cs="Calibri"/>
          <w:bCs/>
          <w:iCs/>
          <w:sz w:val="18"/>
          <w:szCs w:val="18"/>
          <w:lang w:eastAsia="it-IT"/>
        </w:rPr>
      </w:pPr>
      <w:r>
        <w:rPr>
          <w:rFonts w:ascii="Titillium" w:hAnsi="Titillium" w:cs="Calibri"/>
          <w:bCs/>
          <w:iCs/>
          <w:sz w:val="18"/>
          <w:szCs w:val="18"/>
          <w:lang w:eastAsia="it-IT"/>
        </w:rPr>
        <w:t>documento di gara unico europe</w:t>
      </w:r>
      <w:r w:rsidR="00FD5C4B">
        <w:rPr>
          <w:rFonts w:ascii="Titillium" w:hAnsi="Titillium" w:cs="Calibri"/>
          <w:bCs/>
          <w:iCs/>
          <w:sz w:val="18"/>
          <w:szCs w:val="18"/>
          <w:lang w:eastAsia="it-IT"/>
        </w:rPr>
        <w:t>o</w:t>
      </w:r>
      <w:r>
        <w:rPr>
          <w:rFonts w:ascii="Titillium" w:hAnsi="Titillium" w:cs="Calibri"/>
          <w:bCs/>
          <w:iCs/>
          <w:sz w:val="18"/>
          <w:szCs w:val="18"/>
          <w:lang w:eastAsia="it-IT"/>
        </w:rPr>
        <w:t>(DGUE) in formato elettronico</w:t>
      </w:r>
      <w:r w:rsidR="00AE28AD" w:rsidRPr="00AF481C">
        <w:rPr>
          <w:rFonts w:ascii="Titillium" w:hAnsi="Titillium" w:cs="Calibri"/>
          <w:bCs/>
          <w:iCs/>
          <w:sz w:val="18"/>
          <w:szCs w:val="18"/>
          <w:lang w:eastAsia="it-IT"/>
        </w:rPr>
        <w:t>;</w:t>
      </w:r>
    </w:p>
    <w:p w:rsidR="00AE28AD" w:rsidRPr="00F35AEF" w:rsidRDefault="00AE28AD" w:rsidP="00225033">
      <w:pPr>
        <w:numPr>
          <w:ilvl w:val="2"/>
          <w:numId w:val="17"/>
        </w:numPr>
        <w:spacing w:before="60" w:after="60"/>
        <w:ind w:left="709" w:hanging="283"/>
        <w:rPr>
          <w:rFonts w:ascii="Titillium" w:eastAsia="Calibri" w:hAnsi="Titillium" w:cs="Book-Antiqua,Bold"/>
          <w:bCs/>
          <w:iCs/>
          <w:color w:val="000000"/>
          <w:sz w:val="18"/>
          <w:szCs w:val="18"/>
          <w:lang w:eastAsia="it-IT"/>
        </w:rPr>
      </w:pPr>
      <w:r w:rsidRPr="00AF481C">
        <w:rPr>
          <w:rFonts w:ascii="Titillium" w:eastAsia="Calibri" w:hAnsi="Titillium" w:cs="Book-Antiqua,Bold"/>
          <w:bCs/>
          <w:iCs/>
          <w:color w:val="000000"/>
          <w:sz w:val="18"/>
          <w:szCs w:val="18"/>
          <w:lang w:eastAsia="it-IT"/>
        </w:rPr>
        <w:t xml:space="preserve">istruzioni operative per accedere alla PAD e regole tecniche per l’utilizzo della stessa </w:t>
      </w:r>
      <w:r w:rsidR="003B2934" w:rsidRPr="004207E6">
        <w:rPr>
          <w:rFonts w:ascii="Titillium" w:eastAsia="Calibri" w:hAnsi="Titillium" w:cs="Book-Antiqua,Bold"/>
          <w:bCs/>
          <w:iCs/>
          <w:color w:val="000000"/>
          <w:sz w:val="18"/>
          <w:szCs w:val="18"/>
          <w:lang w:eastAsia="it-IT"/>
        </w:rPr>
        <w:t xml:space="preserve">di cui al link </w:t>
      </w:r>
      <w:r w:rsidR="003B2934" w:rsidRPr="00F35AEF">
        <w:rPr>
          <w:rFonts w:ascii="Titillium" w:eastAsia="Calibri" w:hAnsi="Titillium" w:cs="Book-Antiqua,Bold"/>
          <w:bCs/>
          <w:iCs/>
          <w:color w:val="000000"/>
          <w:sz w:val="18"/>
          <w:szCs w:val="18"/>
          <w:lang w:eastAsia="it-IT"/>
        </w:rPr>
        <w:t>https://intercenter.regione.emilia-romagna.it</w:t>
      </w:r>
      <w:r w:rsidR="003B2934" w:rsidRPr="004207E6">
        <w:rPr>
          <w:rFonts w:ascii="Titillium" w:eastAsia="Calibri" w:hAnsi="Titillium" w:cs="Book-Antiqua,Bold"/>
          <w:bCs/>
          <w:iCs/>
          <w:color w:val="000000"/>
          <w:sz w:val="18"/>
          <w:szCs w:val="18"/>
          <w:lang w:eastAsia="it-IT"/>
        </w:rPr>
        <w:t xml:space="preserve"> dove è possibile trovare tale documentazione</w:t>
      </w:r>
      <w:r w:rsidR="004207E6">
        <w:rPr>
          <w:rFonts w:ascii="Titillium" w:eastAsia="Calibri" w:hAnsi="Titillium" w:cs="Book-Antiqua,Bold"/>
          <w:bCs/>
          <w:iCs/>
          <w:color w:val="000000"/>
          <w:sz w:val="18"/>
          <w:szCs w:val="18"/>
          <w:lang w:eastAsia="it-IT"/>
        </w:rPr>
        <w:t>;</w:t>
      </w:r>
    </w:p>
    <w:p w:rsidR="00F35AEF" w:rsidRPr="00B2186C" w:rsidRDefault="003B2934" w:rsidP="00B2186C">
      <w:pPr>
        <w:numPr>
          <w:ilvl w:val="2"/>
          <w:numId w:val="17"/>
        </w:numPr>
        <w:spacing w:before="60" w:after="60"/>
        <w:ind w:left="709" w:hanging="283"/>
        <w:rPr>
          <w:rFonts w:ascii="Titillium" w:eastAsia="Calibri" w:hAnsi="Titillium" w:cs="Book-Antiqua,Bold"/>
          <w:bCs/>
          <w:iCs/>
          <w:color w:val="000000"/>
          <w:sz w:val="18"/>
          <w:szCs w:val="18"/>
          <w:lang w:eastAsia="it-IT"/>
        </w:rPr>
      </w:pPr>
      <w:r w:rsidRPr="00F35AEF">
        <w:rPr>
          <w:rFonts w:ascii="Titillium" w:eastAsia="Calibri" w:hAnsi="Titillium" w:cs="Book-Antiqua,Bold"/>
          <w:bCs/>
          <w:iCs/>
          <w:color w:val="000000"/>
          <w:sz w:val="18"/>
          <w:szCs w:val="18"/>
          <w:lang w:eastAsia="it-IT"/>
        </w:rPr>
        <w:t xml:space="preserve">Patto di integrità di cui a delibera n.41 del 30.01.2015 dell’Azienda USL di Bologna di “Aggiornamento del piano triennale per la prevenzione della corruzione e del programma triennale della trasparenza e dell'integrità dell'Azienda USL di Bologna per il triennio 2015/2017 accessibile al seguente link </w:t>
      </w:r>
      <w:hyperlink r:id="rId15" w:history="1">
        <w:r w:rsidRPr="00F35AEF">
          <w:rPr>
            <w:rFonts w:ascii="Titillium" w:eastAsia="Calibri" w:hAnsi="Titillium" w:cs="Book-Antiqua,Bold"/>
            <w:bCs/>
            <w:iCs/>
            <w:color w:val="000000"/>
            <w:sz w:val="18"/>
            <w:szCs w:val="18"/>
            <w:lang w:eastAsia="it-IT"/>
          </w:rPr>
          <w:t>https://www.ausl.bologna.it/asl-bologna/da/uocservizio-acquisti-metropolitano/trasparenza/atti-generali/Pattp%20di%Integrita.pdf/view</w:t>
        </w:r>
      </w:hyperlink>
      <w:r w:rsidR="00F35AEF" w:rsidRPr="00F35AEF">
        <w:rPr>
          <w:rFonts w:ascii="Titillium" w:eastAsia="Calibri" w:hAnsi="Titillium" w:cs="Book-Antiqua,Bold"/>
          <w:bCs/>
          <w:iCs/>
          <w:color w:val="000000"/>
          <w:sz w:val="18"/>
          <w:szCs w:val="18"/>
          <w:lang w:eastAsia="it-IT"/>
        </w:rPr>
        <w:t>;</w:t>
      </w:r>
    </w:p>
    <w:p w:rsidR="00F35AEF" w:rsidRPr="00F35AEF" w:rsidRDefault="00F35AEF" w:rsidP="00F35AEF">
      <w:pPr>
        <w:numPr>
          <w:ilvl w:val="2"/>
          <w:numId w:val="17"/>
        </w:numPr>
        <w:spacing w:before="60" w:after="60"/>
        <w:ind w:left="709" w:hanging="283"/>
        <w:rPr>
          <w:rFonts w:ascii="Titillium" w:hAnsi="Titillium"/>
          <w:bCs/>
          <w:color w:val="000000"/>
          <w:sz w:val="18"/>
          <w:szCs w:val="18"/>
          <w:lang w:eastAsia="it-IT"/>
        </w:rPr>
      </w:pPr>
      <w:r w:rsidRPr="00F35AEF">
        <w:rPr>
          <w:rFonts w:ascii="Titillium" w:hAnsi="Titillium"/>
          <w:bCs/>
          <w:color w:val="000000"/>
          <w:sz w:val="18"/>
          <w:szCs w:val="18"/>
          <w:lang w:eastAsia="it-IT"/>
        </w:rPr>
        <w:t xml:space="preserve">Allegato </w:t>
      </w:r>
      <w:r w:rsidR="00BF259C">
        <w:rPr>
          <w:rFonts w:ascii="Titillium" w:hAnsi="Titillium"/>
          <w:bCs/>
          <w:color w:val="000000"/>
          <w:sz w:val="18"/>
          <w:szCs w:val="18"/>
          <w:lang w:eastAsia="it-IT"/>
        </w:rPr>
        <w:t>S</w:t>
      </w:r>
      <w:r w:rsidRPr="00F35AEF">
        <w:rPr>
          <w:rFonts w:ascii="Titillium" w:hAnsi="Titillium"/>
          <w:bCs/>
          <w:color w:val="000000"/>
          <w:sz w:val="18"/>
          <w:szCs w:val="18"/>
          <w:lang w:eastAsia="it-IT"/>
        </w:rPr>
        <w:t>cheda d’offerta economica;</w:t>
      </w:r>
    </w:p>
    <w:p w:rsidR="00F35AEF" w:rsidRPr="00F35AEF" w:rsidRDefault="00EE5F70" w:rsidP="00F35AEF">
      <w:pPr>
        <w:numPr>
          <w:ilvl w:val="2"/>
          <w:numId w:val="17"/>
        </w:numPr>
        <w:spacing w:before="60" w:after="60"/>
        <w:ind w:left="709" w:hanging="283"/>
        <w:rPr>
          <w:rFonts w:ascii="Titillium" w:hAnsi="Titillium"/>
          <w:bCs/>
          <w:color w:val="000000"/>
          <w:sz w:val="18"/>
          <w:szCs w:val="18"/>
          <w:lang w:eastAsia="it-IT"/>
        </w:rPr>
      </w:pPr>
      <w:r w:rsidRPr="00F35AEF">
        <w:rPr>
          <w:rFonts w:ascii="Titillium" w:hAnsi="Titillium"/>
          <w:bCs/>
          <w:color w:val="000000"/>
          <w:sz w:val="18"/>
          <w:szCs w:val="18"/>
          <w:lang w:eastAsia="it-IT"/>
        </w:rPr>
        <w:t>Allegato 1) Trattamento dei dati</w:t>
      </w:r>
      <w:r w:rsidR="00F35AEF" w:rsidRPr="00F35AEF">
        <w:rPr>
          <w:rFonts w:ascii="Titillium" w:hAnsi="Titillium"/>
          <w:bCs/>
          <w:color w:val="000000"/>
          <w:sz w:val="18"/>
          <w:szCs w:val="18"/>
          <w:lang w:eastAsia="it-IT"/>
        </w:rPr>
        <w:t>;</w:t>
      </w:r>
    </w:p>
    <w:p w:rsidR="00F35AEF" w:rsidRPr="00F35AEF" w:rsidRDefault="00F35AEF" w:rsidP="00F35AEF">
      <w:pPr>
        <w:numPr>
          <w:ilvl w:val="2"/>
          <w:numId w:val="17"/>
        </w:numPr>
        <w:spacing w:before="60" w:after="60"/>
        <w:ind w:left="709" w:hanging="283"/>
        <w:rPr>
          <w:rFonts w:ascii="Titillium" w:hAnsi="Titillium"/>
          <w:bCs/>
          <w:color w:val="000000"/>
          <w:sz w:val="18"/>
          <w:szCs w:val="18"/>
          <w:lang w:eastAsia="it-IT"/>
        </w:rPr>
      </w:pPr>
      <w:r w:rsidRPr="00F35AEF">
        <w:rPr>
          <w:rFonts w:ascii="Titillium" w:hAnsi="Titillium"/>
          <w:bCs/>
          <w:color w:val="000000"/>
          <w:sz w:val="18"/>
          <w:szCs w:val="18"/>
          <w:lang w:eastAsia="it-IT"/>
        </w:rPr>
        <w:t>Allegato 2) Istruzioni trattamento dati;</w:t>
      </w:r>
    </w:p>
    <w:p w:rsidR="00B2186C" w:rsidRDefault="00B2186C" w:rsidP="00B2186C">
      <w:pPr>
        <w:spacing w:before="60" w:after="60"/>
        <w:rPr>
          <w:rFonts w:ascii="Titillium" w:hAnsi="Titillium" w:cs="Calibri"/>
          <w:b/>
          <w:i/>
          <w:iCs/>
          <w:sz w:val="18"/>
          <w:szCs w:val="18"/>
          <w:lang w:eastAsia="it-IT"/>
        </w:rPr>
      </w:pPr>
    </w:p>
    <w:p w:rsidR="00AE28AD" w:rsidRPr="00B2186C" w:rsidRDefault="00AE28AD" w:rsidP="00B2186C">
      <w:pPr>
        <w:spacing w:before="60" w:after="60"/>
        <w:rPr>
          <w:rFonts w:ascii="Titillium" w:hAnsi="Titillium" w:cs="Calibri"/>
          <w:i/>
          <w:sz w:val="18"/>
          <w:szCs w:val="18"/>
        </w:rPr>
      </w:pPr>
      <w:r w:rsidRPr="00B2186C">
        <w:rPr>
          <w:rFonts w:ascii="Titillium" w:hAnsi="Titillium" w:cs="Calibri"/>
          <w:sz w:val="18"/>
          <w:szCs w:val="18"/>
        </w:rPr>
        <w:t xml:space="preserve">La documentazione di gara è accessibile gratuitamente, sul sito istituzionale della stazione appaltante, nella sezione “Amministrazione trasparente”, al seguente link: </w:t>
      </w:r>
      <w:r w:rsidR="003B2934" w:rsidRPr="00B2186C">
        <w:rPr>
          <w:rFonts w:ascii="Titillium" w:hAnsi="Titillium" w:cs="Calibri"/>
          <w:sz w:val="18"/>
          <w:szCs w:val="18"/>
        </w:rPr>
        <w:t>www.ausl.bologna.it - sezione Bandi di gara e contratti – Bandi di gara, mentre è disponibile sul sito https://intercenter.regione.emilia-romagna.it, in quanto per l’espletamento della presente gara l’Azienda USL si avvale del Sistema Informatico per le Procedure Telematiche di Acquisto di Intercent-er.</w:t>
      </w:r>
    </w:p>
    <w:p w:rsidR="00204A97" w:rsidRPr="00AF481C" w:rsidRDefault="00204A97" w:rsidP="00AE28AD">
      <w:pPr>
        <w:spacing w:before="60" w:after="60"/>
        <w:rPr>
          <w:rFonts w:ascii="Titillium" w:hAnsi="Titillium" w:cs="Calibri"/>
          <w:i/>
          <w:sz w:val="18"/>
          <w:szCs w:val="18"/>
        </w:rPr>
      </w:pPr>
    </w:p>
    <w:p w:rsidR="00AE28AD" w:rsidRPr="00AF481C" w:rsidRDefault="00AE28AD" w:rsidP="00225033">
      <w:pPr>
        <w:pStyle w:val="Titolo3"/>
        <w:numPr>
          <w:ilvl w:val="1"/>
          <w:numId w:val="3"/>
        </w:numPr>
        <w:ind w:left="426" w:hanging="426"/>
      </w:pPr>
      <w:bookmarkStart w:id="61" w:name="_Toc223087463"/>
      <w:r w:rsidRPr="00AF481C">
        <w:rPr>
          <w:rFonts w:ascii="Titillium" w:hAnsi="Titillium"/>
          <w:sz w:val="18"/>
          <w:szCs w:val="18"/>
        </w:rPr>
        <w:t>CHIARIMENTI</w:t>
      </w:r>
      <w:bookmarkEnd w:id="61"/>
    </w:p>
    <w:p w:rsidR="00AE28AD" w:rsidRPr="003B2934" w:rsidRDefault="00AE28AD" w:rsidP="003B2934">
      <w:pPr>
        <w:spacing w:before="60" w:after="60"/>
        <w:rPr>
          <w:strike/>
        </w:rPr>
      </w:pPr>
      <w:r w:rsidRPr="00AF481C">
        <w:rPr>
          <w:rFonts w:ascii="Titillium" w:hAnsi="Titillium" w:cs="Calibri"/>
          <w:sz w:val="18"/>
          <w:szCs w:val="18"/>
        </w:rPr>
        <w:t>É possibile ottenere chiarimenti sulla presente procedura mediante la proposizione di quesiti scritti</w:t>
      </w:r>
      <w:r w:rsidR="003B2934">
        <w:rPr>
          <w:rFonts w:ascii="Titillium" w:hAnsi="Titillium" w:cs="Calibri"/>
          <w:sz w:val="18"/>
          <w:szCs w:val="18"/>
        </w:rPr>
        <w:t xml:space="preserve"> in via telematica attraverso al sezione delle Piattaforma riservata alle richieste di chiarimenti:</w:t>
      </w:r>
      <w:r w:rsidR="003B2934" w:rsidRPr="004207E6">
        <w:rPr>
          <w:rFonts w:ascii="Titillium" w:hAnsi="Titillium" w:cs="Calibri"/>
          <w:sz w:val="18"/>
          <w:szCs w:val="18"/>
        </w:rPr>
        <w:t>http://intercenter.regione.emilia-romagna.it/agenzia/utilizzo-del-sistema/guide/guide entro il giorno e l’ora indicata sul portale, previa registrazione alla Piattaforma stessa.</w:t>
      </w:r>
    </w:p>
    <w:p w:rsidR="004207E6" w:rsidRDefault="00AE28AD" w:rsidP="00AE28AD">
      <w:pPr>
        <w:spacing w:before="60" w:after="60"/>
        <w:rPr>
          <w:rFonts w:ascii="Titillium" w:hAnsi="Titillium" w:cs="Calibri"/>
          <w:i/>
          <w:iCs/>
          <w:strike/>
          <w:sz w:val="18"/>
          <w:szCs w:val="18"/>
        </w:rPr>
      </w:pPr>
      <w:r w:rsidRPr="00AF481C">
        <w:rPr>
          <w:rFonts w:ascii="Titillium" w:hAnsi="Titillium" w:cs="Calibri"/>
          <w:sz w:val="18"/>
          <w:szCs w:val="18"/>
        </w:rPr>
        <w:t xml:space="preserve">Le richieste di chiarimenti e le relative risposte sono formulate esclusivamente in lingua italiana </w:t>
      </w:r>
    </w:p>
    <w:p w:rsidR="00AE28AD" w:rsidRPr="00AF481C" w:rsidRDefault="00AE28AD" w:rsidP="00AE28AD">
      <w:pPr>
        <w:spacing w:before="60" w:after="60"/>
      </w:pPr>
      <w:r w:rsidRPr="00AF481C">
        <w:rPr>
          <w:rFonts w:ascii="Titillium" w:hAnsi="Titillium" w:cs="Calibri"/>
          <w:sz w:val="18"/>
          <w:szCs w:val="18"/>
        </w:rPr>
        <w:t xml:space="preserve">Le risposte alle richieste di chiarimenti presentate in tempo utile sono fornite in formato elettronico almeno 6 giorniprima della scadenza del termine fissato per la presentazione delle offerte, mediante pubblicazione delle richieste in forma anonima e delle relative risposte sulla PAD </w:t>
      </w:r>
      <w:r w:rsidR="003B2934" w:rsidRPr="004207E6">
        <w:rPr>
          <w:rFonts w:ascii="Titillium" w:hAnsi="Titillium" w:cs="Calibri"/>
          <w:sz w:val="18"/>
          <w:szCs w:val="18"/>
        </w:rPr>
        <w:t>http://intercenter.regione.emilia-romagna.it/agenzia/utilizzo-del-sistema/guide/guide e sul sito istituzionale www.ausl.bologna.it, sezione bandi di gara e contratti, bandi di gara</w:t>
      </w:r>
      <w:r w:rsidR="004207E6">
        <w:rPr>
          <w:rFonts w:ascii="Titillium" w:hAnsi="Titillium" w:cs="Calibri"/>
          <w:b/>
          <w:sz w:val="18"/>
          <w:szCs w:val="18"/>
        </w:rPr>
        <w:t xml:space="preserve">. </w:t>
      </w:r>
      <w:r w:rsidRPr="00AF481C">
        <w:rPr>
          <w:rFonts w:ascii="Titillium" w:hAnsi="Titillium" w:cs="Calibri"/>
          <w:sz w:val="18"/>
          <w:szCs w:val="18"/>
        </w:rPr>
        <w:t>Si invitano i concorrenti a visionare costantemente tale sezione della PAD o il sito istituzionale.</w:t>
      </w:r>
    </w:p>
    <w:p w:rsidR="00F35AEF" w:rsidRDefault="00F35AEF" w:rsidP="00AE28AD">
      <w:pPr>
        <w:spacing w:before="60" w:after="60"/>
        <w:rPr>
          <w:rFonts w:ascii="Titillium" w:hAnsi="Titillium" w:cs="Calibri"/>
          <w:b/>
          <w:i/>
          <w:sz w:val="18"/>
          <w:szCs w:val="18"/>
        </w:rPr>
      </w:pPr>
      <w:r w:rsidRPr="00F35AEF">
        <w:rPr>
          <w:rFonts w:ascii="Titillium" w:hAnsi="Titillium" w:cs="Calibri"/>
          <w:b/>
          <w:i/>
          <w:sz w:val="18"/>
          <w:szCs w:val="18"/>
        </w:rPr>
        <w:lastRenderedPageBreak/>
        <w:t>Si invitano i concorrenti a visionare costantemente tale sezione della Piattaforma o il sito istituzionale.</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Non viene fornita risposta alle richieste presentate con modalità diverse da quelle sopra indicate.</w:t>
      </w:r>
    </w:p>
    <w:p w:rsidR="00AE28AD" w:rsidRPr="00AF481C" w:rsidRDefault="00AE28AD" w:rsidP="00AE28AD">
      <w:pPr>
        <w:spacing w:before="60" w:after="60"/>
        <w:rPr>
          <w:rFonts w:ascii="Titillium" w:hAnsi="Titillium" w:cs="Calibri"/>
          <w:sz w:val="18"/>
          <w:szCs w:val="18"/>
        </w:rPr>
      </w:pPr>
    </w:p>
    <w:p w:rsidR="00AE28AD" w:rsidRPr="00AF481C" w:rsidRDefault="00AE28AD" w:rsidP="00225033">
      <w:pPr>
        <w:pStyle w:val="Titolo3"/>
        <w:numPr>
          <w:ilvl w:val="1"/>
          <w:numId w:val="3"/>
        </w:numPr>
        <w:ind w:left="426" w:hanging="426"/>
        <w:rPr>
          <w:rFonts w:ascii="Titillium" w:hAnsi="Titillium"/>
          <w:caps/>
          <w:sz w:val="18"/>
          <w:szCs w:val="18"/>
        </w:rPr>
      </w:pPr>
      <w:bookmarkStart w:id="62" w:name="_Ref132304898"/>
      <w:bookmarkStart w:id="63" w:name="_Toc223087464"/>
      <w:r w:rsidRPr="00AF481C">
        <w:rPr>
          <w:rFonts w:ascii="Titillium" w:hAnsi="Titillium"/>
          <w:sz w:val="18"/>
          <w:szCs w:val="18"/>
        </w:rPr>
        <w:t>COMUNICAZIONI</w:t>
      </w:r>
      <w:bookmarkEnd w:id="62"/>
      <w:bookmarkEnd w:id="63"/>
    </w:p>
    <w:p w:rsidR="00AE28AD" w:rsidRPr="00AF481C" w:rsidRDefault="00AE28AD" w:rsidP="00AE28AD">
      <w:pPr>
        <w:rPr>
          <w:rFonts w:ascii="Titillium" w:hAnsi="Titillium"/>
          <w:sz w:val="18"/>
          <w:szCs w:val="18"/>
        </w:rPr>
      </w:pPr>
      <w:r w:rsidRPr="00AF481C">
        <w:rPr>
          <w:rFonts w:ascii="Titillium" w:hAnsi="Titillium"/>
          <w:sz w:val="18"/>
          <w:szCs w:val="18"/>
        </w:rPr>
        <w:t>Tutte le comunicazioni e gli scambi di informazioni tra stazione appaltante e operatori economici sono eseguiti in conformità con quanto disposto dal decreto legislativo n. 82/05, tramite la PAD e, per quanto non previsto dalle stess</w:t>
      </w:r>
      <w:r w:rsidR="00AE3B9F" w:rsidRPr="00AF481C">
        <w:rPr>
          <w:rFonts w:ascii="Titillium" w:hAnsi="Titillium"/>
          <w:sz w:val="18"/>
          <w:szCs w:val="18"/>
        </w:rPr>
        <w:t xml:space="preserve">a </w:t>
      </w:r>
      <w:r w:rsidR="00392C72" w:rsidRPr="00AF481C">
        <w:rPr>
          <w:rFonts w:ascii="Titillium" w:hAnsi="Titillium"/>
          <w:sz w:val="18"/>
          <w:szCs w:val="18"/>
        </w:rPr>
        <w:t>piattaform</w:t>
      </w:r>
      <w:r w:rsidR="00AE3B9F" w:rsidRPr="00AF481C">
        <w:rPr>
          <w:rFonts w:ascii="Titillium" w:hAnsi="Titillium"/>
          <w:sz w:val="18"/>
          <w:szCs w:val="18"/>
        </w:rPr>
        <w:t>a</w:t>
      </w:r>
      <w:r w:rsidR="00392C72" w:rsidRPr="00AF481C">
        <w:rPr>
          <w:rFonts w:ascii="Titillium" w:hAnsi="Titillium"/>
          <w:sz w:val="18"/>
          <w:szCs w:val="18"/>
        </w:rPr>
        <w:t>,</w:t>
      </w:r>
      <w:r w:rsidRPr="00AF481C">
        <w:rPr>
          <w:rFonts w:ascii="Titillium" w:hAnsi="Titillium"/>
          <w:sz w:val="18"/>
          <w:szCs w:val="18"/>
        </w:rPr>
        <w:t xml:space="preserve"> mediante utilizzo del domicilio digitale estratto da uno degli indici di cui agli articoli 6-bis, 6-ter, 6-quater, del decreto legislativo n. 82/05 o, per gli operatori economici transfrontalieri, attraverso un indirizzo di servizio elettronico di recapito certificato qualificato ai sensi del Regolamento eIDAS. </w:t>
      </w:r>
    </w:p>
    <w:p w:rsidR="00AE28AD" w:rsidRPr="00AF481C" w:rsidRDefault="00AE28AD" w:rsidP="00AE28AD">
      <w:r w:rsidRPr="00AF481C">
        <w:rPr>
          <w:rFonts w:ascii="Titillium" w:hAnsi="Titillium"/>
          <w:sz w:val="18"/>
          <w:szCs w:val="18"/>
        </w:rPr>
        <w:t>In caso di malfunzionamento della PAD, la stazione appaltante provvederà all’invio di qualsiasi comunicazione al domicilio digitale presente negli indici di cui ai richiamati articoli 6-bis,6-ter, 6-quater del decreto legislativo n. 82/05.</w:t>
      </w:r>
    </w:p>
    <w:p w:rsidR="00AE28AD" w:rsidRPr="00AF481C" w:rsidRDefault="00AE28AD" w:rsidP="00AE28AD">
      <w:pPr>
        <w:spacing w:before="60" w:after="60"/>
      </w:pPr>
      <w:r w:rsidRPr="00AF481C">
        <w:rPr>
          <w:rFonts w:ascii="Titillium" w:hAnsi="Titillium"/>
          <w:sz w:val="18"/>
          <w:szCs w:val="18"/>
        </w:rPr>
        <w:t xml:space="preserve">In caso di raggruppamenti temporanei, GEIE, aggregazioni di rete o consorzi ordinari, anche se non ancora costituiti formalmente, gli operatori economici raggruppati, aggregati o consorziati eleggono domicilio digitale presso il mandatario/capofila al fine della ricezione delle comunicazioni relative alla presente procedura. </w:t>
      </w:r>
    </w:p>
    <w:p w:rsidR="00AE28AD" w:rsidRPr="00AF481C" w:rsidRDefault="00AE28AD" w:rsidP="00AE28AD">
      <w:pPr>
        <w:spacing w:before="60" w:after="60"/>
      </w:pPr>
      <w:r w:rsidRPr="00AF481C">
        <w:rPr>
          <w:rFonts w:ascii="Titillium" w:hAnsi="Titillium"/>
          <w:sz w:val="18"/>
          <w:szCs w:val="18"/>
        </w:rPr>
        <w:t>In caso di consorzi di cui all’art. 65 lett. b), c), d) del Codice, la comunicazione recapitata nei modi sopra indicati al consorzio si intende validamente resa a tutte le consorziate.</w:t>
      </w:r>
    </w:p>
    <w:p w:rsidR="00AE28AD" w:rsidRPr="00AF481C" w:rsidRDefault="00AE28AD" w:rsidP="00AE28AD">
      <w:pPr>
        <w:spacing w:before="60" w:after="60"/>
      </w:pPr>
      <w:r w:rsidRPr="00AF481C">
        <w:rPr>
          <w:rFonts w:ascii="Titillium" w:hAnsi="Titillium"/>
          <w:sz w:val="18"/>
          <w:szCs w:val="18"/>
        </w:rPr>
        <w:t>In caso di avvalimento, la comunicazione recapitata all’offerente nei modi sopra indicati si intende validamente resa a tutti gli operatori economici ausiliari.</w:t>
      </w:r>
    </w:p>
    <w:p w:rsidR="00AE28AD" w:rsidRPr="00AF481C" w:rsidRDefault="00AE28AD" w:rsidP="00AE28AD">
      <w:pPr>
        <w:spacing w:before="60" w:after="60"/>
      </w:pPr>
    </w:p>
    <w:p w:rsidR="00AE28AD" w:rsidRPr="00AF481C" w:rsidRDefault="00AE28AD" w:rsidP="00604C9A">
      <w:pPr>
        <w:pStyle w:val="Titolo2"/>
        <w:numPr>
          <w:ilvl w:val="0"/>
          <w:numId w:val="3"/>
        </w:numPr>
      </w:pPr>
      <w:bookmarkStart w:id="64" w:name="_Toc416423353"/>
      <w:bookmarkStart w:id="65" w:name="_Toc406754168"/>
      <w:bookmarkStart w:id="66" w:name="_Toc406058367"/>
      <w:bookmarkStart w:id="67" w:name="_Toc403471261"/>
      <w:bookmarkStart w:id="68" w:name="_Toc397422854"/>
      <w:bookmarkStart w:id="69" w:name="_Toc397346813"/>
      <w:bookmarkStart w:id="70" w:name="_Toc393706898"/>
      <w:bookmarkStart w:id="71" w:name="_Toc393700825"/>
      <w:bookmarkStart w:id="72" w:name="_Toc393283166"/>
      <w:bookmarkStart w:id="73" w:name="_Toc393272650"/>
      <w:bookmarkStart w:id="74" w:name="_Toc393272592"/>
      <w:bookmarkStart w:id="75" w:name="_Toc393187836"/>
      <w:bookmarkStart w:id="76" w:name="_Toc393112119"/>
      <w:bookmarkStart w:id="77" w:name="_Toc393110555"/>
      <w:bookmarkStart w:id="78" w:name="_Toc392577488"/>
      <w:bookmarkStart w:id="79" w:name="_Ref498597801"/>
      <w:bookmarkStart w:id="80" w:name="_Ref131768152"/>
      <w:bookmarkStart w:id="81" w:name="_Ref132303600"/>
      <w:bookmarkStart w:id="82" w:name="_Ref132304546"/>
      <w:bookmarkStart w:id="83" w:name="_Ref132304635"/>
      <w:bookmarkStart w:id="84" w:name="_Toc223087465"/>
      <w:r w:rsidRPr="00AF481C">
        <w:t>OGGETTO DELL’APPALTO, IMPORTO E SUDDIVISIONE IN LOTTI</w:t>
      </w:r>
      <w:bookmarkEnd w:id="27"/>
      <w:bookmarkEnd w:id="28"/>
      <w:bookmarkEnd w:id="29"/>
      <w:bookmarkEnd w:id="30"/>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AE28AD" w:rsidRPr="00AF481C" w:rsidRDefault="00AE28AD" w:rsidP="00AE28AD">
      <w:pPr>
        <w:spacing w:before="60" w:after="60"/>
        <w:rPr>
          <w:rFonts w:ascii="Titillium" w:hAnsi="Titillium"/>
          <w:sz w:val="18"/>
          <w:szCs w:val="18"/>
        </w:rPr>
      </w:pPr>
      <w:r w:rsidRPr="00AF481C">
        <w:rPr>
          <w:rFonts w:ascii="Titillium" w:hAnsi="Titillium"/>
          <w:sz w:val="18"/>
          <w:szCs w:val="18"/>
        </w:rPr>
        <w:t>L’appalto</w:t>
      </w:r>
      <w:r w:rsidR="00F35AEF">
        <w:rPr>
          <w:rFonts w:ascii="Titillium" w:hAnsi="Titillium"/>
          <w:sz w:val="18"/>
          <w:szCs w:val="18"/>
        </w:rPr>
        <w:t xml:space="preserve"> è costituito da un unico lotto</w:t>
      </w:r>
      <w:r w:rsidR="00F35AEF" w:rsidRPr="00F35AEF">
        <w:rPr>
          <w:rFonts w:ascii="Titillium" w:hAnsi="Titillium"/>
          <w:sz w:val="18"/>
          <w:szCs w:val="18"/>
        </w:rPr>
        <w:t>, poiché il servizio e le prestazioni correlate non risultano suddivisibili né utilmente disaggregabili da un punto di vista economico.</w:t>
      </w:r>
    </w:p>
    <w:p w:rsidR="00AE28AD" w:rsidRPr="00AF481C" w:rsidRDefault="00AE28AD" w:rsidP="00AE28AD">
      <w:pPr>
        <w:spacing w:before="60" w:after="60"/>
      </w:pPr>
      <w:r w:rsidRPr="00AF481C">
        <w:rPr>
          <w:rFonts w:ascii="Titillium" w:hAnsi="Titillium"/>
          <w:sz w:val="18"/>
          <w:szCs w:val="18"/>
        </w:rPr>
        <w:t>Tabella 1</w:t>
      </w:r>
    </w:p>
    <w:tbl>
      <w:tblPr>
        <w:tblW w:w="9322" w:type="dxa"/>
        <w:tblInd w:w="-108" w:type="dxa"/>
        <w:tblLook w:val="04A0"/>
      </w:tblPr>
      <w:tblGrid>
        <w:gridCol w:w="608"/>
        <w:gridCol w:w="3457"/>
        <w:gridCol w:w="1405"/>
        <w:gridCol w:w="815"/>
        <w:gridCol w:w="1524"/>
        <w:gridCol w:w="1513"/>
      </w:tblGrid>
      <w:tr w:rsidR="00AE28AD" w:rsidRPr="00AF481C" w:rsidTr="00F35AEF">
        <w:tc>
          <w:tcPr>
            <w:tcW w:w="632" w:type="dxa"/>
            <w:tcBorders>
              <w:top w:val="single" w:sz="4" w:space="0" w:color="000000"/>
              <w:left w:val="single" w:sz="4" w:space="0" w:color="000000"/>
              <w:bottom w:val="single" w:sz="4" w:space="0" w:color="000000"/>
              <w:right w:val="single" w:sz="4" w:space="0" w:color="000000"/>
            </w:tcBorders>
            <w:shd w:val="clear" w:color="auto" w:fill="D9D9D9"/>
          </w:tcPr>
          <w:p w:rsidR="00AE28AD" w:rsidRPr="00AF481C" w:rsidRDefault="00AE28AD" w:rsidP="00F3762C">
            <w:pPr>
              <w:spacing w:before="60" w:after="60"/>
              <w:jc w:val="center"/>
              <w:rPr>
                <w:rFonts w:ascii="Titillium" w:hAnsi="Titillium"/>
                <w:sz w:val="18"/>
                <w:szCs w:val="18"/>
              </w:rPr>
            </w:pPr>
            <w:r w:rsidRPr="00AF481C">
              <w:rPr>
                <w:rFonts w:ascii="Titillium" w:hAnsi="Titillium"/>
                <w:sz w:val="18"/>
                <w:szCs w:val="18"/>
              </w:rPr>
              <w:t>n.</w:t>
            </w:r>
          </w:p>
        </w:tc>
        <w:tc>
          <w:tcPr>
            <w:tcW w:w="397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E28AD" w:rsidRPr="00AF481C" w:rsidRDefault="00AE28AD" w:rsidP="00F3762C">
            <w:pPr>
              <w:spacing w:before="60" w:after="60"/>
              <w:jc w:val="center"/>
              <w:rPr>
                <w:rFonts w:ascii="Titillium" w:hAnsi="Titillium"/>
                <w:sz w:val="18"/>
                <w:szCs w:val="18"/>
              </w:rPr>
            </w:pPr>
            <w:bookmarkStart w:id="85" w:name="_Hlk132095196"/>
            <w:r w:rsidRPr="00AF481C">
              <w:rPr>
                <w:rFonts w:ascii="Titillium" w:hAnsi="Titillium"/>
                <w:sz w:val="18"/>
                <w:szCs w:val="18"/>
              </w:rPr>
              <w:t>Descrizione servizi/beni/lavori</w:t>
            </w:r>
          </w:p>
        </w:tc>
        <w:tc>
          <w:tcPr>
            <w:tcW w:w="140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E28AD" w:rsidRPr="00AF481C" w:rsidRDefault="00AE28AD" w:rsidP="00F3762C">
            <w:pPr>
              <w:spacing w:before="60" w:after="60"/>
              <w:jc w:val="center"/>
              <w:rPr>
                <w:rFonts w:ascii="Titillium" w:hAnsi="Titillium"/>
                <w:sz w:val="18"/>
                <w:szCs w:val="18"/>
              </w:rPr>
            </w:pPr>
            <w:r w:rsidRPr="00AF481C">
              <w:rPr>
                <w:rFonts w:ascii="Titillium" w:hAnsi="Titillium"/>
                <w:sz w:val="18"/>
                <w:szCs w:val="18"/>
              </w:rPr>
              <w:t>CPV</w:t>
            </w:r>
          </w:p>
        </w:tc>
        <w:tc>
          <w:tcPr>
            <w:tcW w:w="8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E28AD" w:rsidRPr="00AF481C" w:rsidRDefault="00AE28AD" w:rsidP="00F3762C">
            <w:pPr>
              <w:spacing w:before="60" w:after="60"/>
              <w:jc w:val="center"/>
              <w:rPr>
                <w:rFonts w:ascii="Titillium" w:hAnsi="Titillium"/>
                <w:sz w:val="18"/>
                <w:szCs w:val="18"/>
              </w:rPr>
            </w:pPr>
            <w:r w:rsidRPr="00AF481C">
              <w:rPr>
                <w:rFonts w:ascii="Titillium" w:hAnsi="Titillium"/>
                <w:sz w:val="18"/>
                <w:szCs w:val="18"/>
              </w:rPr>
              <w:t>ATECO</w:t>
            </w:r>
          </w:p>
        </w:tc>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E28AD" w:rsidRPr="00AF481C" w:rsidRDefault="00AE28AD" w:rsidP="00F3762C">
            <w:pPr>
              <w:spacing w:before="60" w:after="60"/>
              <w:jc w:val="center"/>
              <w:rPr>
                <w:rFonts w:ascii="Titillium" w:hAnsi="Titillium"/>
                <w:sz w:val="18"/>
                <w:szCs w:val="18"/>
              </w:rPr>
            </w:pPr>
            <w:r w:rsidRPr="00AF481C">
              <w:rPr>
                <w:rFonts w:ascii="Titillium" w:hAnsi="Titillium"/>
                <w:sz w:val="18"/>
                <w:szCs w:val="18"/>
              </w:rPr>
              <w:t>P (principale)</w:t>
            </w:r>
          </w:p>
          <w:p w:rsidR="00AE28AD" w:rsidRPr="00AF481C" w:rsidRDefault="00AE28AD" w:rsidP="00F3762C">
            <w:pPr>
              <w:spacing w:before="60" w:after="60"/>
              <w:jc w:val="center"/>
              <w:rPr>
                <w:rFonts w:ascii="Titillium" w:hAnsi="Titillium"/>
                <w:sz w:val="18"/>
                <w:szCs w:val="18"/>
              </w:rPr>
            </w:pPr>
            <w:r w:rsidRPr="00AF481C">
              <w:rPr>
                <w:rFonts w:ascii="Titillium" w:hAnsi="Titillium"/>
                <w:sz w:val="18"/>
                <w:szCs w:val="18"/>
              </w:rPr>
              <w:t>S (secondaria)</w:t>
            </w:r>
          </w:p>
        </w:tc>
        <w:tc>
          <w:tcPr>
            <w:tcW w:w="97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E28AD" w:rsidRPr="00AF481C" w:rsidRDefault="00AE28AD" w:rsidP="00F3762C">
            <w:pPr>
              <w:spacing w:before="60" w:after="60"/>
              <w:jc w:val="center"/>
              <w:rPr>
                <w:rFonts w:ascii="Titillium" w:hAnsi="Titillium"/>
                <w:sz w:val="18"/>
                <w:szCs w:val="18"/>
              </w:rPr>
            </w:pPr>
            <w:r w:rsidRPr="00AF481C">
              <w:rPr>
                <w:rFonts w:ascii="Titillium" w:hAnsi="Titillium"/>
                <w:sz w:val="18"/>
                <w:szCs w:val="18"/>
              </w:rPr>
              <w:t>Importo</w:t>
            </w:r>
          </w:p>
        </w:tc>
      </w:tr>
      <w:tr w:rsidR="00AE28AD" w:rsidRPr="00AF481C" w:rsidTr="00F35AEF">
        <w:tc>
          <w:tcPr>
            <w:tcW w:w="632" w:type="dxa"/>
            <w:tcBorders>
              <w:top w:val="single" w:sz="4" w:space="0" w:color="000000"/>
              <w:left w:val="single" w:sz="4" w:space="0" w:color="000000"/>
              <w:bottom w:val="single" w:sz="4" w:space="0" w:color="000000"/>
              <w:right w:val="single" w:sz="4" w:space="0" w:color="000000"/>
            </w:tcBorders>
          </w:tcPr>
          <w:p w:rsidR="00AE28AD" w:rsidRPr="00AF481C" w:rsidRDefault="00AE28AD" w:rsidP="00F3762C">
            <w:pPr>
              <w:spacing w:before="60" w:after="60"/>
              <w:jc w:val="center"/>
              <w:rPr>
                <w:rFonts w:ascii="Titillium" w:hAnsi="Titillium"/>
                <w:sz w:val="18"/>
                <w:szCs w:val="18"/>
              </w:rPr>
            </w:pPr>
            <w:r w:rsidRPr="00AF481C">
              <w:rPr>
                <w:rFonts w:ascii="Titillium" w:hAnsi="Titillium"/>
                <w:sz w:val="18"/>
                <w:szCs w:val="18"/>
              </w:rPr>
              <w:t>1</w:t>
            </w:r>
          </w:p>
        </w:tc>
        <w:tc>
          <w:tcPr>
            <w:tcW w:w="3970" w:type="dxa"/>
            <w:tcBorders>
              <w:top w:val="single" w:sz="4" w:space="0" w:color="000000"/>
              <w:left w:val="single" w:sz="4" w:space="0" w:color="000000"/>
              <w:bottom w:val="single" w:sz="4" w:space="0" w:color="000000"/>
              <w:right w:val="single" w:sz="4" w:space="0" w:color="000000"/>
            </w:tcBorders>
            <w:vAlign w:val="center"/>
          </w:tcPr>
          <w:p w:rsidR="00AE28AD" w:rsidRPr="00AF481C" w:rsidRDefault="00F35AEF" w:rsidP="007D2E10">
            <w:pPr>
              <w:autoSpaceDE w:val="0"/>
              <w:autoSpaceDN w:val="0"/>
              <w:adjustRightInd w:val="0"/>
              <w:spacing w:line="240" w:lineRule="auto"/>
              <w:jc w:val="left"/>
              <w:rPr>
                <w:rFonts w:ascii="Titillium" w:hAnsi="Titillium"/>
                <w:sz w:val="18"/>
                <w:szCs w:val="18"/>
              </w:rPr>
            </w:pPr>
            <w:r w:rsidRPr="00F35AEF">
              <w:rPr>
                <w:rFonts w:ascii="Titillium" w:hAnsi="Titillium"/>
                <w:sz w:val="18"/>
                <w:szCs w:val="18"/>
              </w:rPr>
              <w:t>ser</w:t>
            </w:r>
            <w:r>
              <w:rPr>
                <w:rFonts w:ascii="Titillium" w:hAnsi="Titillium"/>
                <w:sz w:val="18"/>
                <w:szCs w:val="18"/>
              </w:rPr>
              <w:t xml:space="preserve">vizio di recupero stragiudiziale </w:t>
            </w:r>
            <w:r w:rsidRPr="00F35AEF">
              <w:rPr>
                <w:rFonts w:ascii="Titillium" w:hAnsi="Titillium"/>
                <w:sz w:val="18"/>
                <w:szCs w:val="18"/>
              </w:rPr>
              <w:t>all’estero ed in Italia dei crediti</w:t>
            </w:r>
            <w:r w:rsidR="007D2E10">
              <w:rPr>
                <w:rFonts w:ascii="Titillium" w:hAnsi="Titillium"/>
                <w:sz w:val="18"/>
                <w:szCs w:val="18"/>
              </w:rPr>
              <w:t xml:space="preserve"> </w:t>
            </w:r>
            <w:r w:rsidRPr="00F35AEF">
              <w:rPr>
                <w:rFonts w:ascii="Titillium" w:hAnsi="Titillium"/>
                <w:sz w:val="18"/>
                <w:szCs w:val="18"/>
              </w:rPr>
              <w:t>erogat</w:t>
            </w:r>
            <w:r w:rsidR="007D2E10">
              <w:rPr>
                <w:rFonts w:ascii="Titillium" w:hAnsi="Titillium"/>
                <w:sz w:val="18"/>
                <w:szCs w:val="18"/>
              </w:rPr>
              <w:t>i</w:t>
            </w:r>
            <w:r w:rsidRPr="00F35AEF">
              <w:rPr>
                <w:rFonts w:ascii="Titillium" w:hAnsi="Titillium"/>
                <w:sz w:val="18"/>
                <w:szCs w:val="18"/>
              </w:rPr>
              <w:t xml:space="preserve"> a cittadini stranieri residenti in </w:t>
            </w:r>
            <w:r>
              <w:rPr>
                <w:rFonts w:ascii="Titillium" w:hAnsi="Titillium"/>
                <w:sz w:val="18"/>
                <w:szCs w:val="18"/>
              </w:rPr>
              <w:t>I</w:t>
            </w:r>
            <w:r w:rsidRPr="00F35AEF">
              <w:rPr>
                <w:rFonts w:ascii="Titillium" w:hAnsi="Titillium"/>
                <w:sz w:val="18"/>
                <w:szCs w:val="18"/>
              </w:rPr>
              <w:t>talia o all’estero e a cittadini italiani residenti all’estero</w:t>
            </w:r>
          </w:p>
        </w:tc>
        <w:tc>
          <w:tcPr>
            <w:tcW w:w="1405" w:type="dxa"/>
            <w:tcBorders>
              <w:top w:val="single" w:sz="4" w:space="0" w:color="000000"/>
              <w:left w:val="single" w:sz="4" w:space="0" w:color="000000"/>
              <w:bottom w:val="single" w:sz="4" w:space="0" w:color="000000"/>
              <w:right w:val="single" w:sz="4" w:space="0" w:color="000000"/>
            </w:tcBorders>
            <w:vAlign w:val="center"/>
          </w:tcPr>
          <w:p w:rsidR="00F35AEF" w:rsidRPr="00F35AEF" w:rsidRDefault="00F35AEF" w:rsidP="00F35AEF">
            <w:pPr>
              <w:spacing w:before="60" w:after="60"/>
              <w:jc w:val="center"/>
              <w:rPr>
                <w:rFonts w:ascii="Titillium" w:hAnsi="Titillium"/>
                <w:sz w:val="18"/>
                <w:szCs w:val="18"/>
              </w:rPr>
            </w:pPr>
            <w:r w:rsidRPr="00F35AEF">
              <w:rPr>
                <w:rFonts w:ascii="Titillium" w:hAnsi="Titillium"/>
                <w:sz w:val="18"/>
                <w:szCs w:val="18"/>
              </w:rPr>
              <w:t>79940000-</w:t>
            </w:r>
          </w:p>
          <w:p w:rsidR="00F35AEF" w:rsidRPr="00F35AEF" w:rsidRDefault="00F35AEF" w:rsidP="00F35AEF">
            <w:pPr>
              <w:spacing w:before="60" w:after="60"/>
              <w:jc w:val="center"/>
              <w:rPr>
                <w:rFonts w:ascii="Titillium" w:hAnsi="Titillium"/>
                <w:sz w:val="18"/>
                <w:szCs w:val="18"/>
              </w:rPr>
            </w:pPr>
            <w:r w:rsidRPr="00F35AEF">
              <w:rPr>
                <w:rFonts w:ascii="Titillium" w:hAnsi="Titillium"/>
                <w:sz w:val="18"/>
                <w:szCs w:val="18"/>
              </w:rPr>
              <w:t>5 Servizi di</w:t>
            </w:r>
          </w:p>
          <w:p w:rsidR="00F35AEF" w:rsidRPr="00F35AEF" w:rsidRDefault="00F35AEF" w:rsidP="00F35AEF">
            <w:pPr>
              <w:spacing w:before="60" w:after="60"/>
              <w:jc w:val="center"/>
              <w:rPr>
                <w:rFonts w:ascii="Titillium" w:hAnsi="Titillium"/>
                <w:sz w:val="18"/>
                <w:szCs w:val="18"/>
              </w:rPr>
            </w:pPr>
            <w:r w:rsidRPr="00F35AEF">
              <w:rPr>
                <w:rFonts w:ascii="Titillium" w:hAnsi="Titillium"/>
                <w:sz w:val="18"/>
                <w:szCs w:val="18"/>
              </w:rPr>
              <w:t>organismi</w:t>
            </w:r>
          </w:p>
          <w:p w:rsidR="00F35AEF" w:rsidRPr="00F35AEF" w:rsidRDefault="00F35AEF" w:rsidP="00F35AEF">
            <w:pPr>
              <w:spacing w:before="60" w:after="60"/>
              <w:jc w:val="center"/>
              <w:rPr>
                <w:rFonts w:ascii="Titillium" w:hAnsi="Titillium"/>
                <w:sz w:val="18"/>
                <w:szCs w:val="18"/>
              </w:rPr>
            </w:pPr>
            <w:r w:rsidRPr="00F35AEF">
              <w:rPr>
                <w:rFonts w:ascii="Titillium" w:hAnsi="Titillium"/>
                <w:sz w:val="18"/>
                <w:szCs w:val="18"/>
              </w:rPr>
              <w:t>di</w:t>
            </w:r>
          </w:p>
          <w:p w:rsidR="00AE28AD" w:rsidRPr="00AF481C" w:rsidRDefault="00F35AEF" w:rsidP="00F35AEF">
            <w:pPr>
              <w:spacing w:before="60" w:after="60"/>
              <w:jc w:val="center"/>
              <w:rPr>
                <w:rFonts w:ascii="Titillium" w:hAnsi="Titillium"/>
                <w:sz w:val="18"/>
                <w:szCs w:val="18"/>
              </w:rPr>
            </w:pPr>
            <w:r w:rsidRPr="00F35AEF">
              <w:rPr>
                <w:rFonts w:ascii="Titillium" w:hAnsi="Titillium"/>
                <w:sz w:val="18"/>
                <w:szCs w:val="18"/>
              </w:rPr>
              <w:t>riscossione</w:t>
            </w:r>
          </w:p>
        </w:tc>
        <w:tc>
          <w:tcPr>
            <w:tcW w:w="818" w:type="dxa"/>
            <w:tcBorders>
              <w:top w:val="single" w:sz="4" w:space="0" w:color="000000"/>
              <w:left w:val="single" w:sz="4" w:space="0" w:color="000000"/>
              <w:bottom w:val="single" w:sz="4" w:space="0" w:color="000000"/>
              <w:right w:val="single" w:sz="4" w:space="0" w:color="000000"/>
            </w:tcBorders>
          </w:tcPr>
          <w:p w:rsidR="00AE28AD" w:rsidRPr="00AF481C" w:rsidRDefault="00894C28" w:rsidP="00F3762C">
            <w:pPr>
              <w:spacing w:before="60" w:after="60"/>
              <w:jc w:val="center"/>
              <w:rPr>
                <w:rFonts w:ascii="Titillium" w:hAnsi="Titillium"/>
                <w:sz w:val="18"/>
                <w:szCs w:val="18"/>
              </w:rPr>
            </w:pPr>
            <w:r>
              <w:rPr>
                <w:rFonts w:ascii="Titillium" w:hAnsi="Titillium"/>
                <w:sz w:val="18"/>
                <w:szCs w:val="18"/>
              </w:rPr>
              <w:t>H011</w:t>
            </w:r>
          </w:p>
        </w:tc>
        <w:tc>
          <w:tcPr>
            <w:tcW w:w="1524" w:type="dxa"/>
            <w:tcBorders>
              <w:top w:val="single" w:sz="4" w:space="0" w:color="000000"/>
              <w:left w:val="single" w:sz="4" w:space="0" w:color="000000"/>
              <w:bottom w:val="single" w:sz="4" w:space="0" w:color="000000"/>
              <w:right w:val="single" w:sz="4" w:space="0" w:color="000000"/>
            </w:tcBorders>
            <w:vAlign w:val="center"/>
          </w:tcPr>
          <w:p w:rsidR="00AE28AD" w:rsidRPr="00AF481C" w:rsidRDefault="00F35AEF" w:rsidP="00F3762C">
            <w:pPr>
              <w:spacing w:before="60" w:after="60"/>
              <w:jc w:val="center"/>
              <w:rPr>
                <w:rFonts w:ascii="Titillium" w:hAnsi="Titillium"/>
                <w:sz w:val="18"/>
                <w:szCs w:val="18"/>
              </w:rPr>
            </w:pPr>
            <w:r>
              <w:rPr>
                <w:rFonts w:ascii="Titillium" w:hAnsi="Titillium"/>
                <w:sz w:val="18"/>
                <w:szCs w:val="18"/>
              </w:rPr>
              <w:t>P</w:t>
            </w:r>
          </w:p>
        </w:tc>
        <w:tc>
          <w:tcPr>
            <w:tcW w:w="973" w:type="dxa"/>
            <w:tcBorders>
              <w:top w:val="single" w:sz="4" w:space="0" w:color="000000"/>
              <w:left w:val="single" w:sz="4" w:space="0" w:color="000000"/>
              <w:bottom w:val="single" w:sz="4" w:space="0" w:color="000000"/>
              <w:right w:val="single" w:sz="4" w:space="0" w:color="000000"/>
            </w:tcBorders>
            <w:vAlign w:val="center"/>
          </w:tcPr>
          <w:p w:rsidR="00AE28AD" w:rsidRPr="00AF481C" w:rsidRDefault="00844039" w:rsidP="00037DB4">
            <w:pPr>
              <w:spacing w:before="60" w:after="60"/>
              <w:jc w:val="center"/>
              <w:rPr>
                <w:rFonts w:ascii="Titillium" w:hAnsi="Titillium"/>
                <w:sz w:val="18"/>
                <w:szCs w:val="18"/>
              </w:rPr>
            </w:pPr>
            <w:r>
              <w:rPr>
                <w:rFonts w:ascii="Titillium" w:hAnsi="Titillium"/>
                <w:sz w:val="18"/>
                <w:szCs w:val="18"/>
              </w:rPr>
              <w:t>1.</w:t>
            </w:r>
            <w:r w:rsidR="00037DB4">
              <w:rPr>
                <w:rFonts w:ascii="Titillium" w:hAnsi="Titillium"/>
                <w:sz w:val="18"/>
                <w:szCs w:val="18"/>
              </w:rPr>
              <w:t>256.024,30</w:t>
            </w:r>
          </w:p>
        </w:tc>
      </w:tr>
      <w:tr w:rsidR="00AE28AD" w:rsidRPr="00AF481C" w:rsidTr="00F35AEF">
        <w:tc>
          <w:tcPr>
            <w:tcW w:w="8349" w:type="dxa"/>
            <w:gridSpan w:val="5"/>
            <w:tcBorders>
              <w:top w:val="single" w:sz="4" w:space="0" w:color="000000"/>
              <w:left w:val="single" w:sz="4" w:space="0" w:color="000000"/>
              <w:bottom w:val="single" w:sz="4" w:space="0" w:color="000000"/>
              <w:right w:val="single" w:sz="4" w:space="0" w:color="000000"/>
            </w:tcBorders>
          </w:tcPr>
          <w:p w:rsidR="00AE28AD" w:rsidRPr="00AF481C" w:rsidRDefault="00AE28AD" w:rsidP="00BE4F13">
            <w:pPr>
              <w:pStyle w:val="Paragrafoelenco"/>
              <w:numPr>
                <w:ilvl w:val="0"/>
                <w:numId w:val="36"/>
              </w:numPr>
              <w:spacing w:before="60" w:after="60"/>
              <w:ind w:left="3232" w:hanging="284"/>
              <w:contextualSpacing w:val="0"/>
              <w:jc w:val="left"/>
            </w:pPr>
            <w:r w:rsidRPr="00AF481C">
              <w:rPr>
                <w:rFonts w:ascii="Titillium" w:hAnsi="Titillium"/>
                <w:b/>
                <w:sz w:val="18"/>
                <w:szCs w:val="18"/>
              </w:rPr>
              <w:t>Importo a base di gara</w:t>
            </w:r>
          </w:p>
        </w:tc>
        <w:tc>
          <w:tcPr>
            <w:tcW w:w="973" w:type="dxa"/>
            <w:tcBorders>
              <w:top w:val="single" w:sz="4" w:space="0" w:color="000000"/>
              <w:left w:val="single" w:sz="4" w:space="0" w:color="000000"/>
              <w:bottom w:val="single" w:sz="4" w:space="0" w:color="000000"/>
              <w:right w:val="single" w:sz="4" w:space="0" w:color="000000"/>
            </w:tcBorders>
            <w:vAlign w:val="center"/>
          </w:tcPr>
          <w:p w:rsidR="00AE28AD" w:rsidRPr="00AF481C" w:rsidRDefault="00844039" w:rsidP="00037DB4">
            <w:pPr>
              <w:spacing w:before="60" w:after="60"/>
              <w:jc w:val="center"/>
              <w:rPr>
                <w:rFonts w:ascii="Titillium" w:hAnsi="Titillium"/>
                <w:sz w:val="18"/>
                <w:szCs w:val="18"/>
              </w:rPr>
            </w:pPr>
            <w:r>
              <w:rPr>
                <w:rFonts w:ascii="Titillium" w:hAnsi="Titillium"/>
                <w:sz w:val="18"/>
                <w:szCs w:val="18"/>
              </w:rPr>
              <w:t>1.</w:t>
            </w:r>
            <w:r w:rsidR="00037DB4">
              <w:rPr>
                <w:rFonts w:ascii="Titillium" w:hAnsi="Titillium"/>
                <w:sz w:val="18"/>
                <w:szCs w:val="18"/>
              </w:rPr>
              <w:t>256.024,30</w:t>
            </w:r>
          </w:p>
        </w:tc>
      </w:tr>
      <w:tr w:rsidR="00AE28AD" w:rsidRPr="00AF481C" w:rsidTr="00F35AEF">
        <w:tc>
          <w:tcPr>
            <w:tcW w:w="8349" w:type="dxa"/>
            <w:gridSpan w:val="5"/>
            <w:tcBorders>
              <w:top w:val="single" w:sz="4" w:space="0" w:color="000000"/>
              <w:left w:val="single" w:sz="4" w:space="0" w:color="000000"/>
              <w:bottom w:val="single" w:sz="4" w:space="0" w:color="000000"/>
              <w:right w:val="single" w:sz="4" w:space="0" w:color="000000"/>
            </w:tcBorders>
          </w:tcPr>
          <w:p w:rsidR="00AE28AD" w:rsidRPr="00AF481C" w:rsidRDefault="00DE1D8B" w:rsidP="00BE4F13">
            <w:pPr>
              <w:pStyle w:val="Paragrafoelenco"/>
              <w:numPr>
                <w:ilvl w:val="0"/>
                <w:numId w:val="36"/>
              </w:numPr>
              <w:spacing w:before="60" w:after="60"/>
              <w:ind w:left="3232" w:hanging="284"/>
              <w:contextualSpacing w:val="0"/>
              <w:jc w:val="left"/>
            </w:pPr>
            <w:r w:rsidRPr="00AF481C">
              <w:rPr>
                <w:rFonts w:ascii="Titillium" w:hAnsi="Titillium"/>
                <w:b/>
                <w:sz w:val="18"/>
                <w:szCs w:val="18"/>
              </w:rPr>
              <w:t>Costi del</w:t>
            </w:r>
            <w:r w:rsidR="00AE28AD" w:rsidRPr="00AF481C">
              <w:rPr>
                <w:rFonts w:ascii="Titillium" w:hAnsi="Titillium"/>
                <w:b/>
                <w:sz w:val="18"/>
                <w:szCs w:val="18"/>
              </w:rPr>
              <w:t xml:space="preserve">la sicurezza da interferenze non soggetti a ribasso </w:t>
            </w:r>
            <w:r w:rsidR="00AE28AD" w:rsidRPr="00AF481C">
              <w:rPr>
                <w:rFonts w:ascii="Titillium" w:hAnsi="Titillium"/>
                <w:i/>
                <w:sz w:val="18"/>
                <w:szCs w:val="18"/>
              </w:rPr>
              <w:t>[indicare € 0,00 in caso di assenza di rischi]</w:t>
            </w:r>
          </w:p>
        </w:tc>
        <w:tc>
          <w:tcPr>
            <w:tcW w:w="973" w:type="dxa"/>
            <w:tcBorders>
              <w:top w:val="single" w:sz="4" w:space="0" w:color="000000"/>
              <w:left w:val="single" w:sz="4" w:space="0" w:color="000000"/>
              <w:bottom w:val="single" w:sz="4" w:space="0" w:color="000000"/>
              <w:right w:val="single" w:sz="4" w:space="0" w:color="000000"/>
            </w:tcBorders>
            <w:vAlign w:val="center"/>
          </w:tcPr>
          <w:p w:rsidR="00AE28AD" w:rsidRPr="00AF481C" w:rsidRDefault="00144C77" w:rsidP="00F3762C">
            <w:pPr>
              <w:spacing w:before="60" w:after="60"/>
              <w:jc w:val="center"/>
              <w:rPr>
                <w:rFonts w:ascii="Titillium" w:hAnsi="Titillium"/>
                <w:sz w:val="18"/>
                <w:szCs w:val="18"/>
              </w:rPr>
            </w:pPr>
            <w:r>
              <w:rPr>
                <w:rFonts w:ascii="Titillium" w:hAnsi="Titillium"/>
                <w:sz w:val="18"/>
                <w:szCs w:val="18"/>
              </w:rPr>
              <w:t>0,00</w:t>
            </w:r>
          </w:p>
        </w:tc>
      </w:tr>
      <w:tr w:rsidR="00AE28AD" w:rsidRPr="00144C77" w:rsidTr="00F35AEF">
        <w:tc>
          <w:tcPr>
            <w:tcW w:w="8349" w:type="dxa"/>
            <w:gridSpan w:val="5"/>
            <w:tcBorders>
              <w:top w:val="single" w:sz="4" w:space="0" w:color="000000"/>
              <w:left w:val="single" w:sz="4" w:space="0" w:color="000000"/>
              <w:bottom w:val="single" w:sz="4" w:space="0" w:color="000000"/>
              <w:right w:val="single" w:sz="4" w:space="0" w:color="000000"/>
            </w:tcBorders>
          </w:tcPr>
          <w:p w:rsidR="00AE28AD" w:rsidRPr="00AF481C" w:rsidRDefault="00AE28AD" w:rsidP="00F3762C">
            <w:pPr>
              <w:pStyle w:val="Paragrafoelenco"/>
              <w:spacing w:before="60" w:after="60"/>
              <w:ind w:left="2807" w:hanging="284"/>
              <w:jc w:val="left"/>
              <w:rPr>
                <w:rFonts w:ascii="Titillium" w:hAnsi="Titillium"/>
                <w:b/>
                <w:sz w:val="18"/>
                <w:szCs w:val="18"/>
              </w:rPr>
            </w:pPr>
            <w:r w:rsidRPr="00AF481C">
              <w:rPr>
                <w:rFonts w:ascii="Titillium" w:hAnsi="Titillium"/>
                <w:b/>
                <w:sz w:val="18"/>
                <w:szCs w:val="18"/>
              </w:rPr>
              <w:t>A) + B) Importo complessivo</w:t>
            </w:r>
          </w:p>
        </w:tc>
        <w:tc>
          <w:tcPr>
            <w:tcW w:w="973" w:type="dxa"/>
            <w:tcBorders>
              <w:top w:val="single" w:sz="4" w:space="0" w:color="000000"/>
              <w:left w:val="single" w:sz="4" w:space="0" w:color="000000"/>
              <w:bottom w:val="single" w:sz="4" w:space="0" w:color="000000"/>
              <w:right w:val="single" w:sz="4" w:space="0" w:color="000000"/>
            </w:tcBorders>
            <w:vAlign w:val="center"/>
          </w:tcPr>
          <w:p w:rsidR="00AE28AD" w:rsidRPr="00144C77" w:rsidRDefault="00037DB4" w:rsidP="00844039">
            <w:pPr>
              <w:spacing w:before="60" w:after="60"/>
              <w:jc w:val="center"/>
              <w:rPr>
                <w:rFonts w:ascii="Titillium" w:hAnsi="Titillium"/>
                <w:sz w:val="18"/>
                <w:szCs w:val="18"/>
              </w:rPr>
            </w:pPr>
            <w:r>
              <w:rPr>
                <w:rFonts w:ascii="Titillium" w:hAnsi="Titillium"/>
                <w:sz w:val="18"/>
                <w:szCs w:val="18"/>
              </w:rPr>
              <w:t>1.256.024,30</w:t>
            </w:r>
          </w:p>
        </w:tc>
      </w:tr>
      <w:bookmarkEnd w:id="85"/>
    </w:tbl>
    <w:p w:rsidR="00B2186C" w:rsidRDefault="00B2186C" w:rsidP="00AE28AD">
      <w:pPr>
        <w:spacing w:before="60" w:after="60"/>
        <w:rPr>
          <w:rFonts w:ascii="Titillium" w:hAnsi="Titillium" w:cs="Calibri"/>
          <w:i/>
          <w:sz w:val="18"/>
          <w:szCs w:val="18"/>
        </w:rPr>
      </w:pPr>
    </w:p>
    <w:p w:rsidR="00B2186C" w:rsidRDefault="00B2186C" w:rsidP="00AE28AD">
      <w:pPr>
        <w:spacing w:before="60" w:after="60"/>
        <w:rPr>
          <w:rFonts w:ascii="Titillium" w:hAnsi="Titillium" w:cs="Calibri"/>
          <w:i/>
          <w:sz w:val="18"/>
          <w:szCs w:val="18"/>
        </w:rPr>
      </w:pPr>
    </w:p>
    <w:p w:rsidR="00B2186C" w:rsidRDefault="00B2186C" w:rsidP="00AE28AD">
      <w:pPr>
        <w:spacing w:before="60" w:after="60"/>
        <w:rPr>
          <w:rFonts w:ascii="Titillium" w:hAnsi="Titillium" w:cs="Calibri"/>
          <w:i/>
          <w:sz w:val="18"/>
          <w:szCs w:val="18"/>
        </w:rPr>
      </w:pPr>
    </w:p>
    <w:p w:rsidR="00B2186C" w:rsidRDefault="00B2186C" w:rsidP="00AE28AD">
      <w:pPr>
        <w:spacing w:before="60" w:after="60"/>
        <w:rPr>
          <w:rFonts w:ascii="Titillium" w:hAnsi="Titillium" w:cs="Calibri"/>
          <w:i/>
          <w:sz w:val="18"/>
          <w:szCs w:val="18"/>
        </w:rPr>
      </w:pPr>
    </w:p>
    <w:p w:rsidR="00AE28AD" w:rsidRPr="004D0143" w:rsidRDefault="00AE28AD" w:rsidP="00AE28AD">
      <w:pPr>
        <w:spacing w:before="60" w:after="60"/>
        <w:rPr>
          <w:rFonts w:ascii="Titillium" w:hAnsi="Titillium"/>
          <w:sz w:val="18"/>
          <w:szCs w:val="18"/>
          <w:u w:val="single"/>
        </w:rPr>
      </w:pPr>
      <w:r w:rsidRPr="004D0143">
        <w:rPr>
          <w:rFonts w:ascii="Titillium" w:hAnsi="Titillium"/>
          <w:sz w:val="18"/>
          <w:szCs w:val="18"/>
          <w:u w:val="single"/>
        </w:rPr>
        <w:lastRenderedPageBreak/>
        <w:t>L’importo a base di gara comprende i costi della manodopera che la stazione appaltante ha stimato pari ad €</w:t>
      </w:r>
      <w:r w:rsidR="00B2186C">
        <w:rPr>
          <w:rFonts w:ascii="Titillium" w:hAnsi="Titillium"/>
          <w:sz w:val="18"/>
          <w:szCs w:val="18"/>
          <w:u w:val="single"/>
        </w:rPr>
        <w:t xml:space="preserve"> 880.000,00 (pari al 70% del valore posto a base di gara)</w:t>
      </w:r>
      <w:r w:rsidR="00894C28">
        <w:rPr>
          <w:rFonts w:ascii="Titillium" w:hAnsi="Titillium"/>
          <w:sz w:val="18"/>
          <w:szCs w:val="18"/>
          <w:u w:val="single"/>
        </w:rPr>
        <w:t xml:space="preserve">calcolati sulla base degli </w:t>
      </w:r>
      <w:r w:rsidRPr="004D0143">
        <w:rPr>
          <w:rFonts w:ascii="Titillium" w:hAnsi="Titillium"/>
          <w:sz w:val="18"/>
          <w:szCs w:val="18"/>
          <w:u w:val="single"/>
        </w:rPr>
        <w:t xml:space="preserve">elementi </w:t>
      </w:r>
      <w:r w:rsidR="00894C28">
        <w:rPr>
          <w:rFonts w:ascii="Titillium" w:hAnsi="Titillium"/>
          <w:sz w:val="18"/>
          <w:szCs w:val="18"/>
          <w:u w:val="single"/>
        </w:rPr>
        <w:t xml:space="preserve">di costo previsti dal CCNL di riferimento applicato per la procedura in essere </w:t>
      </w:r>
      <w:r w:rsidRPr="004D0143">
        <w:rPr>
          <w:rFonts w:ascii="Titillium" w:hAnsi="Titillium"/>
          <w:iCs/>
          <w:sz w:val="18"/>
          <w:szCs w:val="18"/>
          <w:u w:val="single"/>
        </w:rPr>
        <w:t>e riferiti a</w:t>
      </w:r>
      <w:r w:rsidR="00894C28">
        <w:rPr>
          <w:rFonts w:ascii="Titillium" w:hAnsi="Titillium"/>
          <w:iCs/>
          <w:sz w:val="18"/>
          <w:szCs w:val="18"/>
          <w:u w:val="single"/>
        </w:rPr>
        <w:t>lle attività da svolgere per l’adempimento del servizio di recupero crediti richiesto</w:t>
      </w:r>
    </w:p>
    <w:p w:rsidR="00AE1BD6" w:rsidRPr="00894C28" w:rsidRDefault="008259AC" w:rsidP="00894C28">
      <w:pPr>
        <w:spacing w:before="60" w:after="60"/>
        <w:rPr>
          <w:rFonts w:ascii="Titillium" w:hAnsi="Titillium"/>
          <w:b/>
          <w:bCs/>
          <w:iCs/>
          <w:sz w:val="18"/>
          <w:szCs w:val="18"/>
        </w:rPr>
      </w:pPr>
      <w:bookmarkStart w:id="86" w:name="_Hlk193974566"/>
      <w:r w:rsidRPr="00AF481C">
        <w:rPr>
          <w:rFonts w:ascii="Titillium" w:hAnsi="Titillium"/>
          <w:b/>
          <w:bCs/>
          <w:iCs/>
          <w:sz w:val="18"/>
          <w:szCs w:val="18"/>
        </w:rPr>
        <w:t xml:space="preserve">I costi della manodopera non sono ribassabili </w:t>
      </w:r>
      <w:r w:rsidRPr="00AF481C">
        <w:rPr>
          <w:rFonts w:ascii="Titillium" w:hAnsi="Titillium"/>
          <w:bCs/>
          <w:iCs/>
          <w:sz w:val="18"/>
          <w:szCs w:val="18"/>
        </w:rPr>
        <w:t xml:space="preserve">se non per dimostrate ragioni attinenti ad una più efficiente organizzazione aziendale o a condizioni fiscali </w:t>
      </w:r>
      <w:r w:rsidR="00E54D97" w:rsidRPr="00AF481C">
        <w:rPr>
          <w:rFonts w:ascii="Titillium" w:hAnsi="Titillium"/>
          <w:bCs/>
          <w:iCs/>
          <w:sz w:val="18"/>
          <w:szCs w:val="18"/>
        </w:rPr>
        <w:t>o</w:t>
      </w:r>
      <w:r w:rsidRPr="00AF481C">
        <w:rPr>
          <w:rFonts w:ascii="Titillium" w:hAnsi="Titillium"/>
          <w:bCs/>
          <w:iCs/>
          <w:sz w:val="18"/>
          <w:szCs w:val="18"/>
        </w:rPr>
        <w:t xml:space="preserve"> contributive di maggior favore che non comportano penalizzazioni per la manodopera</w:t>
      </w:r>
      <w:r w:rsidR="00993F4F" w:rsidRPr="00AF481C">
        <w:rPr>
          <w:rFonts w:ascii="Titillium" w:hAnsi="Titillium"/>
          <w:bCs/>
          <w:iCs/>
          <w:sz w:val="18"/>
          <w:szCs w:val="18"/>
        </w:rPr>
        <w:t>.</w:t>
      </w:r>
    </w:p>
    <w:bookmarkEnd w:id="86"/>
    <w:p w:rsidR="00AE28AD" w:rsidRDefault="00AE28AD" w:rsidP="00894C28">
      <w:pPr>
        <w:spacing w:before="60" w:after="60"/>
        <w:rPr>
          <w:rFonts w:ascii="Titillium" w:hAnsi="Titillium"/>
          <w:sz w:val="18"/>
          <w:szCs w:val="18"/>
        </w:rPr>
      </w:pPr>
      <w:r w:rsidRPr="00AF481C">
        <w:rPr>
          <w:rFonts w:ascii="Titillium" w:hAnsi="Titillium"/>
          <w:iCs/>
          <w:sz w:val="18"/>
          <w:szCs w:val="18"/>
        </w:rPr>
        <w:t xml:space="preserve">Il contratto collettivo nazionale di lavoro applicato al personale dipendente impiegato nell'attività oggetto dell'appalto è il seguente: </w:t>
      </w:r>
      <w:r w:rsidR="00894C28" w:rsidRPr="00894C28">
        <w:rPr>
          <w:rFonts w:ascii="Titillium" w:hAnsi="Titillium"/>
          <w:iCs/>
          <w:sz w:val="18"/>
          <w:szCs w:val="18"/>
        </w:rPr>
        <w:t>codice H011 - CCNL per i dipendenti da aziende del Terziario della Distribuzione</w:t>
      </w:r>
      <w:r w:rsidR="007D2E10">
        <w:rPr>
          <w:rFonts w:ascii="Titillium" w:hAnsi="Titillium"/>
          <w:iCs/>
          <w:sz w:val="18"/>
          <w:szCs w:val="18"/>
        </w:rPr>
        <w:t xml:space="preserve"> </w:t>
      </w:r>
      <w:r w:rsidR="00894C28" w:rsidRPr="00894C28">
        <w:rPr>
          <w:rFonts w:ascii="Titillium" w:hAnsi="Titillium"/>
          <w:sz w:val="18"/>
          <w:szCs w:val="18"/>
        </w:rPr>
        <w:t>e dei Servizi. Gli operatori economici possono indicare nella propria offerta il differente contratto collettivo da essi applicato, purché garantisca ai dipendenti le stesse tutele economiche e normative</w:t>
      </w:r>
      <w:r w:rsidR="007D2E10">
        <w:rPr>
          <w:rFonts w:ascii="Titillium" w:hAnsi="Titillium"/>
          <w:sz w:val="18"/>
          <w:szCs w:val="18"/>
        </w:rPr>
        <w:t xml:space="preserve"> </w:t>
      </w:r>
      <w:r w:rsidR="00894C28" w:rsidRPr="00894C28">
        <w:rPr>
          <w:rFonts w:ascii="Titillium" w:hAnsi="Titillium"/>
          <w:sz w:val="18"/>
          <w:szCs w:val="18"/>
        </w:rPr>
        <w:t>di quello indicato</w:t>
      </w:r>
      <w:r w:rsidR="009972C7">
        <w:rPr>
          <w:rFonts w:ascii="Titillium" w:hAnsi="Titillium"/>
          <w:sz w:val="18"/>
          <w:szCs w:val="18"/>
        </w:rPr>
        <w:t xml:space="preserve"> rientrante comunque nel settore servizi a tutela del credito come ad es</w:t>
      </w:r>
      <w:r w:rsidR="007D2E10">
        <w:rPr>
          <w:rFonts w:ascii="Titillium" w:hAnsi="Titillium"/>
          <w:sz w:val="18"/>
          <w:szCs w:val="18"/>
        </w:rPr>
        <w:t>.</w:t>
      </w:r>
      <w:r w:rsidR="009972C7">
        <w:rPr>
          <w:rFonts w:ascii="Titillium" w:hAnsi="Titillium"/>
          <w:sz w:val="18"/>
          <w:szCs w:val="18"/>
        </w:rPr>
        <w:t xml:space="preserve"> il CCNL Studi Professionali</w:t>
      </w:r>
    </w:p>
    <w:p w:rsidR="00B2186C" w:rsidRDefault="00AE28AD" w:rsidP="00AE28AD">
      <w:pPr>
        <w:spacing w:before="60" w:after="60"/>
        <w:rPr>
          <w:rFonts w:ascii="Titillium" w:hAnsi="Titillium"/>
          <w:sz w:val="18"/>
          <w:szCs w:val="18"/>
        </w:rPr>
      </w:pPr>
      <w:r w:rsidRPr="00AF481C">
        <w:rPr>
          <w:rFonts w:ascii="Titillium" w:hAnsi="Titillium" w:cs="Calibri"/>
          <w:sz w:val="18"/>
          <w:szCs w:val="18"/>
        </w:rPr>
        <w:t xml:space="preserve">L’importo </w:t>
      </w:r>
      <w:r w:rsidR="00DE1D8B" w:rsidRPr="00AF481C">
        <w:rPr>
          <w:rFonts w:ascii="Titillium" w:hAnsi="Titillium" w:cs="Calibri"/>
          <w:sz w:val="18"/>
          <w:szCs w:val="18"/>
        </w:rPr>
        <w:t>dei costi del</w:t>
      </w:r>
      <w:r w:rsidRPr="00AF481C">
        <w:rPr>
          <w:rFonts w:ascii="Titillium" w:hAnsi="Titillium" w:cs="Calibri"/>
          <w:sz w:val="18"/>
          <w:szCs w:val="18"/>
        </w:rPr>
        <w:t xml:space="preserve">la sicurezza da interferenze è pari a € 0,00 </w:t>
      </w:r>
      <w:r w:rsidR="00F35AEF">
        <w:rPr>
          <w:rFonts w:ascii="Titillium" w:hAnsi="Titillium" w:cs="Calibri"/>
          <w:sz w:val="18"/>
          <w:szCs w:val="18"/>
        </w:rPr>
        <w:t>date le caratteristiche del servizio richiesto che saranno svolte al di fuori delle Aziende committenti</w:t>
      </w:r>
    </w:p>
    <w:p w:rsidR="00AE28AD" w:rsidRPr="00AF481C" w:rsidRDefault="00AE28AD" w:rsidP="00AE28AD">
      <w:pPr>
        <w:spacing w:before="60" w:after="60"/>
        <w:rPr>
          <w:rFonts w:ascii="Titillium" w:hAnsi="Titillium" w:cs="Calibri"/>
          <w:sz w:val="18"/>
          <w:szCs w:val="18"/>
        </w:rPr>
      </w:pPr>
      <w:r w:rsidRPr="00AF481C">
        <w:rPr>
          <w:rFonts w:ascii="Titillium" w:hAnsi="Titillium"/>
          <w:sz w:val="18"/>
          <w:szCs w:val="18"/>
        </w:rPr>
        <w:t xml:space="preserve">L’importo complessivo è </w:t>
      </w:r>
      <w:r w:rsidR="00037DB4" w:rsidRPr="00B2186C">
        <w:rPr>
          <w:rFonts w:ascii="Titillium" w:hAnsi="Titillium"/>
          <w:b/>
          <w:sz w:val="18"/>
          <w:szCs w:val="18"/>
        </w:rPr>
        <w:t>€ 1.256.024,30</w:t>
      </w:r>
      <w:r w:rsidR="007D2E10">
        <w:rPr>
          <w:rFonts w:ascii="Titillium" w:hAnsi="Titillium"/>
          <w:b/>
          <w:sz w:val="18"/>
          <w:szCs w:val="18"/>
        </w:rPr>
        <w:t xml:space="preserve"> </w:t>
      </w:r>
      <w:r w:rsidRPr="00B2186C">
        <w:rPr>
          <w:rFonts w:ascii="Titillium" w:hAnsi="Titillium"/>
          <w:sz w:val="18"/>
          <w:szCs w:val="18"/>
        </w:rPr>
        <w:t xml:space="preserve">al </w:t>
      </w:r>
      <w:r w:rsidRPr="00B2186C">
        <w:rPr>
          <w:rFonts w:ascii="Titillium" w:hAnsi="Titillium" w:cs="Calibri"/>
          <w:sz w:val="18"/>
          <w:szCs w:val="18"/>
        </w:rPr>
        <w:t>netto di</w:t>
      </w:r>
      <w:r w:rsidR="007D2E10">
        <w:rPr>
          <w:rFonts w:ascii="Titillium" w:hAnsi="Titillium" w:cs="Calibri"/>
          <w:sz w:val="18"/>
          <w:szCs w:val="18"/>
        </w:rPr>
        <w:t xml:space="preserve"> </w:t>
      </w:r>
      <w:r w:rsidRPr="00B2186C">
        <w:rPr>
          <w:rFonts w:ascii="Titillium" w:hAnsi="Titillium" w:cs="Calibri"/>
          <w:sz w:val="18"/>
          <w:szCs w:val="18"/>
        </w:rPr>
        <w:t>Iva.</w:t>
      </w:r>
    </w:p>
    <w:p w:rsidR="00AE28AD" w:rsidRDefault="00AE28AD" w:rsidP="00AE28AD">
      <w:pPr>
        <w:spacing w:before="60" w:after="60"/>
        <w:rPr>
          <w:rFonts w:ascii="Titillium" w:hAnsi="Titillium"/>
          <w:sz w:val="18"/>
          <w:szCs w:val="18"/>
        </w:rPr>
      </w:pPr>
      <w:r w:rsidRPr="00AF481C">
        <w:rPr>
          <w:rFonts w:ascii="Titillium" w:hAnsi="Titillium"/>
          <w:sz w:val="18"/>
          <w:szCs w:val="18"/>
        </w:rPr>
        <w:t>L’appalto è finanziato con</w:t>
      </w:r>
      <w:r w:rsidR="00F35AEF">
        <w:rPr>
          <w:rFonts w:ascii="Titillium" w:hAnsi="Titillium"/>
          <w:sz w:val="18"/>
          <w:szCs w:val="18"/>
        </w:rPr>
        <w:t xml:space="preserve"> fonti delle Aziende Sanitarie committenti</w:t>
      </w:r>
      <w:r w:rsidRPr="00AF481C">
        <w:rPr>
          <w:rFonts w:ascii="Titillium" w:hAnsi="Titillium"/>
          <w:sz w:val="18"/>
          <w:szCs w:val="18"/>
        </w:rPr>
        <w:t>.</w:t>
      </w:r>
    </w:p>
    <w:p w:rsidR="00AE28AD" w:rsidRPr="00AF481C" w:rsidRDefault="00AE28AD" w:rsidP="00225033">
      <w:pPr>
        <w:pStyle w:val="Titolo3"/>
        <w:numPr>
          <w:ilvl w:val="1"/>
          <w:numId w:val="3"/>
        </w:numPr>
        <w:spacing w:before="120"/>
        <w:ind w:left="426" w:hanging="426"/>
      </w:pPr>
      <w:bookmarkStart w:id="87" w:name="_Toc484688264"/>
      <w:bookmarkStart w:id="88" w:name="_Toc484605395"/>
      <w:bookmarkStart w:id="89" w:name="_Toc484605271"/>
      <w:bookmarkStart w:id="90" w:name="_Toc484526551"/>
      <w:bookmarkStart w:id="91" w:name="_Toc484449056"/>
      <w:bookmarkStart w:id="92" w:name="_Toc484448932"/>
      <w:bookmarkStart w:id="93" w:name="_Toc484448808"/>
      <w:bookmarkStart w:id="94" w:name="_Toc484448685"/>
      <w:bookmarkStart w:id="95" w:name="_Toc484448561"/>
      <w:bookmarkStart w:id="96" w:name="_Toc484448437"/>
      <w:bookmarkStart w:id="97" w:name="_Toc484448313"/>
      <w:bookmarkStart w:id="98" w:name="_Toc484448189"/>
      <w:bookmarkStart w:id="99" w:name="_Toc484448064"/>
      <w:bookmarkStart w:id="100" w:name="_Toc484440405"/>
      <w:bookmarkStart w:id="101" w:name="_Toc484440045"/>
      <w:bookmarkStart w:id="102" w:name="_Toc484439921"/>
      <w:bookmarkStart w:id="103" w:name="_Toc484439798"/>
      <w:bookmarkStart w:id="104" w:name="_Toc484438878"/>
      <w:bookmarkStart w:id="105" w:name="_Toc484438754"/>
      <w:bookmarkStart w:id="106" w:name="_Toc484438630"/>
      <w:bookmarkStart w:id="107" w:name="_Toc484429055"/>
      <w:bookmarkStart w:id="108" w:name="_Toc484428885"/>
      <w:bookmarkStart w:id="109" w:name="_Toc484097713"/>
      <w:bookmarkStart w:id="110" w:name="_Toc484011639"/>
      <w:bookmarkStart w:id="111" w:name="_Toc484011164"/>
      <w:bookmarkStart w:id="112" w:name="_Toc484011042"/>
      <w:bookmarkStart w:id="113" w:name="_Toc484010920"/>
      <w:bookmarkStart w:id="114" w:name="_Toc484010796"/>
      <w:bookmarkStart w:id="115" w:name="_Toc484010674"/>
      <w:bookmarkStart w:id="116" w:name="_Toc483906924"/>
      <w:bookmarkStart w:id="117" w:name="_Toc483571547"/>
      <w:bookmarkStart w:id="118" w:name="_Toc483571426"/>
      <w:bookmarkStart w:id="119" w:name="_Toc483473997"/>
      <w:bookmarkStart w:id="120" w:name="_Toc483401200"/>
      <w:bookmarkStart w:id="121" w:name="_Toc483325721"/>
      <w:bookmarkStart w:id="122" w:name="_Toc483316418"/>
      <w:bookmarkStart w:id="123" w:name="_Toc483316287"/>
      <w:bookmarkStart w:id="124" w:name="_Toc483316084"/>
      <w:bookmarkStart w:id="125" w:name="_Toc483315878"/>
      <w:bookmarkStart w:id="126" w:name="_Toc483302328"/>
      <w:bookmarkStart w:id="127" w:name="_Toc485218255"/>
      <w:bookmarkStart w:id="128" w:name="_Toc484688819"/>
      <w:bookmarkStart w:id="129" w:name="_Toc22308746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AF481C">
        <w:rPr>
          <w:rFonts w:ascii="Titillium" w:hAnsi="Titillium"/>
          <w:sz w:val="18"/>
          <w:szCs w:val="18"/>
        </w:rPr>
        <w:t>DURATA</w:t>
      </w:r>
      <w:bookmarkEnd w:id="129"/>
    </w:p>
    <w:p w:rsidR="00AE28AD" w:rsidRPr="00AF481C" w:rsidRDefault="00AE28AD" w:rsidP="00AE28AD">
      <w:pPr>
        <w:spacing w:before="120" w:after="60"/>
        <w:rPr>
          <w:rFonts w:ascii="Titillium" w:hAnsi="Titillium"/>
          <w:sz w:val="18"/>
          <w:szCs w:val="18"/>
        </w:rPr>
      </w:pPr>
      <w:r w:rsidRPr="00AF481C">
        <w:rPr>
          <w:rFonts w:ascii="Titillium" w:hAnsi="Titillium"/>
          <w:sz w:val="18"/>
          <w:szCs w:val="18"/>
        </w:rPr>
        <w:t xml:space="preserve">La durata dell’appalto (escluse le eventuali opzioni) è di </w:t>
      </w:r>
      <w:r w:rsidR="00F35AEF" w:rsidRPr="00B2186C">
        <w:rPr>
          <w:rFonts w:ascii="Titillium" w:hAnsi="Titillium"/>
          <w:b/>
          <w:sz w:val="18"/>
          <w:szCs w:val="18"/>
        </w:rPr>
        <w:t>anni 3</w:t>
      </w:r>
      <w:r w:rsidRPr="00AF481C">
        <w:rPr>
          <w:rFonts w:ascii="Titillium" w:hAnsi="Titillium"/>
          <w:i/>
          <w:iCs/>
          <w:sz w:val="18"/>
          <w:szCs w:val="18"/>
        </w:rPr>
        <w:t>,</w:t>
      </w:r>
      <w:r w:rsidRPr="00AF481C">
        <w:rPr>
          <w:rFonts w:ascii="Titillium" w:hAnsi="Titillium"/>
          <w:sz w:val="18"/>
          <w:szCs w:val="18"/>
        </w:rPr>
        <w:t xml:space="preserve"> decorrenti dalla data di</w:t>
      </w:r>
      <w:r w:rsidR="00522674">
        <w:rPr>
          <w:rFonts w:ascii="Titillium" w:hAnsi="Titillium"/>
          <w:sz w:val="18"/>
          <w:szCs w:val="18"/>
        </w:rPr>
        <w:t xml:space="preserve"> </w:t>
      </w:r>
      <w:r w:rsidRPr="00F35AEF">
        <w:rPr>
          <w:rFonts w:ascii="Titillium" w:hAnsi="Titillium"/>
          <w:iCs/>
          <w:sz w:val="18"/>
          <w:szCs w:val="18"/>
        </w:rPr>
        <w:t>sottoscrizione del contratto</w:t>
      </w:r>
      <w:r w:rsidRPr="00AF481C">
        <w:rPr>
          <w:rFonts w:ascii="Titillium" w:hAnsi="Titillium"/>
          <w:i/>
          <w:iCs/>
          <w:sz w:val="18"/>
          <w:szCs w:val="18"/>
        </w:rPr>
        <w:t>.</w:t>
      </w:r>
    </w:p>
    <w:p w:rsidR="00FA08D2" w:rsidRPr="00AF481C" w:rsidRDefault="00AE28AD" w:rsidP="00225033">
      <w:pPr>
        <w:pStyle w:val="Titolo3"/>
        <w:numPr>
          <w:ilvl w:val="1"/>
          <w:numId w:val="3"/>
        </w:numPr>
        <w:spacing w:before="120"/>
        <w:ind w:left="426" w:hanging="426"/>
        <w:rPr>
          <w:rFonts w:ascii="Titillium" w:hAnsi="Titillium"/>
          <w:b/>
          <w:bCs/>
          <w:sz w:val="18"/>
          <w:szCs w:val="18"/>
        </w:rPr>
      </w:pPr>
      <w:bookmarkStart w:id="130" w:name="_Toc223087467"/>
      <w:r w:rsidRPr="00AF481C">
        <w:rPr>
          <w:rFonts w:ascii="Titillium" w:hAnsi="Titillium"/>
          <w:sz w:val="18"/>
          <w:szCs w:val="18"/>
        </w:rPr>
        <w:t>REVISIONE PREZZI</w:t>
      </w:r>
      <w:bookmarkEnd w:id="130"/>
    </w:p>
    <w:p w:rsidR="000476BA" w:rsidRDefault="00AE28AD" w:rsidP="001F705E">
      <w:pPr>
        <w:spacing w:before="120" w:after="60"/>
        <w:rPr>
          <w:rFonts w:ascii="Titillium" w:hAnsi="Titillium"/>
          <w:sz w:val="18"/>
          <w:szCs w:val="18"/>
        </w:rPr>
      </w:pPr>
      <w:r w:rsidRPr="00AF481C">
        <w:rPr>
          <w:rFonts w:ascii="Titillium" w:hAnsi="Titillium"/>
          <w:bCs/>
          <w:iCs/>
          <w:sz w:val="18"/>
          <w:szCs w:val="18"/>
        </w:rPr>
        <w:t>Q</w:t>
      </w:r>
      <w:r w:rsidRPr="00AF481C">
        <w:rPr>
          <w:rFonts w:ascii="Titillium" w:hAnsi="Titillium"/>
          <w:iCs/>
          <w:sz w:val="18"/>
          <w:szCs w:val="18"/>
        </w:rPr>
        <w:t xml:space="preserve">ualora nel corso di esecuzione del contratto, al verificarsi di particolari condizioni di natura oggettiva, si determina </w:t>
      </w:r>
      <w:r w:rsidRPr="00AF481C">
        <w:rPr>
          <w:rFonts w:ascii="Titillium" w:hAnsi="Titillium" w:cs="Calibri"/>
          <w:iCs/>
          <w:sz w:val="18"/>
          <w:szCs w:val="18"/>
        </w:rPr>
        <w:t>una variazione, in aumento o in diminuzione, del costo del servizio superiore al cinque per cento dell’importo complessivo, i prezzi sono aggiornati automaticamente, nella misura dell’ottanta per cento del</w:t>
      </w:r>
      <w:r w:rsidRPr="00AF481C">
        <w:rPr>
          <w:rFonts w:ascii="Titillium" w:hAnsi="Titillium"/>
          <w:sz w:val="18"/>
          <w:szCs w:val="18"/>
        </w:rPr>
        <w:t xml:space="preserve"> valore eccedente la variazione del 5 per cento applicata alle prestazioni da eseguire.</w:t>
      </w:r>
      <w:r w:rsidR="007A37A3">
        <w:rPr>
          <w:rFonts w:ascii="Titillium" w:hAnsi="Titillium"/>
          <w:sz w:val="18"/>
          <w:szCs w:val="18"/>
        </w:rPr>
        <w:t xml:space="preserve"> </w:t>
      </w:r>
      <w:r w:rsidR="000476BA" w:rsidRPr="000476BA">
        <w:rPr>
          <w:rFonts w:ascii="Titillium" w:hAnsi="Titillium"/>
          <w:sz w:val="18"/>
          <w:szCs w:val="18"/>
        </w:rPr>
        <w:t>Ai fini della determinazione della variazione dei costi e dei prezzi, ai sensi dell’art 11 comma 2 lett b) dell’All.II.2bis al Codice Appalti, rientrando il codice CPV nella tabella D.2 sarà utilizzato il codice con indice TIPOPC INDICE ISTAT[00ST] indice generale senza tabacchi</w:t>
      </w:r>
    </w:p>
    <w:p w:rsidR="001F705E" w:rsidRPr="00336B12" w:rsidRDefault="001F705E" w:rsidP="001F705E">
      <w:pPr>
        <w:spacing w:before="120" w:after="60"/>
        <w:rPr>
          <w:rFonts w:ascii="Titillium" w:hAnsi="Titillium"/>
          <w:sz w:val="18"/>
          <w:szCs w:val="18"/>
        </w:rPr>
      </w:pPr>
      <w:r w:rsidRPr="00336B12">
        <w:rPr>
          <w:rFonts w:ascii="Titillium" w:hAnsi="Titillium"/>
          <w:sz w:val="18"/>
          <w:szCs w:val="18"/>
        </w:rPr>
        <w:t>L'appaltatore potrà presentare richiesta scritta di revisione dei prezzi alla stazione appaltante, corredata dalla documentazione che attesti la variazione degli indici di prezzo.</w:t>
      </w:r>
      <w:r w:rsidR="007A37A3">
        <w:rPr>
          <w:rFonts w:ascii="Titillium" w:hAnsi="Titillium"/>
          <w:sz w:val="18"/>
          <w:szCs w:val="18"/>
        </w:rPr>
        <w:t xml:space="preserve"> </w:t>
      </w:r>
      <w:r w:rsidRPr="00336B12">
        <w:rPr>
          <w:rFonts w:ascii="Titillium" w:hAnsi="Titillium"/>
          <w:sz w:val="18"/>
          <w:szCs w:val="18"/>
        </w:rPr>
        <w:t>La stazione appaltante valuterà la richiesta entro 30 giorni dalla ricezione della stessa. In caso di esito positivo, la revisione dei prezzi sarà formalizzata mediante atto aggiuntivo al contratto. La revisione dei prezzi non potrà, in nessun caso, alterare la natura generale del contratto né comportare una modifica sostanziale delle prestazioni previste. Le nuove condizioni economiche determinate dalla revisione dei prezzi saranno applicabili a partire dal 30° giorno successivo alla data di accettazione da parte della stazione appaltante.</w:t>
      </w:r>
    </w:p>
    <w:p w:rsidR="00AE28AD" w:rsidRPr="00AF481C" w:rsidRDefault="00AE28AD" w:rsidP="00457F5D">
      <w:pPr>
        <w:spacing w:before="120" w:after="60"/>
        <w:rPr>
          <w:rFonts w:ascii="Titillium" w:hAnsi="Titillium"/>
          <w:color w:val="FF0000"/>
          <w:sz w:val="18"/>
          <w:szCs w:val="18"/>
        </w:rPr>
      </w:pPr>
      <w:r w:rsidRPr="00AF481C">
        <w:rPr>
          <w:rFonts w:ascii="Titillium" w:hAnsi="Titillium"/>
          <w:sz w:val="18"/>
          <w:szCs w:val="18"/>
        </w:rPr>
        <w:t>Al verificarsi delle particolari condizioni di natura oggettiva indicate al primo capoverso, si applica la revisione dei prezzi anche ai contratti di subappalto e ai subcontratti comunicati alla stazione appaltante</w:t>
      </w:r>
      <w:r w:rsidR="00AE7349" w:rsidRPr="00AF481C">
        <w:rPr>
          <w:rFonts w:ascii="Titillium" w:hAnsi="Titillium"/>
          <w:sz w:val="18"/>
          <w:szCs w:val="18"/>
        </w:rPr>
        <w:t>.</w:t>
      </w:r>
    </w:p>
    <w:p w:rsidR="00AE28AD" w:rsidRPr="00AF481C" w:rsidRDefault="00AE28AD" w:rsidP="00AE28AD">
      <w:pPr>
        <w:spacing w:before="120" w:after="60"/>
        <w:rPr>
          <w:rFonts w:ascii="Titillium" w:hAnsi="Titillium"/>
          <w:color w:val="FF0000"/>
          <w:sz w:val="18"/>
          <w:szCs w:val="18"/>
        </w:rPr>
      </w:pPr>
    </w:p>
    <w:p w:rsidR="00AE28AD" w:rsidRPr="00AF481C" w:rsidRDefault="00AE28AD" w:rsidP="00604C9A">
      <w:pPr>
        <w:pStyle w:val="Titolo3"/>
        <w:numPr>
          <w:ilvl w:val="1"/>
          <w:numId w:val="3"/>
        </w:numPr>
        <w:spacing w:before="120"/>
        <w:ind w:left="426" w:hanging="426"/>
        <w:rPr>
          <w:rFonts w:ascii="Titillium" w:hAnsi="Titillium"/>
          <w:sz w:val="18"/>
          <w:szCs w:val="18"/>
        </w:rPr>
      </w:pPr>
      <w:bookmarkStart w:id="131" w:name="_Toc223087468"/>
      <w:r w:rsidRPr="00AF481C">
        <w:rPr>
          <w:rFonts w:ascii="Titillium" w:hAnsi="Titillium"/>
          <w:sz w:val="18"/>
          <w:szCs w:val="18"/>
        </w:rPr>
        <w:t>MODIFICA DEL CONTRATTO IN FASE DI ESECUZIONE</w:t>
      </w:r>
      <w:bookmarkEnd w:id="131"/>
    </w:p>
    <w:p w:rsidR="00AE28AD" w:rsidRDefault="00AE28AD" w:rsidP="00AE28AD">
      <w:pPr>
        <w:spacing w:before="120" w:after="60"/>
        <w:rPr>
          <w:rFonts w:ascii="Titillium" w:hAnsi="Titillium"/>
          <w:sz w:val="18"/>
          <w:szCs w:val="18"/>
        </w:rPr>
      </w:pPr>
      <w:r w:rsidRPr="00AF481C">
        <w:rPr>
          <w:rFonts w:ascii="Titillium" w:hAnsi="Titillium"/>
          <w:b/>
          <w:iCs/>
          <w:sz w:val="18"/>
          <w:szCs w:val="18"/>
        </w:rPr>
        <w:t>Opzione di proroga</w:t>
      </w:r>
      <w:r w:rsidR="007A37A3">
        <w:rPr>
          <w:rFonts w:ascii="Titillium" w:hAnsi="Titillium"/>
          <w:b/>
          <w:iCs/>
          <w:sz w:val="18"/>
          <w:szCs w:val="18"/>
        </w:rPr>
        <w:t xml:space="preserve"> </w:t>
      </w:r>
      <w:r w:rsidRPr="00AF481C">
        <w:rPr>
          <w:rFonts w:ascii="Titillium" w:hAnsi="Titillium"/>
          <w:b/>
          <w:iCs/>
          <w:sz w:val="18"/>
          <w:szCs w:val="18"/>
        </w:rPr>
        <w:t>del contratto</w:t>
      </w:r>
      <w:r w:rsidR="00B2186C">
        <w:rPr>
          <w:rFonts w:ascii="Titillium" w:hAnsi="Titillium"/>
          <w:b/>
          <w:iCs/>
          <w:sz w:val="18"/>
          <w:szCs w:val="18"/>
        </w:rPr>
        <w:t xml:space="preserve"> (rinnovo)</w:t>
      </w:r>
      <w:r w:rsidRPr="00AF481C">
        <w:rPr>
          <w:rFonts w:ascii="Titillium" w:hAnsi="Titillium"/>
          <w:bCs/>
          <w:iCs/>
          <w:sz w:val="18"/>
          <w:szCs w:val="18"/>
        </w:rPr>
        <w:t xml:space="preserve">: la stazione appaltante si riserva di </w:t>
      </w:r>
      <w:r w:rsidR="00B2186C">
        <w:rPr>
          <w:rFonts w:ascii="Titillium" w:hAnsi="Titillium"/>
          <w:bCs/>
          <w:iCs/>
          <w:sz w:val="18"/>
          <w:szCs w:val="18"/>
        </w:rPr>
        <w:t>rinnovare il</w:t>
      </w:r>
      <w:r w:rsidRPr="00AF481C">
        <w:rPr>
          <w:rFonts w:ascii="Titillium" w:hAnsi="Titillium"/>
          <w:iCs/>
          <w:sz w:val="18"/>
          <w:szCs w:val="18"/>
        </w:rPr>
        <w:t xml:space="preserve"> contratto per una durata massima pari a</w:t>
      </w:r>
      <w:r w:rsidR="00F35AEF">
        <w:rPr>
          <w:rFonts w:ascii="Titillium" w:hAnsi="Titillium"/>
          <w:iCs/>
          <w:sz w:val="18"/>
          <w:szCs w:val="18"/>
        </w:rPr>
        <w:t xml:space="preserve">d </w:t>
      </w:r>
      <w:r w:rsidR="00F35AEF" w:rsidRPr="00B2186C">
        <w:rPr>
          <w:rFonts w:ascii="Titillium" w:hAnsi="Titillium"/>
          <w:b/>
          <w:iCs/>
          <w:sz w:val="18"/>
          <w:szCs w:val="18"/>
        </w:rPr>
        <w:t xml:space="preserve">anni </w:t>
      </w:r>
      <w:r w:rsidR="00144C77" w:rsidRPr="00B2186C">
        <w:rPr>
          <w:rFonts w:ascii="Titillium" w:hAnsi="Titillium"/>
          <w:b/>
          <w:iCs/>
          <w:sz w:val="18"/>
          <w:szCs w:val="18"/>
        </w:rPr>
        <w:t>2</w:t>
      </w:r>
      <w:r w:rsidR="007A37A3">
        <w:rPr>
          <w:rFonts w:ascii="Titillium" w:hAnsi="Titillium"/>
          <w:b/>
          <w:iCs/>
          <w:sz w:val="18"/>
          <w:szCs w:val="18"/>
        </w:rPr>
        <w:t xml:space="preserve"> </w:t>
      </w:r>
      <w:r w:rsidR="00F3762C" w:rsidRPr="00AF481C">
        <w:rPr>
          <w:rFonts w:ascii="Titillium" w:hAnsi="Titillium"/>
          <w:sz w:val="18"/>
          <w:szCs w:val="18"/>
        </w:rPr>
        <w:t>ai</w:t>
      </w:r>
      <w:r w:rsidRPr="00AF481C">
        <w:rPr>
          <w:rFonts w:ascii="Titillium" w:hAnsi="Titillium"/>
          <w:sz w:val="18"/>
          <w:szCs w:val="18"/>
        </w:rPr>
        <w:t xml:space="preserve"> prezzi, patti e condizioni stabiliti nel contratto</w:t>
      </w:r>
      <w:r w:rsidR="007A37A3">
        <w:rPr>
          <w:rFonts w:ascii="Titillium" w:hAnsi="Titillium"/>
          <w:sz w:val="18"/>
          <w:szCs w:val="18"/>
        </w:rPr>
        <w:t xml:space="preserve"> </w:t>
      </w:r>
      <w:r w:rsidRPr="00F35AEF">
        <w:rPr>
          <w:rFonts w:ascii="Titillium" w:hAnsi="Titillium"/>
          <w:iCs/>
          <w:sz w:val="18"/>
          <w:szCs w:val="18"/>
        </w:rPr>
        <w:t>o, in alternativa</w:t>
      </w:r>
      <w:r w:rsidR="007A37A3">
        <w:rPr>
          <w:rFonts w:ascii="Titillium" w:hAnsi="Titillium"/>
          <w:iCs/>
          <w:sz w:val="18"/>
          <w:szCs w:val="18"/>
        </w:rPr>
        <w:t xml:space="preserve"> </w:t>
      </w:r>
      <w:r w:rsidRPr="00AF481C">
        <w:rPr>
          <w:rFonts w:ascii="Titillium" w:hAnsi="Titillium"/>
          <w:sz w:val="18"/>
          <w:szCs w:val="18"/>
        </w:rPr>
        <w:t>alle condizioni di mercato ove più favorevoli per la stazione appaltante</w:t>
      </w:r>
      <w:r w:rsidRPr="00AF481C">
        <w:rPr>
          <w:rFonts w:ascii="Titillium" w:hAnsi="Titillium"/>
          <w:b/>
          <w:bCs/>
          <w:iCs/>
          <w:sz w:val="18"/>
          <w:szCs w:val="18"/>
        </w:rPr>
        <w:t>.</w:t>
      </w:r>
      <w:r w:rsidRPr="00AF481C">
        <w:rPr>
          <w:rFonts w:ascii="Titillium" w:hAnsi="Titillium"/>
          <w:iCs/>
          <w:sz w:val="18"/>
          <w:szCs w:val="18"/>
        </w:rPr>
        <w:t xml:space="preserve"> L’importo stimato di tale opzione è pari a </w:t>
      </w:r>
      <w:r w:rsidRPr="00144C77">
        <w:rPr>
          <w:rFonts w:ascii="Titillium" w:hAnsi="Titillium"/>
          <w:b/>
          <w:iCs/>
          <w:sz w:val="18"/>
          <w:szCs w:val="18"/>
        </w:rPr>
        <w:t>€</w:t>
      </w:r>
      <w:r w:rsidR="00037DB4" w:rsidRPr="00B2186C">
        <w:rPr>
          <w:rFonts w:ascii="Titillium" w:hAnsi="Titillium"/>
          <w:b/>
          <w:sz w:val="18"/>
          <w:szCs w:val="18"/>
        </w:rPr>
        <w:t>837.349,53</w:t>
      </w:r>
      <w:r w:rsidR="007A37A3">
        <w:rPr>
          <w:rFonts w:ascii="Titillium" w:hAnsi="Titillium"/>
          <w:b/>
          <w:sz w:val="18"/>
          <w:szCs w:val="18"/>
        </w:rPr>
        <w:t xml:space="preserve"> </w:t>
      </w:r>
      <w:r w:rsidRPr="00AF481C">
        <w:rPr>
          <w:rFonts w:ascii="Titillium" w:hAnsi="Titillium"/>
          <w:iCs/>
          <w:sz w:val="18"/>
          <w:szCs w:val="18"/>
        </w:rPr>
        <w:t>al netto di Iva. L’</w:t>
      </w:r>
      <w:r w:rsidRPr="00AF481C">
        <w:rPr>
          <w:rFonts w:ascii="Titillium" w:hAnsi="Titillium"/>
          <w:sz w:val="18"/>
          <w:szCs w:val="18"/>
        </w:rPr>
        <w:t xml:space="preserve">esercizio di tale facoltà è comunicato all’appaltatore almeno </w:t>
      </w:r>
      <w:r w:rsidR="00F35AEF">
        <w:rPr>
          <w:rFonts w:ascii="Titillium" w:hAnsi="Titillium"/>
          <w:sz w:val="18"/>
          <w:szCs w:val="18"/>
        </w:rPr>
        <w:t>30gg</w:t>
      </w:r>
      <w:r w:rsidRPr="00AF481C">
        <w:rPr>
          <w:rFonts w:ascii="Titillium" w:hAnsi="Titillium"/>
          <w:sz w:val="18"/>
          <w:szCs w:val="18"/>
        </w:rPr>
        <w:t xml:space="preserve"> prima della scadenza del contratto.</w:t>
      </w:r>
    </w:p>
    <w:p w:rsidR="00D873D7" w:rsidRPr="00336B12" w:rsidRDefault="00D873D7" w:rsidP="00AE28AD">
      <w:pPr>
        <w:spacing w:before="120" w:after="60"/>
        <w:rPr>
          <w:rFonts w:ascii="Titillium" w:hAnsi="Titillium"/>
          <w:sz w:val="18"/>
          <w:szCs w:val="18"/>
        </w:rPr>
      </w:pPr>
      <w:r w:rsidRPr="00336B12">
        <w:rPr>
          <w:rFonts w:ascii="Titillium" w:hAnsi="Titillium"/>
          <w:sz w:val="18"/>
          <w:szCs w:val="18"/>
        </w:rPr>
        <w:t xml:space="preserve">In casi eccezionali, il contratto in corso di esecuzione può essere prorogato, alla sua scadenza, per ulteriori </w:t>
      </w:r>
      <w:r w:rsidRPr="00B2186C">
        <w:rPr>
          <w:rFonts w:ascii="Titillium" w:hAnsi="Titillium"/>
          <w:b/>
          <w:sz w:val="18"/>
          <w:szCs w:val="18"/>
        </w:rPr>
        <w:t>180 giorni</w:t>
      </w:r>
      <w:r w:rsidRPr="00336B12">
        <w:rPr>
          <w:rFonts w:ascii="Titillium" w:hAnsi="Titillium"/>
          <w:sz w:val="18"/>
          <w:szCs w:val="18"/>
        </w:rPr>
        <w:t xml:space="preserve"> per consentire la conclusione della procedura </w:t>
      </w:r>
      <w:r w:rsidRPr="00336B12">
        <w:rPr>
          <w:rFonts w:ascii="Titillium" w:hAnsi="Titillium"/>
          <w:sz w:val="18"/>
          <w:szCs w:val="18"/>
        </w:rPr>
        <w:lastRenderedPageBreak/>
        <w:t>di individuazione del nuovo contraente se si verificano le condizioni indicate all’articolo 120, comma 11, del Codice. In tal caso il contraente è tenuto all’esecuzione delle prestazioni oggetto del contratto agli stessi prezzi, patti e condizioni previsti nel contratto.</w:t>
      </w:r>
      <w:r w:rsidR="007A37A3">
        <w:rPr>
          <w:rFonts w:ascii="Titillium" w:hAnsi="Titillium"/>
          <w:sz w:val="18"/>
          <w:szCs w:val="18"/>
        </w:rPr>
        <w:t xml:space="preserve"> </w:t>
      </w:r>
      <w:r w:rsidR="00B2186C" w:rsidRPr="00B2186C">
        <w:rPr>
          <w:rFonts w:ascii="Titillium" w:hAnsi="Titillium"/>
          <w:b/>
          <w:sz w:val="18"/>
          <w:szCs w:val="18"/>
        </w:rPr>
        <w:t xml:space="preserve">Importo presunto pari ad </w:t>
      </w:r>
      <w:r w:rsidR="00144C77" w:rsidRPr="00B2186C">
        <w:rPr>
          <w:rFonts w:ascii="Titillium" w:hAnsi="Titillium"/>
          <w:b/>
          <w:sz w:val="18"/>
          <w:szCs w:val="18"/>
        </w:rPr>
        <w:t xml:space="preserve">€ </w:t>
      </w:r>
      <w:r w:rsidR="00037DB4" w:rsidRPr="00B2186C">
        <w:rPr>
          <w:rFonts w:ascii="Titillium" w:hAnsi="Titillium"/>
          <w:b/>
          <w:sz w:val="18"/>
          <w:szCs w:val="18"/>
        </w:rPr>
        <w:t>209.337,38</w:t>
      </w:r>
    </w:p>
    <w:p w:rsidR="00AE28AD" w:rsidRPr="00AF481C" w:rsidRDefault="00AE28AD" w:rsidP="00AE28AD">
      <w:pPr>
        <w:spacing w:before="60" w:after="60"/>
        <w:rPr>
          <w:rFonts w:ascii="Titillium" w:hAnsi="Titillium"/>
          <w:bCs/>
          <w:iCs/>
          <w:sz w:val="18"/>
          <w:szCs w:val="18"/>
        </w:rPr>
      </w:pPr>
      <w:bookmarkStart w:id="132" w:name="_Toc484688266"/>
      <w:bookmarkStart w:id="133" w:name="_Toc484605397"/>
      <w:bookmarkStart w:id="134" w:name="_Toc484605273"/>
      <w:bookmarkStart w:id="135" w:name="_Toc484526553"/>
      <w:bookmarkStart w:id="136" w:name="_Toc484449058"/>
      <w:bookmarkStart w:id="137" w:name="_Toc484448934"/>
      <w:bookmarkStart w:id="138" w:name="_Toc484448810"/>
      <w:bookmarkStart w:id="139" w:name="_Toc484448687"/>
      <w:bookmarkStart w:id="140" w:name="_Toc484448563"/>
      <w:bookmarkStart w:id="141" w:name="_Toc484448439"/>
      <w:bookmarkStart w:id="142" w:name="_Toc484448315"/>
      <w:bookmarkStart w:id="143" w:name="_Toc484448191"/>
      <w:bookmarkStart w:id="144" w:name="_Toc484448066"/>
      <w:bookmarkStart w:id="145" w:name="_Toc484440407"/>
      <w:bookmarkStart w:id="146" w:name="_Toc484440047"/>
      <w:bookmarkStart w:id="147" w:name="_Toc484439923"/>
      <w:bookmarkStart w:id="148" w:name="_Toc484439800"/>
      <w:bookmarkStart w:id="149" w:name="_Toc484438880"/>
      <w:bookmarkStart w:id="150" w:name="_Toc484438756"/>
      <w:bookmarkStart w:id="151" w:name="_Toc484438632"/>
      <w:bookmarkStart w:id="152" w:name="_Toc484429057"/>
      <w:bookmarkStart w:id="153" w:name="_Toc484428887"/>
      <w:bookmarkStart w:id="154" w:name="_Toc484097715"/>
      <w:bookmarkStart w:id="155" w:name="_Toc484011641"/>
      <w:bookmarkStart w:id="156" w:name="_Toc484011166"/>
      <w:bookmarkStart w:id="157" w:name="_Toc484011044"/>
      <w:bookmarkStart w:id="158" w:name="_Toc484010922"/>
      <w:bookmarkStart w:id="159" w:name="_Toc484010798"/>
      <w:bookmarkStart w:id="160" w:name="_Toc484010676"/>
      <w:bookmarkStart w:id="161" w:name="_Toc483906926"/>
      <w:bookmarkStart w:id="162" w:name="_Toc483571549"/>
      <w:bookmarkStart w:id="163" w:name="_Toc483571428"/>
      <w:bookmarkStart w:id="164" w:name="_Toc483473999"/>
      <w:bookmarkStart w:id="165" w:name="_Toc483401202"/>
      <w:bookmarkStart w:id="166" w:name="_Toc483325723"/>
      <w:bookmarkStart w:id="167" w:name="_Toc483316420"/>
      <w:bookmarkStart w:id="168" w:name="_Toc483316289"/>
      <w:bookmarkStart w:id="169" w:name="_Toc483316086"/>
      <w:bookmarkStart w:id="170" w:name="_Toc483315880"/>
      <w:bookmarkStart w:id="171" w:name="_Toc483302330"/>
      <w:bookmarkStart w:id="172" w:name="_Toc482098999"/>
      <w:bookmarkStart w:id="173" w:name="_Toc482097901"/>
      <w:bookmarkStart w:id="174" w:name="_Toc482097709"/>
      <w:bookmarkStart w:id="175" w:name="_Toc482097620"/>
      <w:bookmarkStart w:id="176" w:name="_Toc482097531"/>
      <w:bookmarkStart w:id="177" w:name="_Toc482025708"/>
      <w:bookmarkStart w:id="178" w:name="_Toc485218257"/>
      <w:bookmarkStart w:id="179" w:name="_Toc48468882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AF481C">
        <w:rPr>
          <w:rFonts w:ascii="Titillium" w:hAnsi="Titillium"/>
          <w:b/>
          <w:iCs/>
          <w:sz w:val="18"/>
          <w:szCs w:val="18"/>
        </w:rPr>
        <w:t xml:space="preserve">Variazione fino a concorrenza del quinto dell’importo del contratto: </w:t>
      </w:r>
      <w:r w:rsidRPr="00AF481C">
        <w:rPr>
          <w:rFonts w:ascii="Titillium" w:hAnsi="Titillium"/>
          <w:bCs/>
          <w:iCs/>
          <w:sz w:val="18"/>
          <w:szCs w:val="18"/>
        </w:rPr>
        <w:t xml:space="preserve">qualora in corso di esecuzione si renda necessario un aumento o una diminuzione delle prestazioni fino alla concorrenza del quinto dell'importo del contratto, la stazione appaltante può imporre all'appaltatore l'esecuzione alle condizioni originariamente previste. In tal caso l'appaltatore non può fare valere il diritto alla risoluzione del contratto. </w:t>
      </w:r>
    </w:p>
    <w:p w:rsidR="00AE28AD" w:rsidRPr="00AF481C" w:rsidRDefault="00AE28AD" w:rsidP="00AE28AD">
      <w:pPr>
        <w:spacing w:before="60" w:after="60"/>
        <w:rPr>
          <w:rFonts w:ascii="Titillium" w:hAnsi="Titillium" w:cs="Calibri"/>
          <w:i/>
          <w:iCs/>
          <w:sz w:val="18"/>
          <w:szCs w:val="18"/>
        </w:rPr>
      </w:pPr>
    </w:p>
    <w:p w:rsidR="00AE28AD" w:rsidRPr="00AF481C" w:rsidRDefault="00AE28AD" w:rsidP="00AE28AD">
      <w:pPr>
        <w:spacing w:before="60" w:after="60"/>
        <w:rPr>
          <w:i/>
        </w:rPr>
      </w:pPr>
      <w:r w:rsidRPr="00AF481C">
        <w:rPr>
          <w:rFonts w:ascii="Titillium" w:hAnsi="Titillium"/>
          <w:sz w:val="18"/>
          <w:szCs w:val="18"/>
        </w:rPr>
        <w:t xml:space="preserve">Il </w:t>
      </w:r>
      <w:r w:rsidRPr="00AF481C">
        <w:rPr>
          <w:rFonts w:ascii="Titillium" w:hAnsi="Titillium"/>
          <w:b/>
          <w:bCs/>
          <w:sz w:val="18"/>
          <w:szCs w:val="18"/>
        </w:rPr>
        <w:t>valore globale stimato</w:t>
      </w:r>
      <w:r w:rsidRPr="00AF481C">
        <w:rPr>
          <w:rFonts w:ascii="Titillium" w:hAnsi="Titillium"/>
          <w:sz w:val="18"/>
          <w:szCs w:val="18"/>
        </w:rPr>
        <w:t xml:space="preserve"> dell’appalto è pari ad € </w:t>
      </w:r>
      <w:r w:rsidR="00037DB4">
        <w:rPr>
          <w:rFonts w:ascii="Titillium" w:hAnsi="Titillium"/>
          <w:i/>
          <w:iCs/>
          <w:sz w:val="18"/>
          <w:szCs w:val="18"/>
        </w:rPr>
        <w:t>2.553.915,92</w:t>
      </w:r>
    </w:p>
    <w:p w:rsidR="00AE28AD" w:rsidRPr="00AF481C" w:rsidRDefault="00AE28AD" w:rsidP="00AE28AD">
      <w:pPr>
        <w:pStyle w:val="Didascalia"/>
        <w:rPr>
          <w:rFonts w:ascii="Titillium" w:hAnsi="Titillium"/>
          <w:sz w:val="18"/>
        </w:rPr>
      </w:pPr>
      <w:r w:rsidRPr="00AF481C">
        <w:rPr>
          <w:rFonts w:ascii="Titillium" w:hAnsi="Titillium"/>
          <w:sz w:val="18"/>
        </w:rPr>
        <w:t xml:space="preserve">Tabella </w:t>
      </w:r>
      <w:r w:rsidR="00CB00FF" w:rsidRPr="00AF481C">
        <w:rPr>
          <w:rFonts w:ascii="Titillium" w:hAnsi="Titillium"/>
          <w:sz w:val="18"/>
        </w:rPr>
        <w:fldChar w:fldCharType="begin"/>
      </w:r>
      <w:r w:rsidRPr="00AF481C">
        <w:rPr>
          <w:rFonts w:ascii="Titillium" w:hAnsi="Titillium"/>
          <w:sz w:val="18"/>
        </w:rPr>
        <w:instrText>SEQ Tabella \* ARABIC</w:instrText>
      </w:r>
      <w:r w:rsidR="00CB00FF" w:rsidRPr="00AF481C">
        <w:rPr>
          <w:rFonts w:ascii="Titillium" w:hAnsi="Titillium"/>
          <w:sz w:val="18"/>
        </w:rPr>
        <w:fldChar w:fldCharType="separate"/>
      </w:r>
      <w:r w:rsidR="00CA44F6">
        <w:rPr>
          <w:rFonts w:ascii="Titillium" w:hAnsi="Titillium"/>
          <w:noProof/>
          <w:sz w:val="18"/>
        </w:rPr>
        <w:t>1</w:t>
      </w:r>
      <w:r w:rsidR="00CB00FF" w:rsidRPr="00AF481C">
        <w:rPr>
          <w:rFonts w:ascii="Titillium" w:hAnsi="Titillium"/>
          <w:sz w:val="18"/>
        </w:rPr>
        <w:fldChar w:fldCharType="end"/>
      </w:r>
    </w:p>
    <w:tbl>
      <w:tblPr>
        <w:tblStyle w:val="Grigliatabella"/>
        <w:tblW w:w="0" w:type="auto"/>
        <w:tblLook w:val="04A0"/>
      </w:tblPr>
      <w:tblGrid>
        <w:gridCol w:w="5949"/>
        <w:gridCol w:w="3265"/>
      </w:tblGrid>
      <w:tr w:rsidR="00AE28AD" w:rsidRPr="00AF481C" w:rsidTr="00F3762C">
        <w:tc>
          <w:tcPr>
            <w:tcW w:w="5949" w:type="dxa"/>
          </w:tcPr>
          <w:p w:rsidR="00AE28AD" w:rsidRPr="00AF481C" w:rsidRDefault="00AE28AD" w:rsidP="00F3762C">
            <w:pPr>
              <w:rPr>
                <w:rFonts w:ascii="Titillium" w:hAnsi="Titillium"/>
                <w:sz w:val="18"/>
                <w:szCs w:val="18"/>
              </w:rPr>
            </w:pPr>
            <w:r w:rsidRPr="00AF481C">
              <w:rPr>
                <w:rFonts w:ascii="Titillium" w:hAnsi="Titillium"/>
                <w:b/>
                <w:sz w:val="18"/>
                <w:szCs w:val="18"/>
              </w:rPr>
              <w:t>Importo complessivo (A+B)</w:t>
            </w:r>
          </w:p>
        </w:tc>
        <w:tc>
          <w:tcPr>
            <w:tcW w:w="3265" w:type="dxa"/>
          </w:tcPr>
          <w:p w:rsidR="00AE28AD" w:rsidRPr="00AF481C" w:rsidRDefault="00144C77" w:rsidP="00037DB4">
            <w:pPr>
              <w:rPr>
                <w:rFonts w:ascii="Titillium" w:hAnsi="Titillium"/>
                <w:sz w:val="18"/>
                <w:szCs w:val="18"/>
              </w:rPr>
            </w:pPr>
            <w:r>
              <w:rPr>
                <w:rFonts w:ascii="Titillium" w:hAnsi="Titillium"/>
                <w:sz w:val="18"/>
                <w:szCs w:val="18"/>
              </w:rPr>
              <w:t xml:space="preserve">€ </w:t>
            </w:r>
            <w:r w:rsidR="00844039">
              <w:rPr>
                <w:rFonts w:ascii="Titillium" w:hAnsi="Titillium"/>
                <w:sz w:val="18"/>
                <w:szCs w:val="18"/>
              </w:rPr>
              <w:t>1.</w:t>
            </w:r>
            <w:r w:rsidR="00037DB4">
              <w:rPr>
                <w:rFonts w:ascii="Titillium" w:hAnsi="Titillium"/>
                <w:sz w:val="18"/>
                <w:szCs w:val="18"/>
              </w:rPr>
              <w:t>256.024,30</w:t>
            </w:r>
          </w:p>
        </w:tc>
      </w:tr>
      <w:tr w:rsidR="00144C77" w:rsidRPr="00AF481C" w:rsidTr="00F3762C">
        <w:tc>
          <w:tcPr>
            <w:tcW w:w="5949" w:type="dxa"/>
          </w:tcPr>
          <w:p w:rsidR="00144C77" w:rsidRPr="00AF481C" w:rsidRDefault="00144C77" w:rsidP="00F3762C">
            <w:pPr>
              <w:rPr>
                <w:rFonts w:ascii="Titillium" w:hAnsi="Titillium"/>
                <w:sz w:val="18"/>
                <w:szCs w:val="18"/>
              </w:rPr>
            </w:pPr>
            <w:r>
              <w:rPr>
                <w:rFonts w:ascii="Titillium" w:hAnsi="Titillium"/>
                <w:sz w:val="18"/>
                <w:szCs w:val="18"/>
              </w:rPr>
              <w:t>Importo rinnovo contrattuale</w:t>
            </w:r>
          </w:p>
        </w:tc>
        <w:tc>
          <w:tcPr>
            <w:tcW w:w="3265" w:type="dxa"/>
          </w:tcPr>
          <w:p w:rsidR="00144C77" w:rsidRPr="00AF481C" w:rsidRDefault="00144C77" w:rsidP="00037DB4">
            <w:pPr>
              <w:rPr>
                <w:rFonts w:ascii="Titillium" w:hAnsi="Titillium"/>
                <w:sz w:val="18"/>
                <w:szCs w:val="18"/>
              </w:rPr>
            </w:pPr>
            <w:r>
              <w:rPr>
                <w:rFonts w:ascii="Titillium" w:hAnsi="Titillium"/>
                <w:sz w:val="18"/>
                <w:szCs w:val="18"/>
              </w:rPr>
              <w:t xml:space="preserve">€ </w:t>
            </w:r>
            <w:r w:rsidR="00844039">
              <w:rPr>
                <w:rFonts w:ascii="Titillium" w:hAnsi="Titillium"/>
                <w:sz w:val="18"/>
                <w:szCs w:val="18"/>
              </w:rPr>
              <w:t xml:space="preserve">  83</w:t>
            </w:r>
            <w:r w:rsidR="00037DB4">
              <w:rPr>
                <w:rFonts w:ascii="Titillium" w:hAnsi="Titillium"/>
                <w:sz w:val="18"/>
                <w:szCs w:val="18"/>
              </w:rPr>
              <w:t>7.349,53</w:t>
            </w:r>
          </w:p>
        </w:tc>
      </w:tr>
      <w:tr w:rsidR="00AE28AD" w:rsidRPr="00AF481C" w:rsidTr="00F3762C">
        <w:tc>
          <w:tcPr>
            <w:tcW w:w="5949" w:type="dxa"/>
          </w:tcPr>
          <w:p w:rsidR="00AE28AD" w:rsidRPr="00AF481C" w:rsidRDefault="00AE28AD" w:rsidP="00F3762C">
            <w:pPr>
              <w:rPr>
                <w:rFonts w:ascii="Titillium" w:hAnsi="Titillium"/>
                <w:sz w:val="18"/>
                <w:szCs w:val="18"/>
              </w:rPr>
            </w:pPr>
            <w:r w:rsidRPr="00AF481C">
              <w:rPr>
                <w:rFonts w:ascii="Titillium" w:hAnsi="Titillium"/>
                <w:sz w:val="18"/>
                <w:szCs w:val="18"/>
              </w:rPr>
              <w:t>Importo per l’opzione di proroga</w:t>
            </w:r>
            <w:r w:rsidR="0043635C" w:rsidRPr="00AF481C">
              <w:rPr>
                <w:rFonts w:ascii="Titillium" w:hAnsi="Titillium"/>
                <w:sz w:val="18"/>
                <w:szCs w:val="18"/>
              </w:rPr>
              <w:t xml:space="preserve"> contrattuale</w:t>
            </w:r>
          </w:p>
        </w:tc>
        <w:tc>
          <w:tcPr>
            <w:tcW w:w="3265" w:type="dxa"/>
          </w:tcPr>
          <w:p w:rsidR="00AE28AD" w:rsidRPr="00AF481C" w:rsidRDefault="00144C77" w:rsidP="00037DB4">
            <w:pPr>
              <w:rPr>
                <w:rFonts w:ascii="Titillium" w:hAnsi="Titillium"/>
                <w:sz w:val="18"/>
                <w:szCs w:val="18"/>
              </w:rPr>
            </w:pPr>
            <w:r>
              <w:rPr>
                <w:rFonts w:ascii="Titillium" w:hAnsi="Titillium"/>
                <w:sz w:val="18"/>
                <w:szCs w:val="18"/>
              </w:rPr>
              <w:t xml:space="preserve">€   </w:t>
            </w:r>
            <w:r w:rsidR="00037DB4">
              <w:rPr>
                <w:rFonts w:ascii="Titillium" w:hAnsi="Titillium"/>
                <w:sz w:val="18"/>
                <w:szCs w:val="18"/>
              </w:rPr>
              <w:t>209.337,38</w:t>
            </w:r>
          </w:p>
        </w:tc>
      </w:tr>
      <w:tr w:rsidR="00AE28AD" w:rsidRPr="00AF481C" w:rsidTr="00F3762C">
        <w:tc>
          <w:tcPr>
            <w:tcW w:w="5949" w:type="dxa"/>
          </w:tcPr>
          <w:p w:rsidR="00AE28AD" w:rsidRPr="00AF481C" w:rsidRDefault="00AE28AD" w:rsidP="00F3762C">
            <w:pPr>
              <w:rPr>
                <w:rFonts w:ascii="Titillium" w:hAnsi="Titillium"/>
                <w:sz w:val="18"/>
                <w:szCs w:val="18"/>
              </w:rPr>
            </w:pPr>
            <w:r w:rsidRPr="00AF481C">
              <w:rPr>
                <w:rFonts w:ascii="Titillium" w:hAnsi="Titillium"/>
                <w:sz w:val="18"/>
                <w:szCs w:val="18"/>
              </w:rPr>
              <w:t>Importo massimo del quinto d’obbligo, in caso di variazioni in aumento</w:t>
            </w:r>
          </w:p>
        </w:tc>
        <w:tc>
          <w:tcPr>
            <w:tcW w:w="3265" w:type="dxa"/>
          </w:tcPr>
          <w:p w:rsidR="00AE28AD" w:rsidRPr="00AF481C" w:rsidRDefault="00144C77" w:rsidP="00037DB4">
            <w:pPr>
              <w:rPr>
                <w:rFonts w:ascii="Titillium" w:hAnsi="Titillium"/>
                <w:sz w:val="18"/>
                <w:szCs w:val="18"/>
              </w:rPr>
            </w:pPr>
            <w:r>
              <w:rPr>
                <w:rFonts w:ascii="Titillium" w:hAnsi="Titillium"/>
                <w:sz w:val="18"/>
                <w:szCs w:val="18"/>
              </w:rPr>
              <w:t xml:space="preserve">€   </w:t>
            </w:r>
            <w:r w:rsidR="00037DB4">
              <w:rPr>
                <w:rFonts w:ascii="Titillium" w:hAnsi="Titillium"/>
                <w:sz w:val="18"/>
                <w:szCs w:val="18"/>
              </w:rPr>
              <w:t>251.204,86</w:t>
            </w:r>
          </w:p>
        </w:tc>
      </w:tr>
      <w:tr w:rsidR="00AE28AD" w:rsidRPr="00AF481C" w:rsidTr="00F3762C">
        <w:tc>
          <w:tcPr>
            <w:tcW w:w="5949" w:type="dxa"/>
          </w:tcPr>
          <w:p w:rsidR="00AE28AD" w:rsidRPr="00AF481C" w:rsidRDefault="00AE28AD" w:rsidP="00F3762C">
            <w:pPr>
              <w:jc w:val="right"/>
              <w:rPr>
                <w:rFonts w:ascii="Titillium" w:hAnsi="Titillium"/>
                <w:sz w:val="18"/>
                <w:szCs w:val="18"/>
              </w:rPr>
            </w:pPr>
            <w:r w:rsidRPr="00AF481C">
              <w:rPr>
                <w:rFonts w:ascii="Titillium" w:hAnsi="Titillium"/>
                <w:b/>
                <w:bCs/>
                <w:sz w:val="18"/>
                <w:szCs w:val="18"/>
              </w:rPr>
              <w:t>Valore globale stimato</w:t>
            </w:r>
          </w:p>
        </w:tc>
        <w:tc>
          <w:tcPr>
            <w:tcW w:w="3265" w:type="dxa"/>
          </w:tcPr>
          <w:p w:rsidR="00AE28AD" w:rsidRPr="00B2186C" w:rsidRDefault="00144C77" w:rsidP="00037DB4">
            <w:pPr>
              <w:rPr>
                <w:rFonts w:ascii="Titillium" w:hAnsi="Titillium"/>
                <w:b/>
                <w:i/>
                <w:iCs/>
                <w:sz w:val="18"/>
                <w:szCs w:val="18"/>
              </w:rPr>
            </w:pPr>
            <w:r w:rsidRPr="00B2186C">
              <w:rPr>
                <w:rFonts w:ascii="Titillium" w:hAnsi="Titillium"/>
                <w:b/>
                <w:i/>
                <w:iCs/>
                <w:sz w:val="18"/>
                <w:szCs w:val="18"/>
              </w:rPr>
              <w:t xml:space="preserve">€ </w:t>
            </w:r>
            <w:r w:rsidR="00844039" w:rsidRPr="00B2186C">
              <w:rPr>
                <w:rFonts w:ascii="Titillium" w:hAnsi="Titillium"/>
                <w:b/>
                <w:i/>
                <w:iCs/>
                <w:sz w:val="18"/>
                <w:szCs w:val="18"/>
              </w:rPr>
              <w:t>2.</w:t>
            </w:r>
            <w:r w:rsidR="00037DB4" w:rsidRPr="00B2186C">
              <w:rPr>
                <w:rFonts w:ascii="Titillium" w:hAnsi="Titillium"/>
                <w:b/>
                <w:i/>
                <w:iCs/>
                <w:sz w:val="18"/>
                <w:szCs w:val="18"/>
              </w:rPr>
              <w:t>553.915,92</w:t>
            </w:r>
          </w:p>
        </w:tc>
      </w:tr>
    </w:tbl>
    <w:p w:rsidR="00AE28AD" w:rsidRPr="00AF481C" w:rsidRDefault="00AE28AD" w:rsidP="00AE28AD"/>
    <w:p w:rsidR="00AE28AD" w:rsidRPr="00AF481C" w:rsidRDefault="00AE28AD" w:rsidP="00604C9A">
      <w:pPr>
        <w:pStyle w:val="Titolo2"/>
        <w:numPr>
          <w:ilvl w:val="0"/>
          <w:numId w:val="3"/>
        </w:numPr>
        <w:rPr>
          <w:iCs/>
        </w:rPr>
      </w:pPr>
      <w:bookmarkStart w:id="180" w:name="_Toc498419727"/>
      <w:bookmarkStart w:id="181" w:name="_Toc497831535"/>
      <w:bookmarkStart w:id="182" w:name="_Toc223087469"/>
      <w:bookmarkEnd w:id="180"/>
      <w:bookmarkEnd w:id="181"/>
      <w:r w:rsidRPr="00AF481C">
        <w:t>SOGGETTI AMMESSI IN FORMA SINGOLA E ASSOCIATA E CONDIZIONI DI PARTECIPAZIONE</w:t>
      </w:r>
      <w:bookmarkEnd w:id="182"/>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L’esecuzione del contratto è riservata a operatori economici, cooperative sociali o loro consorzi che nell’ambito di programmi di lavoro protetto occupano almeno il trenta percento di lavoratori con disabilità o svantaggiati.</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Gli operatori economici possono partecipare alla presente gara in forma singola o associata.</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Ai soggetti costituiti in forma associata si applicano le disposizioni di cui agli articoli 67 e 68 del Codice. </w:t>
      </w:r>
    </w:p>
    <w:p w:rsidR="00AE28AD" w:rsidRPr="00AF481C" w:rsidRDefault="00AE28AD" w:rsidP="00AE28AD">
      <w:pPr>
        <w:spacing w:before="60" w:after="60"/>
        <w:rPr>
          <w:rFonts w:ascii="Titillium" w:hAnsi="Titillium" w:cs="Courier New"/>
          <w:sz w:val="18"/>
          <w:szCs w:val="18"/>
        </w:rPr>
      </w:pPr>
      <w:r w:rsidRPr="00AF481C">
        <w:rPr>
          <w:rFonts w:ascii="Titillium" w:hAnsi="Titillium" w:cs="Courier New"/>
          <w:sz w:val="18"/>
          <w:szCs w:val="18"/>
        </w:rPr>
        <w:t xml:space="preserve">I consorzi di cui agli articoli 65, comma 2, lett.  d) del Codice che intendono eseguire le prestazioni tramite </w:t>
      </w:r>
      <w:r w:rsidR="0095403A" w:rsidRPr="00AF481C">
        <w:rPr>
          <w:rFonts w:ascii="Titillium" w:hAnsi="Titillium" w:cs="Courier New"/>
          <w:sz w:val="18"/>
          <w:szCs w:val="18"/>
        </w:rPr>
        <w:t>le</w:t>
      </w:r>
      <w:r w:rsidRPr="00AF481C">
        <w:rPr>
          <w:rFonts w:ascii="Titillium" w:hAnsi="Titillium" w:cs="Courier New"/>
          <w:sz w:val="18"/>
          <w:szCs w:val="18"/>
        </w:rPr>
        <w:t xml:space="preserve"> propri</w:t>
      </w:r>
      <w:r w:rsidR="0095403A" w:rsidRPr="00AF481C">
        <w:rPr>
          <w:rFonts w:ascii="Titillium" w:hAnsi="Titillium" w:cs="Courier New"/>
          <w:sz w:val="18"/>
          <w:szCs w:val="18"/>
        </w:rPr>
        <w:t>e</w:t>
      </w:r>
      <w:r w:rsidRPr="00AF481C">
        <w:rPr>
          <w:rFonts w:ascii="Titillium" w:hAnsi="Titillium" w:cs="Courier New"/>
          <w:sz w:val="18"/>
          <w:szCs w:val="18"/>
        </w:rPr>
        <w:t xml:space="preserve"> consorziat</w:t>
      </w:r>
      <w:r w:rsidR="0095403A" w:rsidRPr="00AF481C">
        <w:rPr>
          <w:rFonts w:ascii="Titillium" w:hAnsi="Titillium" w:cs="Courier New"/>
          <w:sz w:val="18"/>
          <w:szCs w:val="18"/>
        </w:rPr>
        <w:t>e</w:t>
      </w:r>
      <w:r w:rsidRPr="00AF481C">
        <w:rPr>
          <w:rFonts w:ascii="Titillium" w:hAnsi="Titillium" w:cs="Courier New"/>
          <w:sz w:val="18"/>
          <w:szCs w:val="18"/>
        </w:rPr>
        <w:t xml:space="preserve"> sono tenuti ad indicare in sede di offerta per quali consorziati il consorzio concorre.</w:t>
      </w:r>
    </w:p>
    <w:p w:rsidR="002D38F9" w:rsidRPr="00AF481C" w:rsidRDefault="002D38F9" w:rsidP="00AE28AD">
      <w:pPr>
        <w:spacing w:before="60" w:after="60"/>
        <w:rPr>
          <w:rFonts w:ascii="Titillium" w:hAnsi="Titillium" w:cs="Courier New"/>
          <w:sz w:val="18"/>
          <w:szCs w:val="18"/>
        </w:rPr>
      </w:pPr>
      <w:r w:rsidRPr="00AF481C">
        <w:rPr>
          <w:rFonts w:ascii="Titillium" w:hAnsi="Titillium" w:cs="Courier New"/>
          <w:sz w:val="18"/>
          <w:szCs w:val="18"/>
        </w:rPr>
        <w:t>I consorzi di cui agli articoli 65, comma 2, lett. b) e c) del Codice sono tenuti ad indicare in sede di offerta per quali consorziati il consorzio concorre.</w:t>
      </w:r>
    </w:p>
    <w:p w:rsidR="00AE28AD" w:rsidRPr="00AF481C" w:rsidRDefault="00AE28AD" w:rsidP="00AE28AD">
      <w:pPr>
        <w:spacing w:before="60" w:after="60"/>
        <w:rPr>
          <w:rFonts w:ascii="Titillium" w:hAnsi="Titillium" w:cs="Courier New"/>
          <w:sz w:val="18"/>
          <w:szCs w:val="18"/>
        </w:rPr>
      </w:pPr>
      <w:r w:rsidRPr="00AF481C">
        <w:rPr>
          <w:rFonts w:ascii="Titillium" w:hAnsi="Titillium" w:cs="Courier New"/>
          <w:sz w:val="18"/>
          <w:szCs w:val="18"/>
        </w:rPr>
        <w:t>Quando la consorziata designata è, a sua volta, un consorzio di cui all'articolo 65, comma 2, lettere b) e c), è tenuto anch'esso a indicare, in sede di offerta, le consorziate per le quali concorre.</w:t>
      </w:r>
    </w:p>
    <w:p w:rsidR="00AE28AD" w:rsidRPr="00AF481C" w:rsidRDefault="00AE28AD" w:rsidP="00AE28AD">
      <w:pPr>
        <w:spacing w:before="60" w:after="60"/>
        <w:rPr>
          <w:rFonts w:ascii="Titillium" w:hAnsi="Titillium" w:cs="Courier New"/>
          <w:sz w:val="18"/>
          <w:szCs w:val="18"/>
        </w:rPr>
      </w:pPr>
      <w:r w:rsidRPr="00AF481C">
        <w:rPr>
          <w:rFonts w:ascii="Titillium" w:hAnsi="Titillium" w:cs="Courier New"/>
          <w:sz w:val="18"/>
          <w:szCs w:val="18"/>
        </w:rPr>
        <w:t xml:space="preserve">È fatto divieto di partecipare a più di un consorzio stabile. </w:t>
      </w:r>
    </w:p>
    <w:p w:rsidR="00AE28AD" w:rsidRPr="00AF481C" w:rsidRDefault="00AE28AD" w:rsidP="00AE28AD">
      <w:pPr>
        <w:spacing w:before="60" w:after="60"/>
        <w:rPr>
          <w:rFonts w:ascii="Titillium" w:hAnsi="Titillium" w:cs="Courier New"/>
          <w:sz w:val="18"/>
          <w:szCs w:val="18"/>
        </w:rPr>
      </w:pPr>
      <w:r w:rsidRPr="00AF481C">
        <w:rPr>
          <w:rFonts w:ascii="Titillium" w:hAnsi="Titillium" w:cs="Courier New"/>
          <w:sz w:val="18"/>
          <w:szCs w:val="18"/>
        </w:rPr>
        <w:t xml:space="preserve">Possono essere </w:t>
      </w:r>
      <w:r w:rsidRPr="00AF481C">
        <w:rPr>
          <w:rFonts w:ascii="Titillium" w:hAnsi="Titillium" w:cs="Courier New"/>
          <w:bCs/>
          <w:sz w:val="18"/>
          <w:szCs w:val="18"/>
        </w:rPr>
        <w:t>esclusi</w:t>
      </w:r>
      <w:r w:rsidRPr="00AF481C">
        <w:rPr>
          <w:rFonts w:ascii="Titillium" w:hAnsi="Titillium" w:cs="Courier New"/>
          <w:sz w:val="18"/>
          <w:szCs w:val="18"/>
        </w:rPr>
        <w:t xml:space="preserve"> dalla gara, previo contraddittorio, i raggruppamenti temporanei costituiti da due o più operatori economici che singolarmente hanno i requisiti per partecipare alla gara. Tale facoltà non opera nel caso in cui i raggruppamenti sono costituiti da imprese controllate e/o collegate ai sensi dell’articolo 2359 del Codice civile. </w:t>
      </w:r>
    </w:p>
    <w:p w:rsidR="00AE28AD" w:rsidRPr="00AF481C" w:rsidRDefault="00AE28AD" w:rsidP="00AE28AD">
      <w:pPr>
        <w:spacing w:before="60" w:after="60"/>
        <w:rPr>
          <w:rFonts w:ascii="Titillium" w:hAnsi="Titillium" w:cs="Calibri"/>
          <w:iCs/>
          <w:sz w:val="18"/>
          <w:szCs w:val="18"/>
        </w:rPr>
      </w:pPr>
      <w:r w:rsidRPr="00AF481C">
        <w:rPr>
          <w:rFonts w:ascii="Titillium" w:hAnsi="Titillium" w:cs="Courier New"/>
          <w:sz w:val="18"/>
          <w:szCs w:val="18"/>
        </w:rPr>
        <w:t xml:space="preserve">Il concorrente che partecipa alla gara </w:t>
      </w:r>
      <w:r w:rsidRPr="00AF481C">
        <w:rPr>
          <w:rFonts w:ascii="Titillium" w:hAnsi="Titillium" w:cs="Calibri"/>
          <w:iCs/>
          <w:sz w:val="18"/>
          <w:szCs w:val="18"/>
        </w:rPr>
        <w:t xml:space="preserve">in una delle forme di seguito indicate è escluso nel caso in cui la stazione </w:t>
      </w:r>
      <w:bookmarkStart w:id="183" w:name="_Hlk130830647"/>
      <w:r w:rsidRPr="00AF481C">
        <w:rPr>
          <w:rFonts w:ascii="Titillium" w:hAnsi="Titillium" w:cs="Calibri"/>
          <w:iCs/>
          <w:sz w:val="18"/>
          <w:szCs w:val="18"/>
        </w:rPr>
        <w:t>appaltante accerti la sussistenza di rilevanti indizi tali da far ritenere che le offerte degli operatori economici siano imputabili ad un unico centro decisiona</w:t>
      </w:r>
      <w:bookmarkEnd w:id="183"/>
      <w:r w:rsidRPr="00AF481C">
        <w:rPr>
          <w:rFonts w:ascii="Titillium" w:hAnsi="Titillium" w:cs="Calibri"/>
          <w:iCs/>
          <w:sz w:val="18"/>
          <w:szCs w:val="18"/>
        </w:rPr>
        <w:t>le a cagione di accordi intercorsi con altri operatori economici partecipanti alla stessa gara:</w:t>
      </w:r>
    </w:p>
    <w:p w:rsidR="00AE28AD" w:rsidRPr="00AF481C" w:rsidRDefault="00AE28AD" w:rsidP="00BE4F13">
      <w:pPr>
        <w:pStyle w:val="Paragrafoelenco"/>
        <w:numPr>
          <w:ilvl w:val="0"/>
          <w:numId w:val="29"/>
        </w:numPr>
        <w:spacing w:before="60" w:after="60"/>
        <w:contextualSpacing w:val="0"/>
        <w:rPr>
          <w:rFonts w:ascii="Titillium" w:hAnsi="Titillium" w:cs="Courier New"/>
          <w:sz w:val="18"/>
          <w:szCs w:val="18"/>
        </w:rPr>
      </w:pPr>
      <w:r w:rsidRPr="00AF481C">
        <w:rPr>
          <w:rFonts w:ascii="Titillium" w:hAnsi="Titillium" w:cs="Courier New"/>
          <w:sz w:val="18"/>
          <w:szCs w:val="18"/>
        </w:rPr>
        <w:t xml:space="preserve">partecipazione in piùdi un raggruppamento temporaneo o consorzio ordinario di concorrenti o </w:t>
      </w:r>
      <w:r w:rsidRPr="00AF481C">
        <w:rPr>
          <w:rFonts w:ascii="Titillium" w:hAnsi="Titillium" w:cs="Calibri"/>
          <w:sz w:val="18"/>
          <w:szCs w:val="18"/>
        </w:rPr>
        <w:t xml:space="preserve">aggregazione di operatori economici aderenti al contratto di rete (nel prosieguo, aggregazione </w:t>
      </w:r>
      <w:r w:rsidRPr="00AF481C">
        <w:rPr>
          <w:rFonts w:ascii="Titillium" w:hAnsi="Titillium"/>
          <w:sz w:val="18"/>
          <w:szCs w:val="18"/>
        </w:rPr>
        <w:t>di reti</w:t>
      </w:r>
      <w:r w:rsidRPr="00AF481C">
        <w:rPr>
          <w:rFonts w:ascii="Titillium" w:hAnsi="Titillium" w:cs="Calibri"/>
          <w:sz w:val="18"/>
          <w:szCs w:val="18"/>
        </w:rPr>
        <w:t>sti);</w:t>
      </w:r>
    </w:p>
    <w:p w:rsidR="00AE28AD" w:rsidRPr="00AF481C" w:rsidRDefault="00AE28AD" w:rsidP="00BE4F13">
      <w:pPr>
        <w:pStyle w:val="Paragrafoelenco"/>
        <w:numPr>
          <w:ilvl w:val="0"/>
          <w:numId w:val="29"/>
        </w:numPr>
        <w:spacing w:before="60" w:after="60"/>
        <w:contextualSpacing w:val="0"/>
        <w:rPr>
          <w:rFonts w:ascii="Titillium" w:hAnsi="Titillium" w:cs="Courier New"/>
          <w:sz w:val="18"/>
          <w:szCs w:val="18"/>
        </w:rPr>
      </w:pPr>
      <w:r w:rsidRPr="00AF481C">
        <w:rPr>
          <w:rFonts w:ascii="Titillium" w:hAnsi="Titillium" w:cs="Courier New"/>
          <w:sz w:val="18"/>
          <w:szCs w:val="18"/>
        </w:rPr>
        <w:t>partecipazione sia in raggruppamento o consorzio ordinario di concorrenti sia in forma individuale</w:t>
      </w:r>
      <w:r w:rsidR="00797D68" w:rsidRPr="00AF481C">
        <w:rPr>
          <w:rFonts w:ascii="Titillium" w:hAnsi="Titillium" w:cs="Courier New"/>
          <w:sz w:val="18"/>
          <w:szCs w:val="18"/>
        </w:rPr>
        <w:t>;</w:t>
      </w:r>
    </w:p>
    <w:p w:rsidR="00AE28AD" w:rsidRPr="00AF481C" w:rsidRDefault="00AE28AD" w:rsidP="00BE4F13">
      <w:pPr>
        <w:pStyle w:val="Paragrafoelenco"/>
        <w:numPr>
          <w:ilvl w:val="0"/>
          <w:numId w:val="29"/>
        </w:numPr>
        <w:spacing w:before="60" w:after="60"/>
        <w:contextualSpacing w:val="0"/>
        <w:rPr>
          <w:rFonts w:ascii="Titillium" w:hAnsi="Titillium" w:cs="Calibri"/>
          <w:sz w:val="18"/>
          <w:szCs w:val="18"/>
        </w:rPr>
      </w:pPr>
      <w:r w:rsidRPr="00AF481C">
        <w:rPr>
          <w:rFonts w:ascii="Titillium" w:hAnsi="Titillium" w:cs="Courier New"/>
          <w:sz w:val="18"/>
          <w:szCs w:val="18"/>
        </w:rPr>
        <w:t xml:space="preserve">partecipazione sia in aggregazione di retisti sia in forma individuale. </w:t>
      </w:r>
      <w:r w:rsidRPr="00AF481C">
        <w:rPr>
          <w:rFonts w:ascii="Titillium" w:hAnsi="Titillium" w:cs="Calibri"/>
          <w:sz w:val="18"/>
          <w:szCs w:val="18"/>
        </w:rPr>
        <w:t xml:space="preserve">Tale esclusione non si applica alle retiste </w:t>
      </w:r>
      <w:r w:rsidRPr="00AF481C">
        <w:rPr>
          <w:rFonts w:ascii="Titillium" w:hAnsi="Titillium" w:cs="Courier New"/>
          <w:sz w:val="18"/>
          <w:szCs w:val="18"/>
        </w:rPr>
        <w:t xml:space="preserve">non partecipanti all’aggregazione, le </w:t>
      </w:r>
      <w:r w:rsidRPr="00AF481C">
        <w:rPr>
          <w:rFonts w:ascii="Titillium" w:hAnsi="Titillium" w:cs="Courier New"/>
          <w:sz w:val="18"/>
          <w:szCs w:val="18"/>
        </w:rPr>
        <w:lastRenderedPageBreak/>
        <w:t>quali possono presentare offerta, per la medesima gara, in forma singola o associata;</w:t>
      </w:r>
    </w:p>
    <w:p w:rsidR="00AE28AD" w:rsidRPr="00AF481C" w:rsidRDefault="00AE28AD" w:rsidP="00BE4F13">
      <w:pPr>
        <w:pStyle w:val="Paragrafoelenco"/>
        <w:numPr>
          <w:ilvl w:val="0"/>
          <w:numId w:val="29"/>
        </w:numPr>
        <w:spacing w:before="60" w:after="60"/>
        <w:contextualSpacing w:val="0"/>
        <w:rPr>
          <w:rFonts w:ascii="Titillium" w:hAnsi="Titillium" w:cs="Calibri"/>
          <w:color w:val="FF0000"/>
          <w:sz w:val="18"/>
          <w:szCs w:val="18"/>
        </w:rPr>
      </w:pPr>
      <w:r w:rsidRPr="00AF481C">
        <w:rPr>
          <w:rFonts w:ascii="Titillium" w:hAnsi="Titillium" w:cs="Courier New"/>
          <w:sz w:val="18"/>
          <w:szCs w:val="18"/>
        </w:rPr>
        <w:t xml:space="preserve">partecipazione di un consorzio </w:t>
      </w:r>
      <w:r w:rsidR="0047379B" w:rsidRPr="00AF481C">
        <w:rPr>
          <w:rFonts w:ascii="Titillium" w:hAnsi="Titillium" w:cs="Courier New"/>
          <w:sz w:val="18"/>
          <w:szCs w:val="18"/>
        </w:rPr>
        <w:t>di cui all’articolo 65, comma 2, lett. b)</w:t>
      </w:r>
      <w:r w:rsidR="0043635C" w:rsidRPr="00AF481C">
        <w:rPr>
          <w:rFonts w:ascii="Titillium" w:hAnsi="Titillium" w:cs="Courier New"/>
          <w:sz w:val="18"/>
          <w:szCs w:val="18"/>
        </w:rPr>
        <w:t>,</w:t>
      </w:r>
      <w:r w:rsidR="0047379B" w:rsidRPr="00AF481C">
        <w:rPr>
          <w:rFonts w:ascii="Titillium" w:hAnsi="Titillium" w:cs="Courier New"/>
          <w:sz w:val="18"/>
          <w:szCs w:val="18"/>
        </w:rPr>
        <w:t xml:space="preserve"> c) e d) del Codice </w:t>
      </w:r>
      <w:r w:rsidRPr="00AF481C">
        <w:rPr>
          <w:rFonts w:ascii="Titillium" w:hAnsi="Titillium" w:cs="Courier New"/>
          <w:sz w:val="18"/>
          <w:szCs w:val="18"/>
        </w:rPr>
        <w:t>che ha designato un</w:t>
      </w:r>
      <w:r w:rsidR="0043635C" w:rsidRPr="00AF481C">
        <w:rPr>
          <w:rFonts w:ascii="Titillium" w:hAnsi="Titillium" w:cs="Courier New"/>
          <w:sz w:val="18"/>
          <w:szCs w:val="18"/>
        </w:rPr>
        <w:t>a</w:t>
      </w:r>
      <w:r w:rsidRPr="00AF481C">
        <w:rPr>
          <w:rFonts w:ascii="Titillium" w:hAnsi="Titillium" w:cs="Courier New"/>
          <w:sz w:val="18"/>
          <w:szCs w:val="18"/>
        </w:rPr>
        <w:t xml:space="preserve"> consorziat</w:t>
      </w:r>
      <w:r w:rsidR="0043635C" w:rsidRPr="00AF481C">
        <w:rPr>
          <w:rFonts w:ascii="Titillium" w:hAnsi="Titillium" w:cs="Courier New"/>
          <w:sz w:val="18"/>
          <w:szCs w:val="18"/>
        </w:rPr>
        <w:t>a</w:t>
      </w:r>
      <w:r w:rsidRPr="00AF481C">
        <w:rPr>
          <w:rFonts w:ascii="Titillium" w:hAnsi="Titillium" w:cs="Courier New"/>
          <w:sz w:val="18"/>
          <w:szCs w:val="18"/>
        </w:rPr>
        <w:t xml:space="preserve"> esecut</w:t>
      </w:r>
      <w:r w:rsidR="0043635C" w:rsidRPr="00AF481C">
        <w:rPr>
          <w:rFonts w:ascii="Titillium" w:hAnsi="Titillium" w:cs="Courier New"/>
          <w:sz w:val="18"/>
          <w:szCs w:val="18"/>
        </w:rPr>
        <w:t>rice</w:t>
      </w:r>
      <w:r w:rsidRPr="00AF481C">
        <w:rPr>
          <w:rFonts w:ascii="Titillium" w:hAnsi="Titillium" w:cs="Courier New"/>
          <w:sz w:val="18"/>
          <w:szCs w:val="18"/>
        </w:rPr>
        <w:t xml:space="preserve"> l</w:t>
      </w:r>
      <w:r w:rsidR="0043635C" w:rsidRPr="00AF481C">
        <w:rPr>
          <w:rFonts w:ascii="Titillium" w:hAnsi="Titillium" w:cs="Courier New"/>
          <w:sz w:val="18"/>
          <w:szCs w:val="18"/>
        </w:rPr>
        <w:t>a</w:t>
      </w:r>
      <w:r w:rsidRPr="00AF481C">
        <w:rPr>
          <w:rFonts w:ascii="Titillium" w:hAnsi="Titillium" w:cs="Courier New"/>
          <w:sz w:val="18"/>
          <w:szCs w:val="18"/>
        </w:rPr>
        <w:t xml:space="preserve"> quale, a sua volta, partecipa in una qualsiasi altra forma.</w:t>
      </w:r>
    </w:p>
    <w:p w:rsidR="00AE28AD" w:rsidRPr="00AF481C" w:rsidRDefault="00AE28AD" w:rsidP="00AE28AD">
      <w:pPr>
        <w:spacing w:before="60" w:after="60"/>
        <w:rPr>
          <w:rFonts w:ascii="Titillium" w:hAnsi="Titillium" w:cs="Calibri"/>
          <w:color w:val="FF0000"/>
          <w:sz w:val="18"/>
          <w:szCs w:val="18"/>
        </w:rPr>
      </w:pPr>
    </w:p>
    <w:p w:rsidR="00797D68" w:rsidRDefault="00AE28AD" w:rsidP="00F35AEF">
      <w:pPr>
        <w:spacing w:before="60" w:after="60"/>
        <w:rPr>
          <w:rFonts w:ascii="Titillium" w:hAnsi="Titillium" w:cs="Courier New"/>
          <w:sz w:val="18"/>
          <w:szCs w:val="18"/>
        </w:rPr>
      </w:pPr>
      <w:r w:rsidRPr="00AF481C">
        <w:rPr>
          <w:rFonts w:ascii="Titillium" w:hAnsi="Titillium" w:cs="Calibri"/>
          <w:sz w:val="18"/>
          <w:szCs w:val="18"/>
        </w:rPr>
        <w:t xml:space="preserve">Nel caso venga accertato quanto sopra, si provvede ad informare gli operatori economici coinvolti i quali possono, entro … </w:t>
      </w:r>
      <w:r w:rsidRPr="00AF481C">
        <w:rPr>
          <w:rFonts w:ascii="Titillium" w:hAnsi="Titillium" w:cs="Calibri"/>
          <w:i/>
          <w:iCs/>
          <w:sz w:val="18"/>
          <w:szCs w:val="18"/>
        </w:rPr>
        <w:t xml:space="preserve">[indicare i giorni che verranno assegnati per la risposta] </w:t>
      </w:r>
      <w:r w:rsidRPr="00AF481C">
        <w:rPr>
          <w:rFonts w:ascii="Titillium" w:hAnsi="Titillium" w:cs="Calibri"/>
          <w:sz w:val="18"/>
          <w:szCs w:val="18"/>
        </w:rPr>
        <w:t xml:space="preserve">giorni, dimostrare </w:t>
      </w:r>
      <w:r w:rsidRPr="00AF481C">
        <w:rPr>
          <w:rFonts w:ascii="Titillium" w:hAnsi="Titillium" w:cs="Courier New"/>
          <w:sz w:val="18"/>
          <w:szCs w:val="18"/>
        </w:rPr>
        <w:t xml:space="preserve">che la circostanza non ha influito sulla gara, né è idonea a incidere sulla capacità di rispettare gli obblighi contrattuali. </w:t>
      </w:r>
    </w:p>
    <w:p w:rsidR="00F35AEF" w:rsidRPr="00F35AEF" w:rsidRDefault="00F35AEF" w:rsidP="00F35AEF">
      <w:pPr>
        <w:spacing w:before="60" w:after="60"/>
        <w:rPr>
          <w:rFonts w:ascii="Titillium" w:hAnsi="Titillium" w:cs="Courier New"/>
          <w:sz w:val="18"/>
          <w:szCs w:val="18"/>
        </w:rPr>
      </w:pPr>
    </w:p>
    <w:p w:rsidR="00AE28AD" w:rsidRPr="00AF481C" w:rsidRDefault="00AE28AD" w:rsidP="00604C9A">
      <w:pPr>
        <w:pStyle w:val="Titolo2"/>
        <w:numPr>
          <w:ilvl w:val="0"/>
          <w:numId w:val="3"/>
        </w:numPr>
      </w:pPr>
      <w:bookmarkStart w:id="184" w:name="_Toc406058371"/>
      <w:bookmarkStart w:id="185" w:name="_Toc403471265"/>
      <w:bookmarkStart w:id="186" w:name="_Toc397422858"/>
      <w:bookmarkStart w:id="187" w:name="_Toc397346817"/>
      <w:bookmarkStart w:id="188" w:name="_Toc393706902"/>
      <w:bookmarkStart w:id="189" w:name="_Toc393700829"/>
      <w:bookmarkStart w:id="190" w:name="_Toc393283170"/>
      <w:bookmarkStart w:id="191" w:name="_Toc393272654"/>
      <w:bookmarkStart w:id="192" w:name="_Toc393272596"/>
      <w:bookmarkStart w:id="193" w:name="_Toc393187840"/>
      <w:bookmarkStart w:id="194" w:name="_Toc393112123"/>
      <w:bookmarkStart w:id="195" w:name="_Toc393110559"/>
      <w:bookmarkStart w:id="196" w:name="_Toc392577492"/>
      <w:bookmarkStart w:id="197" w:name="_Toc391036051"/>
      <w:bookmarkStart w:id="198" w:name="_Toc391035978"/>
      <w:bookmarkStart w:id="199" w:name="_Toc380501865"/>
      <w:bookmarkStart w:id="200" w:name="_Toc391036049"/>
      <w:bookmarkStart w:id="201" w:name="_Toc391035976"/>
      <w:bookmarkStart w:id="202" w:name="_Toc485218274"/>
      <w:bookmarkStart w:id="203" w:name="_Toc484688838"/>
      <w:bookmarkStart w:id="204" w:name="_Toc484688283"/>
      <w:bookmarkStart w:id="205" w:name="_Toc484605414"/>
      <w:bookmarkStart w:id="206" w:name="_Toc484605290"/>
      <w:bookmarkStart w:id="207" w:name="_Toc484526570"/>
      <w:bookmarkStart w:id="208" w:name="_Toc484449075"/>
      <w:bookmarkStart w:id="209" w:name="_Toc484448951"/>
      <w:bookmarkStart w:id="210" w:name="_Toc484448827"/>
      <w:bookmarkStart w:id="211" w:name="_Toc484448704"/>
      <w:bookmarkStart w:id="212" w:name="_Toc484448580"/>
      <w:bookmarkStart w:id="213" w:name="_Toc484448456"/>
      <w:bookmarkStart w:id="214" w:name="_Toc484448332"/>
      <w:bookmarkStart w:id="215" w:name="_Toc484448208"/>
      <w:bookmarkStart w:id="216" w:name="_Toc484448083"/>
      <w:bookmarkStart w:id="217" w:name="_Toc484440424"/>
      <w:bookmarkStart w:id="218" w:name="_Toc484440064"/>
      <w:bookmarkStart w:id="219" w:name="_Toc484439940"/>
      <w:bookmarkStart w:id="220" w:name="_Toc484439817"/>
      <w:bookmarkStart w:id="221" w:name="_Toc484438897"/>
      <w:bookmarkStart w:id="222" w:name="_Toc484438773"/>
      <w:bookmarkStart w:id="223" w:name="_Toc484438649"/>
      <w:bookmarkStart w:id="224" w:name="_Toc484429074"/>
      <w:bookmarkStart w:id="225" w:name="_Toc484428904"/>
      <w:bookmarkStart w:id="226" w:name="_Toc484097732"/>
      <w:bookmarkStart w:id="227" w:name="_Toc484011658"/>
      <w:bookmarkStart w:id="228" w:name="_Toc484011183"/>
      <w:bookmarkStart w:id="229" w:name="_Toc484011061"/>
      <w:bookmarkStart w:id="230" w:name="_Toc484010939"/>
      <w:bookmarkStart w:id="231" w:name="_Toc484010815"/>
      <w:bookmarkStart w:id="232" w:name="_Toc484010693"/>
      <w:bookmarkStart w:id="233" w:name="_Toc483906943"/>
      <w:bookmarkStart w:id="234" w:name="_Toc483571566"/>
      <w:bookmarkStart w:id="235" w:name="_Toc483571445"/>
      <w:bookmarkStart w:id="236" w:name="_Toc483474016"/>
      <w:bookmarkStart w:id="237" w:name="_Toc483401219"/>
      <w:bookmarkStart w:id="238" w:name="_Toc483325740"/>
      <w:bookmarkStart w:id="239" w:name="_Toc483316437"/>
      <w:bookmarkStart w:id="240" w:name="_Toc483316306"/>
      <w:bookmarkStart w:id="241" w:name="_Toc483316103"/>
      <w:bookmarkStart w:id="242" w:name="_Toc483315898"/>
      <w:bookmarkStart w:id="243" w:name="_Toc483302348"/>
      <w:bookmarkStart w:id="244" w:name="_Toc483233648"/>
      <w:bookmarkStart w:id="245" w:name="_Toc482979687"/>
      <w:bookmarkStart w:id="246" w:name="_Toc482979589"/>
      <w:bookmarkStart w:id="247" w:name="_Toc482979480"/>
      <w:bookmarkStart w:id="248" w:name="_Toc482979372"/>
      <w:bookmarkStart w:id="249" w:name="_Toc482979263"/>
      <w:bookmarkStart w:id="250" w:name="_Toc482979154"/>
      <w:bookmarkStart w:id="251" w:name="_Toc482979043"/>
      <w:bookmarkStart w:id="252" w:name="_Toc482978935"/>
      <w:bookmarkStart w:id="253" w:name="_Toc482978826"/>
      <w:bookmarkStart w:id="254" w:name="_Toc482959707"/>
      <w:bookmarkStart w:id="255" w:name="_Toc482959597"/>
      <w:bookmarkStart w:id="256" w:name="_Toc482959487"/>
      <w:bookmarkStart w:id="257" w:name="_Toc482712717"/>
      <w:bookmarkStart w:id="258" w:name="_Toc482641271"/>
      <w:bookmarkStart w:id="259" w:name="_Toc482633094"/>
      <w:bookmarkStart w:id="260" w:name="_Toc482352254"/>
      <w:bookmarkStart w:id="261" w:name="_Toc482352164"/>
      <w:bookmarkStart w:id="262" w:name="_Toc482352074"/>
      <w:bookmarkStart w:id="263" w:name="_Toc482351984"/>
      <w:bookmarkStart w:id="264" w:name="_Toc482102120"/>
      <w:bookmarkStart w:id="265" w:name="_Toc482102026"/>
      <w:bookmarkStart w:id="266" w:name="_Toc482101931"/>
      <w:bookmarkStart w:id="267" w:name="_Toc482101836"/>
      <w:bookmarkStart w:id="268" w:name="_Toc482101743"/>
      <w:bookmarkStart w:id="269" w:name="_Toc482101568"/>
      <w:bookmarkStart w:id="270" w:name="_Toc482101453"/>
      <w:bookmarkStart w:id="271" w:name="_Toc482101316"/>
      <w:bookmarkStart w:id="272" w:name="_Toc482100890"/>
      <w:bookmarkStart w:id="273" w:name="_Toc482100733"/>
      <w:bookmarkStart w:id="274" w:name="_Toc482099016"/>
      <w:bookmarkStart w:id="275" w:name="_Toc482097918"/>
      <w:bookmarkStart w:id="276" w:name="_Toc482097726"/>
      <w:bookmarkStart w:id="277" w:name="_Toc482097637"/>
      <w:bookmarkStart w:id="278" w:name="_Toc482097548"/>
      <w:bookmarkStart w:id="279" w:name="_Toc482025725"/>
      <w:bookmarkStart w:id="280" w:name="_Toc485218273"/>
      <w:bookmarkStart w:id="281" w:name="_Toc484688837"/>
      <w:bookmarkStart w:id="282" w:name="_Toc484688282"/>
      <w:bookmarkStart w:id="283" w:name="_Toc484605413"/>
      <w:bookmarkStart w:id="284" w:name="_Toc484605289"/>
      <w:bookmarkStart w:id="285" w:name="_Toc484526569"/>
      <w:bookmarkStart w:id="286" w:name="_Toc484449074"/>
      <w:bookmarkStart w:id="287" w:name="_Toc484448950"/>
      <w:bookmarkStart w:id="288" w:name="_Toc484448826"/>
      <w:bookmarkStart w:id="289" w:name="_Toc484448703"/>
      <w:bookmarkStart w:id="290" w:name="_Toc484448579"/>
      <w:bookmarkStart w:id="291" w:name="_Toc484448455"/>
      <w:bookmarkStart w:id="292" w:name="_Toc484448331"/>
      <w:bookmarkStart w:id="293" w:name="_Toc484448207"/>
      <w:bookmarkStart w:id="294" w:name="_Toc484448082"/>
      <w:bookmarkStart w:id="295" w:name="_Toc484440423"/>
      <w:bookmarkStart w:id="296" w:name="_Toc484440063"/>
      <w:bookmarkStart w:id="297" w:name="_Toc484439939"/>
      <w:bookmarkStart w:id="298" w:name="_Toc484439816"/>
      <w:bookmarkStart w:id="299" w:name="_Toc484438896"/>
      <w:bookmarkStart w:id="300" w:name="_Toc484438772"/>
      <w:bookmarkStart w:id="301" w:name="_Toc484438648"/>
      <w:bookmarkStart w:id="302" w:name="_Toc484429073"/>
      <w:bookmarkStart w:id="303" w:name="_Toc484428903"/>
      <w:bookmarkStart w:id="304" w:name="_Toc484097731"/>
      <w:bookmarkStart w:id="305" w:name="_Toc484011657"/>
      <w:bookmarkStart w:id="306" w:name="_Toc484011182"/>
      <w:bookmarkStart w:id="307" w:name="_Toc484011060"/>
      <w:bookmarkStart w:id="308" w:name="_Toc484010938"/>
      <w:bookmarkStart w:id="309" w:name="_Toc484010814"/>
      <w:bookmarkStart w:id="310" w:name="_Toc484010692"/>
      <w:bookmarkStart w:id="311" w:name="_Toc483906942"/>
      <w:bookmarkStart w:id="312" w:name="_Toc483571565"/>
      <w:bookmarkStart w:id="313" w:name="_Toc483571444"/>
      <w:bookmarkStart w:id="314" w:name="_Toc483474015"/>
      <w:bookmarkStart w:id="315" w:name="_Toc483401218"/>
      <w:bookmarkStart w:id="316" w:name="_Toc483325739"/>
      <w:bookmarkStart w:id="317" w:name="_Toc483316436"/>
      <w:bookmarkStart w:id="318" w:name="_Toc483316305"/>
      <w:bookmarkStart w:id="319" w:name="_Toc483316102"/>
      <w:bookmarkStart w:id="320" w:name="_Toc483315897"/>
      <w:bookmarkStart w:id="321" w:name="_Toc483302347"/>
      <w:bookmarkStart w:id="322" w:name="_Toc483233647"/>
      <w:bookmarkStart w:id="323" w:name="_Toc482979686"/>
      <w:bookmarkStart w:id="324" w:name="_Toc482979588"/>
      <w:bookmarkStart w:id="325" w:name="_Toc482979479"/>
      <w:bookmarkStart w:id="326" w:name="_Toc482979371"/>
      <w:bookmarkStart w:id="327" w:name="_Toc482979262"/>
      <w:bookmarkStart w:id="328" w:name="_Toc482979153"/>
      <w:bookmarkStart w:id="329" w:name="_Toc482979042"/>
      <w:bookmarkStart w:id="330" w:name="_Toc482978934"/>
      <w:bookmarkStart w:id="331" w:name="_Toc482978825"/>
      <w:bookmarkStart w:id="332" w:name="_Toc482959706"/>
      <w:bookmarkStart w:id="333" w:name="_Toc482959596"/>
      <w:bookmarkStart w:id="334" w:name="_Toc482959486"/>
      <w:bookmarkStart w:id="335" w:name="_Toc482712716"/>
      <w:bookmarkStart w:id="336" w:name="_Toc482641270"/>
      <w:bookmarkStart w:id="337" w:name="_Toc482633093"/>
      <w:bookmarkStart w:id="338" w:name="_Toc482352253"/>
      <w:bookmarkStart w:id="339" w:name="_Toc482352163"/>
      <w:bookmarkStart w:id="340" w:name="_Toc482352073"/>
      <w:bookmarkStart w:id="341" w:name="_Toc482351983"/>
      <w:bookmarkStart w:id="342" w:name="_Toc482102119"/>
      <w:bookmarkStart w:id="343" w:name="_Toc482102025"/>
      <w:bookmarkStart w:id="344" w:name="_Toc482101930"/>
      <w:bookmarkStart w:id="345" w:name="_Toc482101835"/>
      <w:bookmarkStart w:id="346" w:name="_Toc482101742"/>
      <w:bookmarkStart w:id="347" w:name="_Toc482101567"/>
      <w:bookmarkStart w:id="348" w:name="_Toc482101452"/>
      <w:bookmarkStart w:id="349" w:name="_Toc482101315"/>
      <w:bookmarkStart w:id="350" w:name="_Toc482100889"/>
      <w:bookmarkStart w:id="351" w:name="_Toc482100732"/>
      <w:bookmarkStart w:id="352" w:name="_Toc482099015"/>
      <w:bookmarkStart w:id="353" w:name="_Toc482097917"/>
      <w:bookmarkStart w:id="354" w:name="_Toc482097725"/>
      <w:bookmarkStart w:id="355" w:name="_Toc482097636"/>
      <w:bookmarkStart w:id="356" w:name="_Toc482097547"/>
      <w:bookmarkStart w:id="357" w:name="_Toc482025724"/>
      <w:bookmarkStart w:id="358" w:name="_Toc485218272"/>
      <w:bookmarkStart w:id="359" w:name="_Toc484688836"/>
      <w:bookmarkStart w:id="360" w:name="_Toc484688281"/>
      <w:bookmarkStart w:id="361" w:name="_Toc484605412"/>
      <w:bookmarkStart w:id="362" w:name="_Toc484605288"/>
      <w:bookmarkStart w:id="363" w:name="_Toc484526568"/>
      <w:bookmarkStart w:id="364" w:name="_Toc484449073"/>
      <w:bookmarkStart w:id="365" w:name="_Toc484448949"/>
      <w:bookmarkStart w:id="366" w:name="_Toc484448825"/>
      <w:bookmarkStart w:id="367" w:name="_Toc484448702"/>
      <w:bookmarkStart w:id="368" w:name="_Toc484448578"/>
      <w:bookmarkStart w:id="369" w:name="_Toc484448454"/>
      <w:bookmarkStart w:id="370" w:name="_Toc484448330"/>
      <w:bookmarkStart w:id="371" w:name="_Toc484448206"/>
      <w:bookmarkStart w:id="372" w:name="_Toc484448081"/>
      <w:bookmarkStart w:id="373" w:name="_Toc484440422"/>
      <w:bookmarkStart w:id="374" w:name="_Toc484440062"/>
      <w:bookmarkStart w:id="375" w:name="_Toc484439938"/>
      <w:bookmarkStart w:id="376" w:name="_Toc484439815"/>
      <w:bookmarkStart w:id="377" w:name="_Toc484438895"/>
      <w:bookmarkStart w:id="378" w:name="_Toc484438771"/>
      <w:bookmarkStart w:id="379" w:name="_Toc484438647"/>
      <w:bookmarkStart w:id="380" w:name="_Toc484429072"/>
      <w:bookmarkStart w:id="381" w:name="_Toc484428902"/>
      <w:bookmarkStart w:id="382" w:name="_Toc484097730"/>
      <w:bookmarkStart w:id="383" w:name="_Toc484011656"/>
      <w:bookmarkStart w:id="384" w:name="_Toc484011181"/>
      <w:bookmarkStart w:id="385" w:name="_Toc484011059"/>
      <w:bookmarkStart w:id="386" w:name="_Toc484010937"/>
      <w:bookmarkStart w:id="387" w:name="_Toc484010813"/>
      <w:bookmarkStart w:id="388" w:name="_Toc484010691"/>
      <w:bookmarkStart w:id="389" w:name="_Toc483906941"/>
      <w:bookmarkStart w:id="390" w:name="_Toc483571564"/>
      <w:bookmarkStart w:id="391" w:name="_Toc483571443"/>
      <w:bookmarkStart w:id="392" w:name="_Toc483474014"/>
      <w:bookmarkStart w:id="393" w:name="_Toc483401217"/>
      <w:bookmarkStart w:id="394" w:name="_Toc483325738"/>
      <w:bookmarkStart w:id="395" w:name="_Toc483316435"/>
      <w:bookmarkStart w:id="396" w:name="_Toc483316304"/>
      <w:bookmarkStart w:id="397" w:name="_Toc483316101"/>
      <w:bookmarkStart w:id="398" w:name="_Toc483315896"/>
      <w:bookmarkStart w:id="399" w:name="_Toc483302346"/>
      <w:bookmarkStart w:id="400" w:name="_Toc483233646"/>
      <w:bookmarkStart w:id="401" w:name="_Toc482979685"/>
      <w:bookmarkStart w:id="402" w:name="_Toc482979587"/>
      <w:bookmarkStart w:id="403" w:name="_Toc482979478"/>
      <w:bookmarkStart w:id="404" w:name="_Toc482979370"/>
      <w:bookmarkStart w:id="405" w:name="_Toc482979261"/>
      <w:bookmarkStart w:id="406" w:name="_Toc482979152"/>
      <w:bookmarkStart w:id="407" w:name="_Toc482979041"/>
      <w:bookmarkStart w:id="408" w:name="_Toc482978933"/>
      <w:bookmarkStart w:id="409" w:name="_Toc482978824"/>
      <w:bookmarkStart w:id="410" w:name="_Toc482959705"/>
      <w:bookmarkStart w:id="411" w:name="_Toc482959595"/>
      <w:bookmarkStart w:id="412" w:name="_Toc482959485"/>
      <w:bookmarkStart w:id="413" w:name="_Toc482712715"/>
      <w:bookmarkStart w:id="414" w:name="_Toc482641269"/>
      <w:bookmarkStart w:id="415" w:name="_Toc482633092"/>
      <w:bookmarkStart w:id="416" w:name="_Toc482352252"/>
      <w:bookmarkStart w:id="417" w:name="_Toc482352162"/>
      <w:bookmarkStart w:id="418" w:name="_Toc482352072"/>
      <w:bookmarkStart w:id="419" w:name="_Toc482351982"/>
      <w:bookmarkStart w:id="420" w:name="_Toc482102118"/>
      <w:bookmarkStart w:id="421" w:name="_Toc482102024"/>
      <w:bookmarkStart w:id="422" w:name="_Toc482101929"/>
      <w:bookmarkStart w:id="423" w:name="_Toc482101834"/>
      <w:bookmarkStart w:id="424" w:name="_Toc482101741"/>
      <w:bookmarkStart w:id="425" w:name="_Toc482101566"/>
      <w:bookmarkStart w:id="426" w:name="_Toc482101451"/>
      <w:bookmarkStart w:id="427" w:name="_Toc482101314"/>
      <w:bookmarkStart w:id="428" w:name="_Toc482100888"/>
      <w:bookmarkStart w:id="429" w:name="_Toc482100731"/>
      <w:bookmarkStart w:id="430" w:name="_Toc482099014"/>
      <w:bookmarkStart w:id="431" w:name="_Toc482097916"/>
      <w:bookmarkStart w:id="432" w:name="_Toc482097724"/>
      <w:bookmarkStart w:id="433" w:name="_Toc482097635"/>
      <w:bookmarkStart w:id="434" w:name="_Toc482097546"/>
      <w:bookmarkStart w:id="435" w:name="_Toc482025723"/>
      <w:bookmarkStart w:id="436" w:name="_Toc485218271"/>
      <w:bookmarkStart w:id="437" w:name="_Toc484688835"/>
      <w:bookmarkStart w:id="438" w:name="_Toc484688280"/>
      <w:bookmarkStart w:id="439" w:name="_Toc484605411"/>
      <w:bookmarkStart w:id="440" w:name="_Toc484605287"/>
      <w:bookmarkStart w:id="441" w:name="_Toc484526567"/>
      <w:bookmarkStart w:id="442" w:name="_Toc484449072"/>
      <w:bookmarkStart w:id="443" w:name="_Toc484448948"/>
      <w:bookmarkStart w:id="444" w:name="_Toc484448824"/>
      <w:bookmarkStart w:id="445" w:name="_Toc484448701"/>
      <w:bookmarkStart w:id="446" w:name="_Toc484448577"/>
      <w:bookmarkStart w:id="447" w:name="_Toc484448453"/>
      <w:bookmarkStart w:id="448" w:name="_Toc484448329"/>
      <w:bookmarkStart w:id="449" w:name="_Toc484448205"/>
      <w:bookmarkStart w:id="450" w:name="_Toc484448080"/>
      <w:bookmarkStart w:id="451" w:name="_Toc484440421"/>
      <w:bookmarkStart w:id="452" w:name="_Toc484440061"/>
      <w:bookmarkStart w:id="453" w:name="_Toc484439937"/>
      <w:bookmarkStart w:id="454" w:name="_Toc484439814"/>
      <w:bookmarkStart w:id="455" w:name="_Toc484438894"/>
      <w:bookmarkStart w:id="456" w:name="_Toc484438770"/>
      <w:bookmarkStart w:id="457" w:name="_Toc484438646"/>
      <w:bookmarkStart w:id="458" w:name="_Toc484429071"/>
      <w:bookmarkStart w:id="459" w:name="_Toc484428901"/>
      <w:bookmarkStart w:id="460" w:name="_Toc484097729"/>
      <w:bookmarkStart w:id="461" w:name="_Toc484011655"/>
      <w:bookmarkStart w:id="462" w:name="_Toc484011180"/>
      <w:bookmarkStart w:id="463" w:name="_Toc484011058"/>
      <w:bookmarkStart w:id="464" w:name="_Toc484010936"/>
      <w:bookmarkStart w:id="465" w:name="_Toc484010812"/>
      <w:bookmarkStart w:id="466" w:name="_Toc484010690"/>
      <w:bookmarkStart w:id="467" w:name="_Toc483906940"/>
      <w:bookmarkStart w:id="468" w:name="_Toc483571563"/>
      <w:bookmarkStart w:id="469" w:name="_Toc483571442"/>
      <w:bookmarkStart w:id="470" w:name="_Toc483474013"/>
      <w:bookmarkStart w:id="471" w:name="_Toc483401216"/>
      <w:bookmarkStart w:id="472" w:name="_Toc483325737"/>
      <w:bookmarkStart w:id="473" w:name="_Toc483316434"/>
      <w:bookmarkStart w:id="474" w:name="_Toc483316303"/>
      <w:bookmarkStart w:id="475" w:name="_Toc483316100"/>
      <w:bookmarkStart w:id="476" w:name="_Toc483315895"/>
      <w:bookmarkStart w:id="477" w:name="_Toc483302345"/>
      <w:bookmarkStart w:id="478" w:name="_Toc483233645"/>
      <w:bookmarkStart w:id="479" w:name="_Toc482979684"/>
      <w:bookmarkStart w:id="480" w:name="_Toc482979586"/>
      <w:bookmarkStart w:id="481" w:name="_Toc482979477"/>
      <w:bookmarkStart w:id="482" w:name="_Toc482979369"/>
      <w:bookmarkStart w:id="483" w:name="_Toc482979260"/>
      <w:bookmarkStart w:id="484" w:name="_Toc482979151"/>
      <w:bookmarkStart w:id="485" w:name="_Toc482979040"/>
      <w:bookmarkStart w:id="486" w:name="_Toc482978932"/>
      <w:bookmarkStart w:id="487" w:name="_Toc482978823"/>
      <w:bookmarkStart w:id="488" w:name="_Toc482959704"/>
      <w:bookmarkStart w:id="489" w:name="_Toc482959594"/>
      <w:bookmarkStart w:id="490" w:name="_Toc482959484"/>
      <w:bookmarkStart w:id="491" w:name="_Toc482712714"/>
      <w:bookmarkStart w:id="492" w:name="_Toc482641268"/>
      <w:bookmarkStart w:id="493" w:name="_Toc482633091"/>
      <w:bookmarkStart w:id="494" w:name="_Toc482352251"/>
      <w:bookmarkStart w:id="495" w:name="_Toc482352161"/>
      <w:bookmarkStart w:id="496" w:name="_Toc482352071"/>
      <w:bookmarkStart w:id="497" w:name="_Toc482351981"/>
      <w:bookmarkStart w:id="498" w:name="_Toc482102117"/>
      <w:bookmarkStart w:id="499" w:name="_Toc482102023"/>
      <w:bookmarkStart w:id="500" w:name="_Toc482101928"/>
      <w:bookmarkStart w:id="501" w:name="_Toc482101833"/>
      <w:bookmarkStart w:id="502" w:name="_Toc482101740"/>
      <w:bookmarkStart w:id="503" w:name="_Toc482101565"/>
      <w:bookmarkStart w:id="504" w:name="_Toc482101450"/>
      <w:bookmarkStart w:id="505" w:name="_Toc482101313"/>
      <w:bookmarkStart w:id="506" w:name="_Toc482100887"/>
      <w:bookmarkStart w:id="507" w:name="_Toc482100730"/>
      <w:bookmarkStart w:id="508" w:name="_Toc482099013"/>
      <w:bookmarkStart w:id="509" w:name="_Toc482097915"/>
      <w:bookmarkStart w:id="510" w:name="_Toc482097723"/>
      <w:bookmarkStart w:id="511" w:name="_Toc482097634"/>
      <w:bookmarkStart w:id="512" w:name="_Toc482097545"/>
      <w:bookmarkStart w:id="513" w:name="_Toc482025722"/>
      <w:bookmarkStart w:id="514" w:name="_Toc485218270"/>
      <w:bookmarkStart w:id="515" w:name="_Toc484688834"/>
      <w:bookmarkStart w:id="516" w:name="_Toc484688279"/>
      <w:bookmarkStart w:id="517" w:name="_Toc484605410"/>
      <w:bookmarkStart w:id="518" w:name="_Toc484605286"/>
      <w:bookmarkStart w:id="519" w:name="_Toc484526566"/>
      <w:bookmarkStart w:id="520" w:name="_Toc484449071"/>
      <w:bookmarkStart w:id="521" w:name="_Toc484448947"/>
      <w:bookmarkStart w:id="522" w:name="_Toc484448823"/>
      <w:bookmarkStart w:id="523" w:name="_Toc484448700"/>
      <w:bookmarkStart w:id="524" w:name="_Toc484448576"/>
      <w:bookmarkStart w:id="525" w:name="_Toc484448452"/>
      <w:bookmarkStart w:id="526" w:name="_Toc484448328"/>
      <w:bookmarkStart w:id="527" w:name="_Toc484448204"/>
      <w:bookmarkStart w:id="528" w:name="_Toc484448079"/>
      <w:bookmarkStart w:id="529" w:name="_Toc484440420"/>
      <w:bookmarkStart w:id="530" w:name="_Toc484440060"/>
      <w:bookmarkStart w:id="531" w:name="_Toc484439936"/>
      <w:bookmarkStart w:id="532" w:name="_Toc484439813"/>
      <w:bookmarkStart w:id="533" w:name="_Toc484438893"/>
      <w:bookmarkStart w:id="534" w:name="_Toc484438769"/>
      <w:bookmarkStart w:id="535" w:name="_Toc484438645"/>
      <w:bookmarkStart w:id="536" w:name="_Toc484429070"/>
      <w:bookmarkStart w:id="537" w:name="_Toc484428900"/>
      <w:bookmarkStart w:id="538" w:name="_Toc484097728"/>
      <w:bookmarkStart w:id="539" w:name="_Toc484011654"/>
      <w:bookmarkStart w:id="540" w:name="_Toc484011179"/>
      <w:bookmarkStart w:id="541" w:name="_Toc484011057"/>
      <w:bookmarkStart w:id="542" w:name="_Toc484010935"/>
      <w:bookmarkStart w:id="543" w:name="_Toc484010811"/>
      <w:bookmarkStart w:id="544" w:name="_Toc484010689"/>
      <w:bookmarkStart w:id="545" w:name="_Toc483906939"/>
      <w:bookmarkStart w:id="546" w:name="_Toc483571562"/>
      <w:bookmarkStart w:id="547" w:name="_Toc483571441"/>
      <w:bookmarkStart w:id="548" w:name="_Toc483474012"/>
      <w:bookmarkStart w:id="549" w:name="_Toc483401215"/>
      <w:bookmarkStart w:id="550" w:name="_Toc483325736"/>
      <w:bookmarkStart w:id="551" w:name="_Toc483316433"/>
      <w:bookmarkStart w:id="552" w:name="_Toc483316302"/>
      <w:bookmarkStart w:id="553" w:name="_Toc483316099"/>
      <w:bookmarkStart w:id="554" w:name="_Toc483315894"/>
      <w:bookmarkStart w:id="555" w:name="_Toc483302344"/>
      <w:bookmarkStart w:id="556" w:name="_Toc483233644"/>
      <w:bookmarkStart w:id="557" w:name="_Toc482979683"/>
      <w:bookmarkStart w:id="558" w:name="_Toc482979585"/>
      <w:bookmarkStart w:id="559" w:name="_Toc482979476"/>
      <w:bookmarkStart w:id="560" w:name="_Toc482979368"/>
      <w:bookmarkStart w:id="561" w:name="_Toc482979259"/>
      <w:bookmarkStart w:id="562" w:name="_Toc482979150"/>
      <w:bookmarkStart w:id="563" w:name="_Toc482979039"/>
      <w:bookmarkStart w:id="564" w:name="_Toc482978931"/>
      <w:bookmarkStart w:id="565" w:name="_Toc482978822"/>
      <w:bookmarkStart w:id="566" w:name="_Toc482959703"/>
      <w:bookmarkStart w:id="567" w:name="_Toc482959593"/>
      <w:bookmarkStart w:id="568" w:name="_Toc482959483"/>
      <w:bookmarkStart w:id="569" w:name="_Toc482712713"/>
      <w:bookmarkStart w:id="570" w:name="_Toc482641267"/>
      <w:bookmarkStart w:id="571" w:name="_Toc482633090"/>
      <w:bookmarkStart w:id="572" w:name="_Toc482352250"/>
      <w:bookmarkStart w:id="573" w:name="_Toc482352160"/>
      <w:bookmarkStart w:id="574" w:name="_Toc482352070"/>
      <w:bookmarkStart w:id="575" w:name="_Toc482351980"/>
      <w:bookmarkStart w:id="576" w:name="_Toc482102116"/>
      <w:bookmarkStart w:id="577" w:name="_Toc482102022"/>
      <w:bookmarkStart w:id="578" w:name="_Toc482101927"/>
      <w:bookmarkStart w:id="579" w:name="_Toc482101832"/>
      <w:bookmarkStart w:id="580" w:name="_Toc482101739"/>
      <w:bookmarkStart w:id="581" w:name="_Toc482101564"/>
      <w:bookmarkStart w:id="582" w:name="_Toc482101449"/>
      <w:bookmarkStart w:id="583" w:name="_Toc482101312"/>
      <w:bookmarkStart w:id="584" w:name="_Toc482100886"/>
      <w:bookmarkStart w:id="585" w:name="_Toc482100729"/>
      <w:bookmarkStart w:id="586" w:name="_Toc482099012"/>
      <w:bookmarkStart w:id="587" w:name="_Toc482097914"/>
      <w:bookmarkStart w:id="588" w:name="_Toc482097722"/>
      <w:bookmarkStart w:id="589" w:name="_Toc482097633"/>
      <w:bookmarkStart w:id="590" w:name="_Toc482097544"/>
      <w:bookmarkStart w:id="591" w:name="_Toc482025721"/>
      <w:bookmarkStart w:id="592" w:name="_Toc485218269"/>
      <w:bookmarkStart w:id="593" w:name="_Toc484688833"/>
      <w:bookmarkStart w:id="594" w:name="_Toc484688278"/>
      <w:bookmarkStart w:id="595" w:name="_Toc484605409"/>
      <w:bookmarkStart w:id="596" w:name="_Toc484605285"/>
      <w:bookmarkStart w:id="597" w:name="_Toc484526565"/>
      <w:bookmarkStart w:id="598" w:name="_Toc484449070"/>
      <w:bookmarkStart w:id="599" w:name="_Toc484448946"/>
      <w:bookmarkStart w:id="600" w:name="_Toc484448822"/>
      <w:bookmarkStart w:id="601" w:name="_Toc484448699"/>
      <w:bookmarkStart w:id="602" w:name="_Toc484448575"/>
      <w:bookmarkStart w:id="603" w:name="_Toc484448451"/>
      <w:bookmarkStart w:id="604" w:name="_Toc484448327"/>
      <w:bookmarkStart w:id="605" w:name="_Toc484448203"/>
      <w:bookmarkStart w:id="606" w:name="_Toc484448078"/>
      <w:bookmarkStart w:id="607" w:name="_Toc484440419"/>
      <w:bookmarkStart w:id="608" w:name="_Toc484440059"/>
      <w:bookmarkStart w:id="609" w:name="_Toc484439935"/>
      <w:bookmarkStart w:id="610" w:name="_Toc484439812"/>
      <w:bookmarkStart w:id="611" w:name="_Toc484438892"/>
      <w:bookmarkStart w:id="612" w:name="_Toc484438768"/>
      <w:bookmarkStart w:id="613" w:name="_Toc484438644"/>
      <w:bookmarkStart w:id="614" w:name="_Toc484429069"/>
      <w:bookmarkStart w:id="615" w:name="_Toc484428899"/>
      <w:bookmarkStart w:id="616" w:name="_Toc484097727"/>
      <w:bookmarkStart w:id="617" w:name="_Toc484011653"/>
      <w:bookmarkStart w:id="618" w:name="_Toc484011178"/>
      <w:bookmarkStart w:id="619" w:name="_Toc484011056"/>
      <w:bookmarkStart w:id="620" w:name="_Toc484010934"/>
      <w:bookmarkStart w:id="621" w:name="_Toc484010810"/>
      <w:bookmarkStart w:id="622" w:name="_Toc484010688"/>
      <w:bookmarkStart w:id="623" w:name="_Toc483906938"/>
      <w:bookmarkStart w:id="624" w:name="_Toc483571561"/>
      <w:bookmarkStart w:id="625" w:name="_Toc483571440"/>
      <w:bookmarkStart w:id="626" w:name="_Toc483474011"/>
      <w:bookmarkStart w:id="627" w:name="_Toc483401214"/>
      <w:bookmarkStart w:id="628" w:name="_Toc483325735"/>
      <w:bookmarkStart w:id="629" w:name="_Toc483316432"/>
      <w:bookmarkStart w:id="630" w:name="_Toc483316301"/>
      <w:bookmarkStart w:id="631" w:name="_Toc483316098"/>
      <w:bookmarkStart w:id="632" w:name="_Toc483315893"/>
      <w:bookmarkStart w:id="633" w:name="_Toc483302343"/>
      <w:bookmarkStart w:id="634" w:name="_Toc483233643"/>
      <w:bookmarkStart w:id="635" w:name="_Toc482979682"/>
      <w:bookmarkStart w:id="636" w:name="_Toc482979584"/>
      <w:bookmarkStart w:id="637" w:name="_Toc482979475"/>
      <w:bookmarkStart w:id="638" w:name="_Toc482979367"/>
      <w:bookmarkStart w:id="639" w:name="_Toc482979258"/>
      <w:bookmarkStart w:id="640" w:name="_Toc482979149"/>
      <w:bookmarkStart w:id="641" w:name="_Toc482979038"/>
      <w:bookmarkStart w:id="642" w:name="_Toc482978930"/>
      <w:bookmarkStart w:id="643" w:name="_Toc482978821"/>
      <w:bookmarkStart w:id="644" w:name="_Toc482959702"/>
      <w:bookmarkStart w:id="645" w:name="_Toc482959592"/>
      <w:bookmarkStart w:id="646" w:name="_Toc482959482"/>
      <w:bookmarkStart w:id="647" w:name="_Toc482712712"/>
      <w:bookmarkStart w:id="648" w:name="_Toc482641266"/>
      <w:bookmarkStart w:id="649" w:name="_Toc482633089"/>
      <w:bookmarkStart w:id="650" w:name="_Toc482352249"/>
      <w:bookmarkStart w:id="651" w:name="_Toc482352159"/>
      <w:bookmarkStart w:id="652" w:name="_Toc482352069"/>
      <w:bookmarkStart w:id="653" w:name="_Toc482351979"/>
      <w:bookmarkStart w:id="654" w:name="_Toc482102115"/>
      <w:bookmarkStart w:id="655" w:name="_Toc482102021"/>
      <w:bookmarkStart w:id="656" w:name="_Toc482101926"/>
      <w:bookmarkStart w:id="657" w:name="_Toc482101831"/>
      <w:bookmarkStart w:id="658" w:name="_Toc482101738"/>
      <w:bookmarkStart w:id="659" w:name="_Toc482101563"/>
      <w:bookmarkStart w:id="660" w:name="_Toc482101448"/>
      <w:bookmarkStart w:id="661" w:name="_Toc482101311"/>
      <w:bookmarkStart w:id="662" w:name="_Toc482100885"/>
      <w:bookmarkStart w:id="663" w:name="_Toc482100728"/>
      <w:bookmarkStart w:id="664" w:name="_Toc482099011"/>
      <w:bookmarkStart w:id="665" w:name="_Toc482097913"/>
      <w:bookmarkStart w:id="666" w:name="_Toc482097721"/>
      <w:bookmarkStart w:id="667" w:name="_Toc482097632"/>
      <w:bookmarkStart w:id="668" w:name="_Toc482097543"/>
      <w:bookmarkStart w:id="669" w:name="_Toc482025720"/>
      <w:bookmarkStart w:id="670" w:name="_Toc485218268"/>
      <w:bookmarkStart w:id="671" w:name="_Toc484688832"/>
      <w:bookmarkStart w:id="672" w:name="_Toc484688277"/>
      <w:bookmarkStart w:id="673" w:name="_Toc484605408"/>
      <w:bookmarkStart w:id="674" w:name="_Toc484605284"/>
      <w:bookmarkStart w:id="675" w:name="_Toc484526564"/>
      <w:bookmarkStart w:id="676" w:name="_Toc484449069"/>
      <w:bookmarkStart w:id="677" w:name="_Toc484448945"/>
      <w:bookmarkStart w:id="678" w:name="_Toc484448821"/>
      <w:bookmarkStart w:id="679" w:name="_Toc484448698"/>
      <w:bookmarkStart w:id="680" w:name="_Toc484448574"/>
      <w:bookmarkStart w:id="681" w:name="_Toc484448450"/>
      <w:bookmarkStart w:id="682" w:name="_Toc484448326"/>
      <w:bookmarkStart w:id="683" w:name="_Toc484448202"/>
      <w:bookmarkStart w:id="684" w:name="_Toc484448077"/>
      <w:bookmarkStart w:id="685" w:name="_Toc484440418"/>
      <w:bookmarkStart w:id="686" w:name="_Toc484440058"/>
      <w:bookmarkStart w:id="687" w:name="_Toc484439934"/>
      <w:bookmarkStart w:id="688" w:name="_Toc484439811"/>
      <w:bookmarkStart w:id="689" w:name="_Toc484438891"/>
      <w:bookmarkStart w:id="690" w:name="_Toc484438767"/>
      <w:bookmarkStart w:id="691" w:name="_Toc484438643"/>
      <w:bookmarkStart w:id="692" w:name="_Toc484429068"/>
      <w:bookmarkStart w:id="693" w:name="_Toc484428898"/>
      <w:bookmarkStart w:id="694" w:name="_Toc484097726"/>
      <w:bookmarkStart w:id="695" w:name="_Toc484011652"/>
      <w:bookmarkStart w:id="696" w:name="_Toc484011177"/>
      <w:bookmarkStart w:id="697" w:name="_Toc484011055"/>
      <w:bookmarkStart w:id="698" w:name="_Toc484010933"/>
      <w:bookmarkStart w:id="699" w:name="_Toc484010809"/>
      <w:bookmarkStart w:id="700" w:name="_Toc484010687"/>
      <w:bookmarkStart w:id="701" w:name="_Toc483906937"/>
      <w:bookmarkStart w:id="702" w:name="_Toc483571560"/>
      <w:bookmarkStart w:id="703" w:name="_Toc483571439"/>
      <w:bookmarkStart w:id="704" w:name="_Toc483474010"/>
      <w:bookmarkStart w:id="705" w:name="_Toc483401213"/>
      <w:bookmarkStart w:id="706" w:name="_Toc483325734"/>
      <w:bookmarkStart w:id="707" w:name="_Toc483316431"/>
      <w:bookmarkStart w:id="708" w:name="_Toc483316300"/>
      <w:bookmarkStart w:id="709" w:name="_Toc483316097"/>
      <w:bookmarkStart w:id="710" w:name="_Toc483315892"/>
      <w:bookmarkStart w:id="711" w:name="_Toc483302342"/>
      <w:bookmarkStart w:id="712" w:name="_Toc483233642"/>
      <w:bookmarkStart w:id="713" w:name="_Toc482979681"/>
      <w:bookmarkStart w:id="714" w:name="_Toc482979583"/>
      <w:bookmarkStart w:id="715" w:name="_Toc482979474"/>
      <w:bookmarkStart w:id="716" w:name="_Toc482979366"/>
      <w:bookmarkStart w:id="717" w:name="_Toc482979257"/>
      <w:bookmarkStart w:id="718" w:name="_Toc482979148"/>
      <w:bookmarkStart w:id="719" w:name="_Toc482979037"/>
      <w:bookmarkStart w:id="720" w:name="_Toc482978929"/>
      <w:bookmarkStart w:id="721" w:name="_Toc482978820"/>
      <w:bookmarkStart w:id="722" w:name="_Toc482959701"/>
      <w:bookmarkStart w:id="723" w:name="_Toc482959591"/>
      <w:bookmarkStart w:id="724" w:name="_Toc482959481"/>
      <w:bookmarkStart w:id="725" w:name="_Toc482712711"/>
      <w:bookmarkStart w:id="726" w:name="_Toc482641265"/>
      <w:bookmarkStart w:id="727" w:name="_Toc482633088"/>
      <w:bookmarkStart w:id="728" w:name="_Toc482352248"/>
      <w:bookmarkStart w:id="729" w:name="_Toc482352158"/>
      <w:bookmarkStart w:id="730" w:name="_Toc482352068"/>
      <w:bookmarkStart w:id="731" w:name="_Toc482351978"/>
      <w:bookmarkStart w:id="732" w:name="_Toc482102114"/>
      <w:bookmarkStart w:id="733" w:name="_Toc482102020"/>
      <w:bookmarkStart w:id="734" w:name="_Toc482101925"/>
      <w:bookmarkStart w:id="735" w:name="_Toc482101830"/>
      <w:bookmarkStart w:id="736" w:name="_Toc482101737"/>
      <w:bookmarkStart w:id="737" w:name="_Toc482101562"/>
      <w:bookmarkStart w:id="738" w:name="_Toc482101447"/>
      <w:bookmarkStart w:id="739" w:name="_Toc482101310"/>
      <w:bookmarkStart w:id="740" w:name="_Toc482100884"/>
      <w:bookmarkStart w:id="741" w:name="_Toc482100727"/>
      <w:bookmarkStart w:id="742" w:name="_Toc482099010"/>
      <w:bookmarkStart w:id="743" w:name="_Toc482097912"/>
      <w:bookmarkStart w:id="744" w:name="_Toc482097720"/>
      <w:bookmarkStart w:id="745" w:name="_Toc482097631"/>
      <w:bookmarkStart w:id="746" w:name="_Toc482097542"/>
      <w:bookmarkStart w:id="747" w:name="_Toc482025719"/>
      <w:bookmarkStart w:id="748" w:name="_Toc485218267"/>
      <w:bookmarkStart w:id="749" w:name="_Toc484688831"/>
      <w:bookmarkStart w:id="750" w:name="_Toc484688276"/>
      <w:bookmarkStart w:id="751" w:name="_Toc484605407"/>
      <w:bookmarkStart w:id="752" w:name="_Toc484605283"/>
      <w:bookmarkStart w:id="753" w:name="_Toc484526563"/>
      <w:bookmarkStart w:id="754" w:name="_Toc484449068"/>
      <w:bookmarkStart w:id="755" w:name="_Toc484448944"/>
      <w:bookmarkStart w:id="756" w:name="_Toc484448820"/>
      <w:bookmarkStart w:id="757" w:name="_Toc484448697"/>
      <w:bookmarkStart w:id="758" w:name="_Toc484448573"/>
      <w:bookmarkStart w:id="759" w:name="_Toc484448449"/>
      <w:bookmarkStart w:id="760" w:name="_Toc484448325"/>
      <w:bookmarkStart w:id="761" w:name="_Toc484448201"/>
      <w:bookmarkStart w:id="762" w:name="_Toc484448076"/>
      <w:bookmarkStart w:id="763" w:name="_Toc484440417"/>
      <w:bookmarkStart w:id="764" w:name="_Toc484440057"/>
      <w:bookmarkStart w:id="765" w:name="_Toc484439933"/>
      <w:bookmarkStart w:id="766" w:name="_Toc484439810"/>
      <w:bookmarkStart w:id="767" w:name="_Toc484438890"/>
      <w:bookmarkStart w:id="768" w:name="_Toc484438766"/>
      <w:bookmarkStart w:id="769" w:name="_Toc484438642"/>
      <w:bookmarkStart w:id="770" w:name="_Toc484429067"/>
      <w:bookmarkStart w:id="771" w:name="_Toc484428897"/>
      <w:bookmarkStart w:id="772" w:name="_Toc484097725"/>
      <w:bookmarkStart w:id="773" w:name="_Toc484011651"/>
      <w:bookmarkStart w:id="774" w:name="_Toc484011176"/>
      <w:bookmarkStart w:id="775" w:name="_Toc484011054"/>
      <w:bookmarkStart w:id="776" w:name="_Toc484010932"/>
      <w:bookmarkStart w:id="777" w:name="_Toc484010808"/>
      <w:bookmarkStart w:id="778" w:name="_Toc484010686"/>
      <w:bookmarkStart w:id="779" w:name="_Toc483906936"/>
      <w:bookmarkStart w:id="780" w:name="_Toc483571559"/>
      <w:bookmarkStart w:id="781" w:name="_Toc483571438"/>
      <w:bookmarkStart w:id="782" w:name="_Toc483474009"/>
      <w:bookmarkStart w:id="783" w:name="_Toc483401212"/>
      <w:bookmarkStart w:id="784" w:name="_Toc483325733"/>
      <w:bookmarkStart w:id="785" w:name="_Toc483316430"/>
      <w:bookmarkStart w:id="786" w:name="_Toc483316299"/>
      <w:bookmarkStart w:id="787" w:name="_Toc483316096"/>
      <w:bookmarkStart w:id="788" w:name="_Toc483315891"/>
      <w:bookmarkStart w:id="789" w:name="_Toc483302341"/>
      <w:bookmarkStart w:id="790" w:name="_Toc483233641"/>
      <w:bookmarkStart w:id="791" w:name="_Toc482979680"/>
      <w:bookmarkStart w:id="792" w:name="_Toc482979582"/>
      <w:bookmarkStart w:id="793" w:name="_Toc482979473"/>
      <w:bookmarkStart w:id="794" w:name="_Toc482979365"/>
      <w:bookmarkStart w:id="795" w:name="_Toc482979256"/>
      <w:bookmarkStart w:id="796" w:name="_Toc482979147"/>
      <w:bookmarkStart w:id="797" w:name="_Toc482979036"/>
      <w:bookmarkStart w:id="798" w:name="_Toc482978928"/>
      <w:bookmarkStart w:id="799" w:name="_Toc482978819"/>
      <w:bookmarkStart w:id="800" w:name="_Toc482959700"/>
      <w:bookmarkStart w:id="801" w:name="_Toc482959590"/>
      <w:bookmarkStart w:id="802" w:name="_Toc482959480"/>
      <w:bookmarkStart w:id="803" w:name="_Toc482712710"/>
      <w:bookmarkStart w:id="804" w:name="_Toc482641264"/>
      <w:bookmarkStart w:id="805" w:name="_Toc482633087"/>
      <w:bookmarkStart w:id="806" w:name="_Toc482352247"/>
      <w:bookmarkStart w:id="807" w:name="_Toc482352157"/>
      <w:bookmarkStart w:id="808" w:name="_Toc482352067"/>
      <w:bookmarkStart w:id="809" w:name="_Toc482351977"/>
      <w:bookmarkStart w:id="810" w:name="_Toc482102113"/>
      <w:bookmarkStart w:id="811" w:name="_Toc482102019"/>
      <w:bookmarkStart w:id="812" w:name="_Toc482101924"/>
      <w:bookmarkStart w:id="813" w:name="_Toc482101829"/>
      <w:bookmarkStart w:id="814" w:name="_Toc482101736"/>
      <w:bookmarkStart w:id="815" w:name="_Toc482101561"/>
      <w:bookmarkStart w:id="816" w:name="_Toc482101446"/>
      <w:bookmarkStart w:id="817" w:name="_Toc482101309"/>
      <w:bookmarkStart w:id="818" w:name="_Toc482100883"/>
      <w:bookmarkStart w:id="819" w:name="_Toc482100726"/>
      <w:bookmarkStart w:id="820" w:name="_Toc482099009"/>
      <w:bookmarkStart w:id="821" w:name="_Toc482097911"/>
      <w:bookmarkStart w:id="822" w:name="_Toc482097719"/>
      <w:bookmarkStart w:id="823" w:name="_Toc482097630"/>
      <w:bookmarkStart w:id="824" w:name="_Toc482097541"/>
      <w:bookmarkStart w:id="825" w:name="_Toc482025718"/>
      <w:bookmarkStart w:id="826" w:name="_Toc485218266"/>
      <w:bookmarkStart w:id="827" w:name="_Toc484688830"/>
      <w:bookmarkStart w:id="828" w:name="_Toc484688275"/>
      <w:bookmarkStart w:id="829" w:name="_Toc484605406"/>
      <w:bookmarkStart w:id="830" w:name="_Toc484605282"/>
      <w:bookmarkStart w:id="831" w:name="_Toc484526562"/>
      <w:bookmarkStart w:id="832" w:name="_Toc484449067"/>
      <w:bookmarkStart w:id="833" w:name="_Toc484448943"/>
      <w:bookmarkStart w:id="834" w:name="_Toc484448819"/>
      <w:bookmarkStart w:id="835" w:name="_Toc484448696"/>
      <w:bookmarkStart w:id="836" w:name="_Toc484448572"/>
      <w:bookmarkStart w:id="837" w:name="_Toc484448448"/>
      <w:bookmarkStart w:id="838" w:name="_Toc484448324"/>
      <w:bookmarkStart w:id="839" w:name="_Toc484448200"/>
      <w:bookmarkStart w:id="840" w:name="_Toc484448075"/>
      <w:bookmarkStart w:id="841" w:name="_Toc484440416"/>
      <w:bookmarkStart w:id="842" w:name="_Toc484440056"/>
      <w:bookmarkStart w:id="843" w:name="_Toc484439932"/>
      <w:bookmarkStart w:id="844" w:name="_Toc484439809"/>
      <w:bookmarkStart w:id="845" w:name="_Toc484438889"/>
      <w:bookmarkStart w:id="846" w:name="_Toc484438765"/>
      <w:bookmarkStart w:id="847" w:name="_Toc484438641"/>
      <w:bookmarkStart w:id="848" w:name="_Toc484429066"/>
      <w:bookmarkStart w:id="849" w:name="_Toc484428896"/>
      <w:bookmarkStart w:id="850" w:name="_Toc484097724"/>
      <w:bookmarkStart w:id="851" w:name="_Toc484011650"/>
      <w:bookmarkStart w:id="852" w:name="_Toc484011175"/>
      <w:bookmarkStart w:id="853" w:name="_Toc484011053"/>
      <w:bookmarkStart w:id="854" w:name="_Toc484010931"/>
      <w:bookmarkStart w:id="855" w:name="_Toc484010807"/>
      <w:bookmarkStart w:id="856" w:name="_Toc484010685"/>
      <w:bookmarkStart w:id="857" w:name="_Toc483906935"/>
      <w:bookmarkStart w:id="858" w:name="_Toc483571558"/>
      <w:bookmarkStart w:id="859" w:name="_Toc483571437"/>
      <w:bookmarkStart w:id="860" w:name="_Toc483474008"/>
      <w:bookmarkStart w:id="861" w:name="_Toc483401211"/>
      <w:bookmarkStart w:id="862" w:name="_Toc483325732"/>
      <w:bookmarkStart w:id="863" w:name="_Toc483316429"/>
      <w:bookmarkStart w:id="864" w:name="_Toc483316298"/>
      <w:bookmarkStart w:id="865" w:name="_Toc483316095"/>
      <w:bookmarkStart w:id="866" w:name="_Toc483315890"/>
      <w:bookmarkStart w:id="867" w:name="_Toc483302340"/>
      <w:bookmarkStart w:id="868" w:name="_Toc483233640"/>
      <w:bookmarkStart w:id="869" w:name="_Toc482979679"/>
      <w:bookmarkStart w:id="870" w:name="_Toc482979581"/>
      <w:bookmarkStart w:id="871" w:name="_Toc482979472"/>
      <w:bookmarkStart w:id="872" w:name="_Toc482979364"/>
      <w:bookmarkStart w:id="873" w:name="_Toc482979255"/>
      <w:bookmarkStart w:id="874" w:name="_Toc482979146"/>
      <w:bookmarkStart w:id="875" w:name="_Toc482979035"/>
      <w:bookmarkStart w:id="876" w:name="_Toc482978927"/>
      <w:bookmarkStart w:id="877" w:name="_Toc482978818"/>
      <w:bookmarkStart w:id="878" w:name="_Toc482959699"/>
      <w:bookmarkStart w:id="879" w:name="_Toc482959589"/>
      <w:bookmarkStart w:id="880" w:name="_Toc482959479"/>
      <w:bookmarkStart w:id="881" w:name="_Toc482712709"/>
      <w:bookmarkStart w:id="882" w:name="_Toc482641263"/>
      <w:bookmarkStart w:id="883" w:name="_Toc482633086"/>
      <w:bookmarkStart w:id="884" w:name="_Toc482352246"/>
      <w:bookmarkStart w:id="885" w:name="_Toc482352156"/>
      <w:bookmarkStart w:id="886" w:name="_Toc482352066"/>
      <w:bookmarkStart w:id="887" w:name="_Toc482351976"/>
      <w:bookmarkStart w:id="888" w:name="_Toc482102112"/>
      <w:bookmarkStart w:id="889" w:name="_Toc482102018"/>
      <w:bookmarkStart w:id="890" w:name="_Toc482101923"/>
      <w:bookmarkStart w:id="891" w:name="_Toc482101828"/>
      <w:bookmarkStart w:id="892" w:name="_Toc482101735"/>
      <w:bookmarkStart w:id="893" w:name="_Toc482101560"/>
      <w:bookmarkStart w:id="894" w:name="_Toc482101445"/>
      <w:bookmarkStart w:id="895" w:name="_Toc482101308"/>
      <w:bookmarkStart w:id="896" w:name="_Toc482100882"/>
      <w:bookmarkStart w:id="897" w:name="_Toc482100725"/>
      <w:bookmarkStart w:id="898" w:name="_Toc482099008"/>
      <w:bookmarkStart w:id="899" w:name="_Toc482097910"/>
      <w:bookmarkStart w:id="900" w:name="_Toc482097718"/>
      <w:bookmarkStart w:id="901" w:name="_Toc482097629"/>
      <w:bookmarkStart w:id="902" w:name="_Toc482097540"/>
      <w:bookmarkStart w:id="903" w:name="_Toc482025717"/>
      <w:bookmarkStart w:id="904" w:name="_Toc485218265"/>
      <w:bookmarkStart w:id="905" w:name="_Toc484688829"/>
      <w:bookmarkStart w:id="906" w:name="_Toc484688274"/>
      <w:bookmarkStart w:id="907" w:name="_Toc484605405"/>
      <w:bookmarkStart w:id="908" w:name="_Toc484605281"/>
      <w:bookmarkStart w:id="909" w:name="_Toc484526561"/>
      <w:bookmarkStart w:id="910" w:name="_Toc484449066"/>
      <w:bookmarkStart w:id="911" w:name="_Toc484448942"/>
      <w:bookmarkStart w:id="912" w:name="_Toc484448818"/>
      <w:bookmarkStart w:id="913" w:name="_Toc484448695"/>
      <w:bookmarkStart w:id="914" w:name="_Toc484448571"/>
      <w:bookmarkStart w:id="915" w:name="_Toc484448447"/>
      <w:bookmarkStart w:id="916" w:name="_Toc484448323"/>
      <w:bookmarkStart w:id="917" w:name="_Toc484448199"/>
      <w:bookmarkStart w:id="918" w:name="_Toc484448074"/>
      <w:bookmarkStart w:id="919" w:name="_Toc484440415"/>
      <w:bookmarkStart w:id="920" w:name="_Toc484440055"/>
      <w:bookmarkStart w:id="921" w:name="_Toc484439931"/>
      <w:bookmarkStart w:id="922" w:name="_Toc484439808"/>
      <w:bookmarkStart w:id="923" w:name="_Toc484438888"/>
      <w:bookmarkStart w:id="924" w:name="_Toc484438764"/>
      <w:bookmarkStart w:id="925" w:name="_Toc484438640"/>
      <w:bookmarkStart w:id="926" w:name="_Toc484429065"/>
      <w:bookmarkStart w:id="927" w:name="_Toc484428895"/>
      <w:bookmarkStart w:id="928" w:name="_Toc484097723"/>
      <w:bookmarkStart w:id="929" w:name="_Toc484011649"/>
      <w:bookmarkStart w:id="930" w:name="_Toc484011174"/>
      <w:bookmarkStart w:id="931" w:name="_Toc484011052"/>
      <w:bookmarkStart w:id="932" w:name="_Toc484010930"/>
      <w:bookmarkStart w:id="933" w:name="_Toc484010806"/>
      <w:bookmarkStart w:id="934" w:name="_Toc484010684"/>
      <w:bookmarkStart w:id="935" w:name="_Toc483906934"/>
      <w:bookmarkStart w:id="936" w:name="_Toc483571557"/>
      <w:bookmarkStart w:id="937" w:name="_Toc483571436"/>
      <w:bookmarkStart w:id="938" w:name="_Toc483474007"/>
      <w:bookmarkStart w:id="939" w:name="_Toc483401210"/>
      <w:bookmarkStart w:id="940" w:name="_Toc483325731"/>
      <w:bookmarkStart w:id="941" w:name="_Toc483316428"/>
      <w:bookmarkStart w:id="942" w:name="_Toc483316297"/>
      <w:bookmarkStart w:id="943" w:name="_Toc483316094"/>
      <w:bookmarkStart w:id="944" w:name="_Toc483315889"/>
      <w:bookmarkStart w:id="945" w:name="_Toc483302339"/>
      <w:bookmarkStart w:id="946" w:name="_Toc483233639"/>
      <w:bookmarkStart w:id="947" w:name="_Toc482979678"/>
      <w:bookmarkStart w:id="948" w:name="_Toc482979580"/>
      <w:bookmarkStart w:id="949" w:name="_Toc482979471"/>
      <w:bookmarkStart w:id="950" w:name="_Toc482979363"/>
      <w:bookmarkStart w:id="951" w:name="_Toc482979254"/>
      <w:bookmarkStart w:id="952" w:name="_Toc482979145"/>
      <w:bookmarkStart w:id="953" w:name="_Toc482979034"/>
      <w:bookmarkStart w:id="954" w:name="_Toc482978926"/>
      <w:bookmarkStart w:id="955" w:name="_Toc482978817"/>
      <w:bookmarkStart w:id="956" w:name="_Toc482959698"/>
      <w:bookmarkStart w:id="957" w:name="_Toc482959588"/>
      <w:bookmarkStart w:id="958" w:name="_Toc482959478"/>
      <w:bookmarkStart w:id="959" w:name="_Toc482712708"/>
      <w:bookmarkStart w:id="960" w:name="_Toc482641262"/>
      <w:bookmarkStart w:id="961" w:name="_Toc482633085"/>
      <w:bookmarkStart w:id="962" w:name="_Toc482352245"/>
      <w:bookmarkStart w:id="963" w:name="_Toc482352155"/>
      <w:bookmarkStart w:id="964" w:name="_Toc482352065"/>
      <w:bookmarkStart w:id="965" w:name="_Toc482351975"/>
      <w:bookmarkStart w:id="966" w:name="_Toc482102111"/>
      <w:bookmarkStart w:id="967" w:name="_Toc482102017"/>
      <w:bookmarkStart w:id="968" w:name="_Toc482101922"/>
      <w:bookmarkStart w:id="969" w:name="_Toc482101827"/>
      <w:bookmarkStart w:id="970" w:name="_Toc482101734"/>
      <w:bookmarkStart w:id="971" w:name="_Toc482101559"/>
      <w:bookmarkStart w:id="972" w:name="_Toc482101444"/>
      <w:bookmarkStart w:id="973" w:name="_Toc482101307"/>
      <w:bookmarkStart w:id="974" w:name="_Toc482100881"/>
      <w:bookmarkStart w:id="975" w:name="_Toc482100724"/>
      <w:bookmarkStart w:id="976" w:name="_Toc482099007"/>
      <w:bookmarkStart w:id="977" w:name="_Toc482097909"/>
      <w:bookmarkStart w:id="978" w:name="_Toc482097717"/>
      <w:bookmarkStart w:id="979" w:name="_Toc482097628"/>
      <w:bookmarkStart w:id="980" w:name="_Toc482097539"/>
      <w:bookmarkStart w:id="981" w:name="_Toc482025716"/>
      <w:bookmarkStart w:id="982" w:name="_Toc485218264"/>
      <w:bookmarkStart w:id="983" w:name="_Toc484688828"/>
      <w:bookmarkStart w:id="984" w:name="_Toc484688273"/>
      <w:bookmarkStart w:id="985" w:name="_Toc484605404"/>
      <w:bookmarkStart w:id="986" w:name="_Toc484605280"/>
      <w:bookmarkStart w:id="987" w:name="_Toc484526560"/>
      <w:bookmarkStart w:id="988" w:name="_Toc484449065"/>
      <w:bookmarkStart w:id="989" w:name="_Toc484448941"/>
      <w:bookmarkStart w:id="990" w:name="_Toc484448817"/>
      <w:bookmarkStart w:id="991" w:name="_Toc484448694"/>
      <w:bookmarkStart w:id="992" w:name="_Toc484448570"/>
      <w:bookmarkStart w:id="993" w:name="_Toc484448446"/>
      <w:bookmarkStart w:id="994" w:name="_Toc484448322"/>
      <w:bookmarkStart w:id="995" w:name="_Toc484448198"/>
      <w:bookmarkStart w:id="996" w:name="_Toc484448073"/>
      <w:bookmarkStart w:id="997" w:name="_Toc484440414"/>
      <w:bookmarkStart w:id="998" w:name="_Toc484440054"/>
      <w:bookmarkStart w:id="999" w:name="_Toc484439930"/>
      <w:bookmarkStart w:id="1000" w:name="_Toc484439807"/>
      <w:bookmarkStart w:id="1001" w:name="_Toc484438887"/>
      <w:bookmarkStart w:id="1002" w:name="_Toc484438763"/>
      <w:bookmarkStart w:id="1003" w:name="_Toc484438639"/>
      <w:bookmarkStart w:id="1004" w:name="_Toc484429064"/>
      <w:bookmarkStart w:id="1005" w:name="_Toc484428894"/>
      <w:bookmarkStart w:id="1006" w:name="_Toc484097722"/>
      <w:bookmarkStart w:id="1007" w:name="_Toc484011648"/>
      <w:bookmarkStart w:id="1008" w:name="_Toc484011173"/>
      <w:bookmarkStart w:id="1009" w:name="_Toc484011051"/>
      <w:bookmarkStart w:id="1010" w:name="_Toc484010929"/>
      <w:bookmarkStart w:id="1011" w:name="_Toc484010805"/>
      <w:bookmarkStart w:id="1012" w:name="_Toc484010683"/>
      <w:bookmarkStart w:id="1013" w:name="_Toc483906933"/>
      <w:bookmarkStart w:id="1014" w:name="_Toc483571556"/>
      <w:bookmarkStart w:id="1015" w:name="_Toc483571435"/>
      <w:bookmarkStart w:id="1016" w:name="_Toc483474006"/>
      <w:bookmarkStart w:id="1017" w:name="_Toc483401209"/>
      <w:bookmarkStart w:id="1018" w:name="_Toc483325730"/>
      <w:bookmarkStart w:id="1019" w:name="_Toc483316427"/>
      <w:bookmarkStart w:id="1020" w:name="_Toc483316296"/>
      <w:bookmarkStart w:id="1021" w:name="_Toc483316093"/>
      <w:bookmarkStart w:id="1022" w:name="_Toc483315888"/>
      <w:bookmarkStart w:id="1023" w:name="_Toc483302338"/>
      <w:bookmarkStart w:id="1024" w:name="_Toc483233638"/>
      <w:bookmarkStart w:id="1025" w:name="_Toc482979677"/>
      <w:bookmarkStart w:id="1026" w:name="_Toc482979579"/>
      <w:bookmarkStart w:id="1027" w:name="_Toc482979470"/>
      <w:bookmarkStart w:id="1028" w:name="_Toc482979362"/>
      <w:bookmarkStart w:id="1029" w:name="_Toc482979253"/>
      <w:bookmarkStart w:id="1030" w:name="_Toc482979144"/>
      <w:bookmarkStart w:id="1031" w:name="_Toc482979033"/>
      <w:bookmarkStart w:id="1032" w:name="_Toc482978925"/>
      <w:bookmarkStart w:id="1033" w:name="_Toc482978816"/>
      <w:bookmarkStart w:id="1034" w:name="_Toc482959697"/>
      <w:bookmarkStart w:id="1035" w:name="_Toc482959587"/>
      <w:bookmarkStart w:id="1036" w:name="_Toc482959477"/>
      <w:bookmarkStart w:id="1037" w:name="_Toc482712707"/>
      <w:bookmarkStart w:id="1038" w:name="_Toc482641261"/>
      <w:bookmarkStart w:id="1039" w:name="_Toc482633084"/>
      <w:bookmarkStart w:id="1040" w:name="_Toc482352244"/>
      <w:bookmarkStart w:id="1041" w:name="_Toc482352154"/>
      <w:bookmarkStart w:id="1042" w:name="_Toc482352064"/>
      <w:bookmarkStart w:id="1043" w:name="_Toc482351974"/>
      <w:bookmarkStart w:id="1044" w:name="_Toc482102110"/>
      <w:bookmarkStart w:id="1045" w:name="_Toc482102016"/>
      <w:bookmarkStart w:id="1046" w:name="_Toc482101921"/>
      <w:bookmarkStart w:id="1047" w:name="_Toc482101826"/>
      <w:bookmarkStart w:id="1048" w:name="_Toc482101733"/>
      <w:bookmarkStart w:id="1049" w:name="_Toc482101558"/>
      <w:bookmarkStart w:id="1050" w:name="_Toc482101443"/>
      <w:bookmarkStart w:id="1051" w:name="_Toc482101306"/>
      <w:bookmarkStart w:id="1052" w:name="_Toc482100880"/>
      <w:bookmarkStart w:id="1053" w:name="_Toc482100723"/>
      <w:bookmarkStart w:id="1054" w:name="_Toc482099006"/>
      <w:bookmarkStart w:id="1055" w:name="_Toc482097908"/>
      <w:bookmarkStart w:id="1056" w:name="_Toc482097716"/>
      <w:bookmarkStart w:id="1057" w:name="_Toc482097627"/>
      <w:bookmarkStart w:id="1058" w:name="_Toc482097538"/>
      <w:bookmarkStart w:id="1059" w:name="_Toc482025715"/>
      <w:bookmarkStart w:id="1060" w:name="_Toc485218263"/>
      <w:bookmarkStart w:id="1061" w:name="_Toc484688827"/>
      <w:bookmarkStart w:id="1062" w:name="_Toc484688272"/>
      <w:bookmarkStart w:id="1063" w:name="_Toc484605403"/>
      <w:bookmarkStart w:id="1064" w:name="_Toc484605279"/>
      <w:bookmarkStart w:id="1065" w:name="_Toc484526559"/>
      <w:bookmarkStart w:id="1066" w:name="_Toc484449064"/>
      <w:bookmarkStart w:id="1067" w:name="_Toc484448940"/>
      <w:bookmarkStart w:id="1068" w:name="_Toc484448816"/>
      <w:bookmarkStart w:id="1069" w:name="_Toc484448693"/>
      <w:bookmarkStart w:id="1070" w:name="_Toc484448569"/>
      <w:bookmarkStart w:id="1071" w:name="_Toc484448445"/>
      <w:bookmarkStart w:id="1072" w:name="_Toc484448321"/>
      <w:bookmarkStart w:id="1073" w:name="_Toc484448197"/>
      <w:bookmarkStart w:id="1074" w:name="_Toc484448072"/>
      <w:bookmarkStart w:id="1075" w:name="_Toc484440413"/>
      <w:bookmarkStart w:id="1076" w:name="_Toc484440053"/>
      <w:bookmarkStart w:id="1077" w:name="_Toc484439929"/>
      <w:bookmarkStart w:id="1078" w:name="_Toc484439806"/>
      <w:bookmarkStart w:id="1079" w:name="_Toc484438886"/>
      <w:bookmarkStart w:id="1080" w:name="_Toc484438762"/>
      <w:bookmarkStart w:id="1081" w:name="_Toc484438638"/>
      <w:bookmarkStart w:id="1082" w:name="_Toc484429063"/>
      <w:bookmarkStart w:id="1083" w:name="_Toc484428893"/>
      <w:bookmarkStart w:id="1084" w:name="_Toc484097721"/>
      <w:bookmarkStart w:id="1085" w:name="_Toc484011647"/>
      <w:bookmarkStart w:id="1086" w:name="_Toc484011172"/>
      <w:bookmarkStart w:id="1087" w:name="_Toc484011050"/>
      <w:bookmarkStart w:id="1088" w:name="_Toc484010928"/>
      <w:bookmarkStart w:id="1089" w:name="_Toc484010804"/>
      <w:bookmarkStart w:id="1090" w:name="_Toc484010682"/>
      <w:bookmarkStart w:id="1091" w:name="_Toc483906932"/>
      <w:bookmarkStart w:id="1092" w:name="_Toc483571555"/>
      <w:bookmarkStart w:id="1093" w:name="_Toc483571434"/>
      <w:bookmarkStart w:id="1094" w:name="_Toc483474005"/>
      <w:bookmarkStart w:id="1095" w:name="_Toc483401208"/>
      <w:bookmarkStart w:id="1096" w:name="_Toc483325729"/>
      <w:bookmarkStart w:id="1097" w:name="_Toc483316426"/>
      <w:bookmarkStart w:id="1098" w:name="_Toc483316295"/>
      <w:bookmarkStart w:id="1099" w:name="_Toc483316092"/>
      <w:bookmarkStart w:id="1100" w:name="_Toc483315887"/>
      <w:bookmarkStart w:id="1101" w:name="_Toc483302337"/>
      <w:bookmarkStart w:id="1102" w:name="_Toc483233637"/>
      <w:bookmarkStart w:id="1103" w:name="_Toc482979676"/>
      <w:bookmarkStart w:id="1104" w:name="_Toc482979578"/>
      <w:bookmarkStart w:id="1105" w:name="_Toc482979469"/>
      <w:bookmarkStart w:id="1106" w:name="_Toc482979361"/>
      <w:bookmarkStart w:id="1107" w:name="_Toc482979252"/>
      <w:bookmarkStart w:id="1108" w:name="_Toc482979143"/>
      <w:bookmarkStart w:id="1109" w:name="_Toc482979032"/>
      <w:bookmarkStart w:id="1110" w:name="_Toc482978924"/>
      <w:bookmarkStart w:id="1111" w:name="_Toc482978815"/>
      <w:bookmarkStart w:id="1112" w:name="_Toc482959696"/>
      <w:bookmarkStart w:id="1113" w:name="_Toc482959586"/>
      <w:bookmarkStart w:id="1114" w:name="_Toc482959476"/>
      <w:bookmarkStart w:id="1115" w:name="_Toc482712706"/>
      <w:bookmarkStart w:id="1116" w:name="_Toc482641260"/>
      <w:bookmarkStart w:id="1117" w:name="_Toc482633083"/>
      <w:bookmarkStart w:id="1118" w:name="_Toc482352243"/>
      <w:bookmarkStart w:id="1119" w:name="_Toc482352153"/>
      <w:bookmarkStart w:id="1120" w:name="_Toc482352063"/>
      <w:bookmarkStart w:id="1121" w:name="_Toc482351973"/>
      <w:bookmarkStart w:id="1122" w:name="_Toc482102109"/>
      <w:bookmarkStart w:id="1123" w:name="_Toc482102015"/>
      <w:bookmarkStart w:id="1124" w:name="_Toc482101920"/>
      <w:bookmarkStart w:id="1125" w:name="_Toc482101825"/>
      <w:bookmarkStart w:id="1126" w:name="_Toc482101732"/>
      <w:bookmarkStart w:id="1127" w:name="_Toc482101557"/>
      <w:bookmarkStart w:id="1128" w:name="_Toc482101442"/>
      <w:bookmarkStart w:id="1129" w:name="_Toc482101305"/>
      <w:bookmarkStart w:id="1130" w:name="_Toc482100879"/>
      <w:bookmarkStart w:id="1131" w:name="_Toc482100722"/>
      <w:bookmarkStart w:id="1132" w:name="_Toc482099005"/>
      <w:bookmarkStart w:id="1133" w:name="_Toc482097907"/>
      <w:bookmarkStart w:id="1134" w:name="_Toc482097715"/>
      <w:bookmarkStart w:id="1135" w:name="_Toc482097626"/>
      <w:bookmarkStart w:id="1136" w:name="_Toc482097537"/>
      <w:bookmarkStart w:id="1137" w:name="_Toc482025714"/>
      <w:bookmarkStart w:id="1138" w:name="_Toc485218262"/>
      <w:bookmarkStart w:id="1139" w:name="_Toc484688826"/>
      <w:bookmarkStart w:id="1140" w:name="_Toc484688271"/>
      <w:bookmarkStart w:id="1141" w:name="_Toc484605402"/>
      <w:bookmarkStart w:id="1142" w:name="_Toc484605278"/>
      <w:bookmarkStart w:id="1143" w:name="_Toc484526558"/>
      <w:bookmarkStart w:id="1144" w:name="_Toc484449063"/>
      <w:bookmarkStart w:id="1145" w:name="_Toc484448939"/>
      <w:bookmarkStart w:id="1146" w:name="_Toc484448815"/>
      <w:bookmarkStart w:id="1147" w:name="_Toc484448692"/>
      <w:bookmarkStart w:id="1148" w:name="_Toc484448568"/>
      <w:bookmarkStart w:id="1149" w:name="_Toc484448444"/>
      <w:bookmarkStart w:id="1150" w:name="_Toc484448320"/>
      <w:bookmarkStart w:id="1151" w:name="_Toc484448196"/>
      <w:bookmarkStart w:id="1152" w:name="_Toc484448071"/>
      <w:bookmarkStart w:id="1153" w:name="_Toc484440412"/>
      <w:bookmarkStart w:id="1154" w:name="_Toc484440052"/>
      <w:bookmarkStart w:id="1155" w:name="_Toc484439928"/>
      <w:bookmarkStart w:id="1156" w:name="_Toc484439805"/>
      <w:bookmarkStart w:id="1157" w:name="_Toc484438885"/>
      <w:bookmarkStart w:id="1158" w:name="_Toc484438761"/>
      <w:bookmarkStart w:id="1159" w:name="_Toc484438637"/>
      <w:bookmarkStart w:id="1160" w:name="_Toc484429062"/>
      <w:bookmarkStart w:id="1161" w:name="_Toc484428892"/>
      <w:bookmarkStart w:id="1162" w:name="_Toc484097720"/>
      <w:bookmarkStart w:id="1163" w:name="_Toc484011646"/>
      <w:bookmarkStart w:id="1164" w:name="_Toc484011171"/>
      <w:bookmarkStart w:id="1165" w:name="_Toc484011049"/>
      <w:bookmarkStart w:id="1166" w:name="_Toc484010927"/>
      <w:bookmarkStart w:id="1167" w:name="_Toc484010803"/>
      <w:bookmarkStart w:id="1168" w:name="_Toc484010681"/>
      <w:bookmarkStart w:id="1169" w:name="_Toc483906931"/>
      <w:bookmarkStart w:id="1170" w:name="_Toc483571554"/>
      <w:bookmarkStart w:id="1171" w:name="_Toc483571433"/>
      <w:bookmarkStart w:id="1172" w:name="_Toc483474004"/>
      <w:bookmarkStart w:id="1173" w:name="_Toc483401207"/>
      <w:bookmarkStart w:id="1174" w:name="_Toc483325728"/>
      <w:bookmarkStart w:id="1175" w:name="_Toc483316425"/>
      <w:bookmarkStart w:id="1176" w:name="_Toc483316294"/>
      <w:bookmarkStart w:id="1177" w:name="_Toc483316091"/>
      <w:bookmarkStart w:id="1178" w:name="_Toc483315886"/>
      <w:bookmarkStart w:id="1179" w:name="_Toc483302336"/>
      <w:bookmarkStart w:id="1180" w:name="_Toc483233636"/>
      <w:bookmarkStart w:id="1181" w:name="_Toc482979675"/>
      <w:bookmarkStart w:id="1182" w:name="_Toc482979577"/>
      <w:bookmarkStart w:id="1183" w:name="_Toc482979468"/>
      <w:bookmarkStart w:id="1184" w:name="_Toc482979360"/>
      <w:bookmarkStart w:id="1185" w:name="_Toc482979251"/>
      <w:bookmarkStart w:id="1186" w:name="_Toc482979142"/>
      <w:bookmarkStart w:id="1187" w:name="_Toc482979031"/>
      <w:bookmarkStart w:id="1188" w:name="_Toc482978923"/>
      <w:bookmarkStart w:id="1189" w:name="_Toc482978814"/>
      <w:bookmarkStart w:id="1190" w:name="_Toc482959695"/>
      <w:bookmarkStart w:id="1191" w:name="_Toc482959585"/>
      <w:bookmarkStart w:id="1192" w:name="_Toc482959475"/>
      <w:bookmarkStart w:id="1193" w:name="_Toc482712705"/>
      <w:bookmarkStart w:id="1194" w:name="_Toc482641259"/>
      <w:bookmarkStart w:id="1195" w:name="_Toc482633082"/>
      <w:bookmarkStart w:id="1196" w:name="_Toc482352242"/>
      <w:bookmarkStart w:id="1197" w:name="_Toc482352152"/>
      <w:bookmarkStart w:id="1198" w:name="_Toc482352062"/>
      <w:bookmarkStart w:id="1199" w:name="_Toc482351972"/>
      <w:bookmarkStart w:id="1200" w:name="_Toc482102108"/>
      <w:bookmarkStart w:id="1201" w:name="_Toc482102014"/>
      <w:bookmarkStart w:id="1202" w:name="_Toc482101919"/>
      <w:bookmarkStart w:id="1203" w:name="_Toc482101824"/>
      <w:bookmarkStart w:id="1204" w:name="_Toc482101731"/>
      <w:bookmarkStart w:id="1205" w:name="_Toc482101556"/>
      <w:bookmarkStart w:id="1206" w:name="_Toc482101441"/>
      <w:bookmarkStart w:id="1207" w:name="_Toc482101304"/>
      <w:bookmarkStart w:id="1208" w:name="_Toc482100878"/>
      <w:bookmarkStart w:id="1209" w:name="_Toc482100721"/>
      <w:bookmarkStart w:id="1210" w:name="_Toc482099004"/>
      <w:bookmarkStart w:id="1211" w:name="_Toc482097906"/>
      <w:bookmarkStart w:id="1212" w:name="_Toc482097714"/>
      <w:bookmarkStart w:id="1213" w:name="_Toc482097625"/>
      <w:bookmarkStart w:id="1214" w:name="_Toc482097536"/>
      <w:bookmarkStart w:id="1215" w:name="_Toc482025713"/>
      <w:bookmarkStart w:id="1216" w:name="_Toc485218261"/>
      <w:bookmarkStart w:id="1217" w:name="_Toc484688825"/>
      <w:bookmarkStart w:id="1218" w:name="_Toc484688270"/>
      <w:bookmarkStart w:id="1219" w:name="_Toc484605401"/>
      <w:bookmarkStart w:id="1220" w:name="_Toc484605277"/>
      <w:bookmarkStart w:id="1221" w:name="_Toc484526557"/>
      <w:bookmarkStart w:id="1222" w:name="_Toc484449062"/>
      <w:bookmarkStart w:id="1223" w:name="_Toc484448938"/>
      <w:bookmarkStart w:id="1224" w:name="_Toc484448814"/>
      <w:bookmarkStart w:id="1225" w:name="_Toc484448691"/>
      <w:bookmarkStart w:id="1226" w:name="_Toc484448567"/>
      <w:bookmarkStart w:id="1227" w:name="_Toc484448443"/>
      <w:bookmarkStart w:id="1228" w:name="_Toc484448319"/>
      <w:bookmarkStart w:id="1229" w:name="_Toc484448195"/>
      <w:bookmarkStart w:id="1230" w:name="_Toc484448070"/>
      <w:bookmarkStart w:id="1231" w:name="_Toc484440411"/>
      <w:bookmarkStart w:id="1232" w:name="_Toc484440051"/>
      <w:bookmarkStart w:id="1233" w:name="_Toc484439927"/>
      <w:bookmarkStart w:id="1234" w:name="_Toc484439804"/>
      <w:bookmarkStart w:id="1235" w:name="_Toc484438884"/>
      <w:bookmarkStart w:id="1236" w:name="_Toc484438760"/>
      <w:bookmarkStart w:id="1237" w:name="_Toc484438636"/>
      <w:bookmarkStart w:id="1238" w:name="_Toc484429061"/>
      <w:bookmarkStart w:id="1239" w:name="_Toc484428891"/>
      <w:bookmarkStart w:id="1240" w:name="_Toc484097719"/>
      <w:bookmarkStart w:id="1241" w:name="_Toc484011645"/>
      <w:bookmarkStart w:id="1242" w:name="_Toc484011170"/>
      <w:bookmarkStart w:id="1243" w:name="_Toc484011048"/>
      <w:bookmarkStart w:id="1244" w:name="_Toc484010926"/>
      <w:bookmarkStart w:id="1245" w:name="_Toc484010802"/>
      <w:bookmarkStart w:id="1246" w:name="_Toc484010680"/>
      <w:bookmarkStart w:id="1247" w:name="_Toc483906930"/>
      <w:bookmarkStart w:id="1248" w:name="_Toc483571553"/>
      <w:bookmarkStart w:id="1249" w:name="_Toc483571432"/>
      <w:bookmarkStart w:id="1250" w:name="_Toc483474003"/>
      <w:bookmarkStart w:id="1251" w:name="_Toc483401206"/>
      <w:bookmarkStart w:id="1252" w:name="_Toc483325727"/>
      <w:bookmarkStart w:id="1253" w:name="_Toc483316424"/>
      <w:bookmarkStart w:id="1254" w:name="_Toc483316293"/>
      <w:bookmarkStart w:id="1255" w:name="_Toc483316090"/>
      <w:bookmarkStart w:id="1256" w:name="_Toc483315885"/>
      <w:bookmarkStart w:id="1257" w:name="_Toc483302335"/>
      <w:bookmarkStart w:id="1258" w:name="_Toc483233635"/>
      <w:bookmarkStart w:id="1259" w:name="_Toc482979674"/>
      <w:bookmarkStart w:id="1260" w:name="_Toc482979576"/>
      <w:bookmarkStart w:id="1261" w:name="_Toc482979467"/>
      <w:bookmarkStart w:id="1262" w:name="_Toc482979359"/>
      <w:bookmarkStart w:id="1263" w:name="_Toc482979250"/>
      <w:bookmarkStart w:id="1264" w:name="_Toc482979141"/>
      <w:bookmarkStart w:id="1265" w:name="_Toc482979030"/>
      <w:bookmarkStart w:id="1266" w:name="_Toc482978922"/>
      <w:bookmarkStart w:id="1267" w:name="_Toc482978813"/>
      <w:bookmarkStart w:id="1268" w:name="_Toc482959694"/>
      <w:bookmarkStart w:id="1269" w:name="_Toc482959584"/>
      <w:bookmarkStart w:id="1270" w:name="_Toc482959474"/>
      <w:bookmarkStart w:id="1271" w:name="_Toc482712704"/>
      <w:bookmarkStart w:id="1272" w:name="_Toc482641258"/>
      <w:bookmarkStart w:id="1273" w:name="_Toc482633081"/>
      <w:bookmarkStart w:id="1274" w:name="_Toc482352241"/>
      <w:bookmarkStart w:id="1275" w:name="_Toc482352151"/>
      <w:bookmarkStart w:id="1276" w:name="_Toc482352061"/>
      <w:bookmarkStart w:id="1277" w:name="_Toc482351971"/>
      <w:bookmarkStart w:id="1278" w:name="_Toc482102107"/>
      <w:bookmarkStart w:id="1279" w:name="_Toc482102013"/>
      <w:bookmarkStart w:id="1280" w:name="_Toc482101918"/>
      <w:bookmarkStart w:id="1281" w:name="_Toc482101823"/>
      <w:bookmarkStart w:id="1282" w:name="_Toc482101730"/>
      <w:bookmarkStart w:id="1283" w:name="_Toc482101555"/>
      <w:bookmarkStart w:id="1284" w:name="_Toc482101440"/>
      <w:bookmarkStart w:id="1285" w:name="_Toc482101303"/>
      <w:bookmarkStart w:id="1286" w:name="_Toc482100877"/>
      <w:bookmarkStart w:id="1287" w:name="_Toc482100720"/>
      <w:bookmarkStart w:id="1288" w:name="_Toc482099003"/>
      <w:bookmarkStart w:id="1289" w:name="_Toc482097905"/>
      <w:bookmarkStart w:id="1290" w:name="_Toc482097713"/>
      <w:bookmarkStart w:id="1291" w:name="_Toc482097624"/>
      <w:bookmarkStart w:id="1292" w:name="_Toc482097535"/>
      <w:bookmarkStart w:id="1293" w:name="_Toc482025712"/>
      <w:bookmarkStart w:id="1294" w:name="_Toc416423357"/>
      <w:bookmarkStart w:id="1295" w:name="_Toc406754172"/>
      <w:bookmarkStart w:id="1296" w:name="_Ref531184613"/>
      <w:bookmarkStart w:id="1297" w:name="_Ref128477566"/>
      <w:bookmarkStart w:id="1298" w:name="_Toc223087470"/>
      <w:bookmarkStart w:id="1299" w:name="_Hlk194054262"/>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r w:rsidRPr="00AF481C">
        <w:t>REQUISITI DI ORDINE GENERALE</w:t>
      </w:r>
      <w:bookmarkEnd w:id="1296"/>
      <w:bookmarkEnd w:id="1297"/>
      <w:r w:rsidRPr="00AF481C">
        <w:t xml:space="preserve"> E ALTRE CAUSE DI ESCLUSIONE</w:t>
      </w:r>
      <w:bookmarkEnd w:id="1298"/>
    </w:p>
    <w:bookmarkEnd w:id="1299"/>
    <w:p w:rsidR="00AE28AD" w:rsidRPr="00AF481C" w:rsidRDefault="00AE28AD" w:rsidP="00AE28AD">
      <w:pPr>
        <w:spacing w:before="60"/>
        <w:rPr>
          <w:rFonts w:ascii="Titillium" w:hAnsi="Titillium" w:cs="Arial"/>
          <w:sz w:val="18"/>
          <w:szCs w:val="18"/>
        </w:rPr>
      </w:pPr>
      <w:r w:rsidRPr="00AF481C">
        <w:rPr>
          <w:rFonts w:ascii="Titillium" w:hAnsi="Titillium" w:cs="Arial"/>
          <w:sz w:val="18"/>
          <w:szCs w:val="18"/>
        </w:rPr>
        <w:t xml:space="preserve">I concorrenti devono essere in possesso, a pena di esclusione, dei requisiti di ordine generale previsti dal Codice nonché degli ulteriori requisiti indicati nel presente </w:t>
      </w:r>
      <w:r w:rsidR="000E16FD" w:rsidRPr="00AF481C">
        <w:rPr>
          <w:rFonts w:ascii="Titillium" w:hAnsi="Titillium" w:cs="Arial"/>
          <w:sz w:val="18"/>
          <w:szCs w:val="18"/>
        </w:rPr>
        <w:t>paragrafo</w:t>
      </w:r>
      <w:r w:rsidRPr="00AF481C">
        <w:rPr>
          <w:rFonts w:ascii="Titillium" w:hAnsi="Titillium" w:cs="Arial"/>
          <w:sz w:val="18"/>
          <w:szCs w:val="18"/>
        </w:rPr>
        <w:t>.</w:t>
      </w:r>
    </w:p>
    <w:p w:rsidR="00AE28AD" w:rsidRPr="00AF481C" w:rsidRDefault="00AE28AD" w:rsidP="00AE28AD">
      <w:pPr>
        <w:spacing w:before="60"/>
        <w:rPr>
          <w:rFonts w:ascii="Titillium" w:hAnsi="Titillium" w:cs="Arial"/>
          <w:sz w:val="18"/>
          <w:szCs w:val="18"/>
        </w:rPr>
      </w:pPr>
      <w:r w:rsidRPr="00AF481C">
        <w:rPr>
          <w:rFonts w:ascii="Titillium" w:hAnsi="Titillium" w:cs="Arial"/>
          <w:sz w:val="18"/>
          <w:szCs w:val="18"/>
        </w:rPr>
        <w:t>La stazione appaltante verifica il possesso dei requisiti di ordine generale accedendo al fascicolo virtuale dell’operatore economico (di seguito: FVOE)</w:t>
      </w:r>
      <w:r w:rsidR="009C0BA8" w:rsidRPr="00AF481C">
        <w:rPr>
          <w:rFonts w:ascii="Titillium" w:hAnsi="Titillium" w:cs="Arial"/>
          <w:sz w:val="18"/>
          <w:szCs w:val="18"/>
        </w:rPr>
        <w:t>, fatto salvo quanto previsto nel</w:t>
      </w:r>
      <w:r w:rsidR="0043635C" w:rsidRPr="00AF481C">
        <w:rPr>
          <w:rFonts w:ascii="Titillium" w:hAnsi="Titillium" w:cs="Arial"/>
          <w:sz w:val="18"/>
          <w:szCs w:val="18"/>
        </w:rPr>
        <w:t xml:space="preserve"> paragrafo</w:t>
      </w:r>
      <w:r w:rsidR="009C0BA8" w:rsidRPr="00AF481C">
        <w:rPr>
          <w:rFonts w:ascii="Titillium" w:hAnsi="Titillium" w:cs="Arial"/>
          <w:sz w:val="18"/>
          <w:szCs w:val="18"/>
        </w:rPr>
        <w:t xml:space="preserve"> 2</w:t>
      </w:r>
      <w:r w:rsidR="002501A9" w:rsidRPr="00AF481C">
        <w:rPr>
          <w:rFonts w:ascii="Titillium" w:hAnsi="Titillium" w:cs="Arial"/>
          <w:sz w:val="18"/>
          <w:szCs w:val="18"/>
        </w:rPr>
        <w:t>5</w:t>
      </w:r>
      <w:r w:rsidR="009C0BA8" w:rsidRPr="00AF481C">
        <w:rPr>
          <w:rFonts w:ascii="Titillium" w:hAnsi="Titillium" w:cs="Arial"/>
          <w:sz w:val="18"/>
          <w:szCs w:val="18"/>
        </w:rPr>
        <w:t>.</w:t>
      </w:r>
    </w:p>
    <w:p w:rsidR="00AE28AD" w:rsidRPr="00AF481C" w:rsidRDefault="00AE28AD" w:rsidP="00AE28AD">
      <w:pPr>
        <w:spacing w:before="60" w:after="60"/>
        <w:rPr>
          <w:rFonts w:ascii="Titillium" w:hAnsi="Titillium" w:cs="Arial"/>
          <w:sz w:val="18"/>
          <w:szCs w:val="18"/>
        </w:rPr>
      </w:pPr>
      <w:r w:rsidRPr="00AF481C">
        <w:rPr>
          <w:rFonts w:ascii="Titillium" w:hAnsi="Titillium" w:cs="Arial"/>
          <w:sz w:val="18"/>
          <w:szCs w:val="18"/>
        </w:rPr>
        <w:t>Nella domanda di partecipazione, gli operatori economici acconsentono al trattamento dei dati tramite il FVOE, nel rispetto di quanto previsto dal codice in materia di protezione dei dati personali, di cui al decreto legislativo 30 giugno 2003, n.196.</w:t>
      </w:r>
      <w:r w:rsidRPr="00AF481C">
        <w:rPr>
          <w:rFonts w:ascii="Calibri" w:hAnsi="Calibri" w:cs="Calibri"/>
          <w:sz w:val="18"/>
          <w:szCs w:val="18"/>
        </w:rPr>
        <w:t> </w:t>
      </w:r>
    </w:p>
    <w:p w:rsidR="00AE28AD" w:rsidRPr="00AF481C" w:rsidRDefault="00AE28AD" w:rsidP="00AE28AD">
      <w:pPr>
        <w:spacing w:before="60"/>
        <w:rPr>
          <w:rFonts w:ascii="Titillium" w:hAnsi="Titillium" w:cs="Arial"/>
          <w:sz w:val="18"/>
          <w:szCs w:val="18"/>
        </w:rPr>
      </w:pPr>
      <w:r w:rsidRPr="00AF481C">
        <w:rPr>
          <w:rFonts w:ascii="Titillium" w:hAnsi="Titillium" w:cs="Arial"/>
          <w:sz w:val="18"/>
          <w:szCs w:val="18"/>
        </w:rPr>
        <w:t>Le circostanze di cui all’articolo 94 del Codice sono cause di esclusione automatica. La sussistenza delle circostanze di cui all’articolo 95 del Codice è accertata previo contraddittorio con l’operatore economico.</w:t>
      </w:r>
    </w:p>
    <w:p w:rsidR="00AE28AD" w:rsidRPr="00AF481C" w:rsidRDefault="00AE28AD" w:rsidP="00AE28AD">
      <w:pPr>
        <w:spacing w:before="60"/>
        <w:rPr>
          <w:rFonts w:ascii="Titillium" w:hAnsi="Titillium" w:cs="Arial"/>
          <w:sz w:val="18"/>
          <w:szCs w:val="18"/>
        </w:rPr>
      </w:pPr>
      <w:r w:rsidRPr="00AF481C">
        <w:rPr>
          <w:rFonts w:ascii="Titillium" w:hAnsi="Titillium" w:cs="Arial"/>
          <w:sz w:val="18"/>
          <w:szCs w:val="18"/>
        </w:rPr>
        <w:t xml:space="preserve">In caso di partecipazione di consorzi di cui all’articolo 65, comma 2, lettere b) e c) e d) del Codice, i requisiti di cui al </w:t>
      </w:r>
      <w:r w:rsidR="00142F6B" w:rsidRPr="00AF481C">
        <w:rPr>
          <w:rFonts w:ascii="Titillium" w:hAnsi="Titillium" w:cs="Arial"/>
          <w:sz w:val="18"/>
          <w:szCs w:val="18"/>
        </w:rPr>
        <w:t xml:space="preserve">presente paragrafo </w:t>
      </w:r>
      <w:r w:rsidRPr="00AF481C">
        <w:rPr>
          <w:rFonts w:ascii="Titillium" w:hAnsi="Titillium" w:cs="Arial"/>
          <w:sz w:val="18"/>
          <w:szCs w:val="18"/>
        </w:rPr>
        <w:t>sono posseduti dal consorzio, dalle consorziate indicate quali esecutrici e dalle consorziate che prestano i requisiti.</w:t>
      </w:r>
    </w:p>
    <w:p w:rsidR="00AE28AD" w:rsidRPr="00AF481C" w:rsidRDefault="00AE28AD" w:rsidP="00AE28AD">
      <w:pPr>
        <w:spacing w:before="60"/>
        <w:rPr>
          <w:rFonts w:ascii="Titillium" w:hAnsi="Titillium" w:cs="Arial"/>
          <w:b/>
          <w:bCs/>
          <w:sz w:val="18"/>
          <w:szCs w:val="18"/>
        </w:rPr>
      </w:pPr>
    </w:p>
    <w:p w:rsidR="00AE28AD" w:rsidRPr="00AF481C" w:rsidRDefault="00AE28AD" w:rsidP="00AE28AD">
      <w:pPr>
        <w:spacing w:before="60"/>
        <w:rPr>
          <w:rFonts w:ascii="Titillium" w:hAnsi="Titillium" w:cs="Arial"/>
          <w:b/>
          <w:bCs/>
          <w:sz w:val="18"/>
          <w:szCs w:val="18"/>
        </w:rPr>
      </w:pPr>
      <w:r w:rsidRPr="00AF481C">
        <w:rPr>
          <w:rFonts w:ascii="Titillium" w:hAnsi="Titillium" w:cs="Arial"/>
          <w:b/>
          <w:bCs/>
          <w:sz w:val="18"/>
          <w:szCs w:val="18"/>
        </w:rPr>
        <w:t>Self cleaning</w:t>
      </w:r>
    </w:p>
    <w:p w:rsidR="00AE28AD" w:rsidRPr="00AF481C" w:rsidRDefault="00AE28AD" w:rsidP="00AE28AD">
      <w:pPr>
        <w:spacing w:before="60"/>
        <w:rPr>
          <w:rFonts w:ascii="Titillium" w:hAnsi="Titillium" w:cs="Arial"/>
          <w:sz w:val="18"/>
          <w:szCs w:val="18"/>
        </w:rPr>
      </w:pPr>
      <w:r w:rsidRPr="00AF481C">
        <w:rPr>
          <w:rFonts w:ascii="Titillium" w:hAnsi="Titillium" w:cs="Arial"/>
          <w:sz w:val="18"/>
          <w:szCs w:val="18"/>
        </w:rPr>
        <w:t xml:space="preserve">Un operatore economico che si trovi in una delle situazioni di cui agli articoli 94 e 95 del Codice, ad eccezione delle irregolarità contributive e fiscali definitivamente e non definitivamente accertate, può fornire prova di aver adottato misure (c.d. self cleaning) sufficienti a dimostrare la sua affidabilità. </w:t>
      </w:r>
    </w:p>
    <w:p w:rsidR="00AE28AD" w:rsidRPr="00AF481C" w:rsidRDefault="00AE28AD" w:rsidP="00AE28AD">
      <w:pPr>
        <w:spacing w:before="60"/>
        <w:rPr>
          <w:rFonts w:ascii="Titillium" w:hAnsi="Titillium" w:cs="Arial"/>
          <w:sz w:val="18"/>
          <w:szCs w:val="18"/>
        </w:rPr>
      </w:pPr>
      <w:r w:rsidRPr="00AF481C">
        <w:rPr>
          <w:rFonts w:ascii="Titillium" w:hAnsi="Titillium" w:cs="Arial"/>
          <w:sz w:val="18"/>
          <w:szCs w:val="18"/>
        </w:rPr>
        <w:t>Se la causa di esclusione si è verificata prima della presentazione dell’offerta, l’operatore economico indica nel DGUE la causa ostativa e, alternativamente:</w:t>
      </w:r>
    </w:p>
    <w:p w:rsidR="00AE28AD" w:rsidRPr="00AF481C" w:rsidRDefault="00AE28AD" w:rsidP="00BE4F13">
      <w:pPr>
        <w:pStyle w:val="Paragrafoelenco"/>
        <w:numPr>
          <w:ilvl w:val="1"/>
          <w:numId w:val="45"/>
        </w:numPr>
        <w:spacing w:before="60"/>
        <w:ind w:left="426"/>
        <w:rPr>
          <w:rFonts w:ascii="Titillium" w:hAnsi="Titillium" w:cs="Arial"/>
          <w:sz w:val="18"/>
          <w:szCs w:val="18"/>
        </w:rPr>
      </w:pPr>
      <w:r w:rsidRPr="00AF481C">
        <w:rPr>
          <w:rFonts w:ascii="Titillium" w:hAnsi="Titillium" w:cs="Arial"/>
          <w:sz w:val="18"/>
          <w:szCs w:val="18"/>
        </w:rPr>
        <w:t>descrive le misure adottate ai sensi dell’articolo 96, comma 6 del Codice;</w:t>
      </w:r>
    </w:p>
    <w:p w:rsidR="00AE28AD" w:rsidRPr="00AF481C" w:rsidRDefault="00AE28AD" w:rsidP="00BE4F13">
      <w:pPr>
        <w:pStyle w:val="Paragrafoelenco"/>
        <w:numPr>
          <w:ilvl w:val="1"/>
          <w:numId w:val="45"/>
        </w:numPr>
        <w:spacing w:before="60"/>
        <w:ind w:left="426"/>
        <w:rPr>
          <w:rFonts w:ascii="Titillium" w:hAnsi="Titillium" w:cs="Arial"/>
          <w:sz w:val="18"/>
          <w:szCs w:val="18"/>
        </w:rPr>
      </w:pPr>
      <w:r w:rsidRPr="00AF481C">
        <w:rPr>
          <w:rFonts w:ascii="Titillium" w:hAnsi="Titillium" w:cs="Arial"/>
          <w:sz w:val="18"/>
          <w:szCs w:val="18"/>
        </w:rPr>
        <w:t xml:space="preserve">motiva l’impossibilità ad adottare dette misure e si impegna a provvedere successivamente. L’adozione delle misure è comunicata alla stazione appaltante. </w:t>
      </w:r>
    </w:p>
    <w:p w:rsidR="00AE28AD" w:rsidRPr="00AF481C" w:rsidRDefault="00AE28AD" w:rsidP="00AE28AD">
      <w:pPr>
        <w:spacing w:before="60"/>
        <w:rPr>
          <w:rFonts w:ascii="Titillium" w:hAnsi="Titillium" w:cs="Arial"/>
          <w:sz w:val="18"/>
          <w:szCs w:val="18"/>
        </w:rPr>
      </w:pPr>
      <w:r w:rsidRPr="00AF481C">
        <w:rPr>
          <w:rFonts w:ascii="Titillium" w:hAnsi="Titillium" w:cs="Arial"/>
          <w:sz w:val="18"/>
          <w:szCs w:val="18"/>
        </w:rPr>
        <w:t>Se la causa di esclusione si è verificata successivamente alla presentazione dell’offerta, l’operatore economico adotta le misure di cui al comma 6 dell’articolo 96 del Codice dandone comunicazione alla stazione appaltante.</w:t>
      </w:r>
    </w:p>
    <w:p w:rsidR="00AE28AD" w:rsidRPr="00AF481C" w:rsidRDefault="00AE28AD" w:rsidP="00AE28AD">
      <w:pPr>
        <w:spacing w:before="60"/>
        <w:rPr>
          <w:rFonts w:ascii="Titillium" w:hAnsi="Titillium" w:cs="Arial"/>
          <w:sz w:val="18"/>
          <w:szCs w:val="18"/>
        </w:rPr>
      </w:pPr>
      <w:r w:rsidRPr="00AF481C">
        <w:rPr>
          <w:rFonts w:ascii="Titillium" w:hAnsi="Titillium" w:cs="Arial"/>
          <w:sz w:val="18"/>
          <w:szCs w:val="18"/>
        </w:rPr>
        <w:t>Sono considerate misure sufficienti il risarcimento o l’impegno a risarcire qualunque danno causato dal reato o dall’illecito, la dimostrazione di aver chiarito i fatti e le circostanze in modo globale collaborando attivamente con le autorità investigative e di aver adottato provvedimenti concreti, di carattere tecnico, organizzativo o relativi al personale idonei a prevenire ulteriori reati o illeciti</w:t>
      </w:r>
      <w:r w:rsidR="0045595F" w:rsidRPr="00AF481C">
        <w:rPr>
          <w:rFonts w:ascii="Titillium" w:hAnsi="Titillium" w:cs="Arial"/>
          <w:sz w:val="18"/>
          <w:szCs w:val="18"/>
        </w:rPr>
        <w:t>.</w:t>
      </w:r>
    </w:p>
    <w:p w:rsidR="00AE28AD" w:rsidRPr="00AF481C" w:rsidRDefault="00AE28AD" w:rsidP="00AE28AD">
      <w:pPr>
        <w:spacing w:before="60"/>
        <w:rPr>
          <w:rFonts w:ascii="Titillium" w:hAnsi="Titillium" w:cs="Arial"/>
          <w:sz w:val="18"/>
          <w:szCs w:val="18"/>
        </w:rPr>
      </w:pPr>
      <w:r w:rsidRPr="00AF481C">
        <w:rPr>
          <w:rFonts w:ascii="Titillium" w:hAnsi="Titillium" w:cs="Arial"/>
          <w:sz w:val="18"/>
          <w:szCs w:val="18"/>
        </w:rPr>
        <w:t xml:space="preserve">Se le misure adottate sono ritenute sufficienti e tempestive, l’operatore economico non è escluso. Se dette misure sono ritenute insufficienti e intempestive, la stazione appaltante ne comunica le ragioni all’operatore economico. </w:t>
      </w:r>
    </w:p>
    <w:p w:rsidR="00AE28AD" w:rsidRPr="00AF481C" w:rsidRDefault="00AE28AD" w:rsidP="00AE28AD">
      <w:pPr>
        <w:spacing w:before="60"/>
        <w:rPr>
          <w:rFonts w:ascii="Titillium" w:hAnsi="Titillium" w:cs="Arial"/>
          <w:sz w:val="18"/>
          <w:szCs w:val="18"/>
        </w:rPr>
      </w:pPr>
      <w:r w:rsidRPr="00AF481C">
        <w:rPr>
          <w:rFonts w:ascii="Titillium" w:hAnsi="Titillium" w:cs="Arial"/>
          <w:sz w:val="18"/>
          <w:szCs w:val="18"/>
        </w:rPr>
        <w:t>Non può avvalersi del self-cleaning l’operatore economico escluso con sentenza definitiva dalla partecipazione alle procedure di affidamento, nel corso del periodo di esclusione derivante da tale sentenza.</w:t>
      </w:r>
    </w:p>
    <w:p w:rsidR="00AE28AD" w:rsidRPr="00AF481C" w:rsidRDefault="00AE28AD" w:rsidP="00AE28AD">
      <w:pPr>
        <w:spacing w:before="60" w:after="60"/>
        <w:rPr>
          <w:rFonts w:ascii="Titillium" w:hAnsi="Titillium"/>
          <w:sz w:val="18"/>
          <w:szCs w:val="24"/>
        </w:rPr>
      </w:pPr>
      <w:r w:rsidRPr="00AF481C">
        <w:rPr>
          <w:rFonts w:ascii="Titillium" w:hAnsi="Titillium"/>
          <w:sz w:val="18"/>
          <w:szCs w:val="24"/>
        </w:rPr>
        <w:lastRenderedPageBreak/>
        <w:t>Nel caso in cui un raggruppamento/consorzio abbia estromesso o sostituito un partecipante/esecut</w:t>
      </w:r>
      <w:r w:rsidR="005D079F" w:rsidRPr="00AF481C">
        <w:rPr>
          <w:rFonts w:ascii="Titillium" w:hAnsi="Titillium"/>
          <w:sz w:val="18"/>
          <w:szCs w:val="24"/>
        </w:rPr>
        <w:t>rice</w:t>
      </w:r>
      <w:r w:rsidR="003708F9" w:rsidRPr="00AF481C">
        <w:rPr>
          <w:rFonts w:ascii="Titillium" w:hAnsi="Titillium"/>
          <w:sz w:val="18"/>
          <w:szCs w:val="24"/>
        </w:rPr>
        <w:t>/consorziata</w:t>
      </w:r>
      <w:r w:rsidR="00F04A84" w:rsidRPr="00AF481C">
        <w:rPr>
          <w:rFonts w:ascii="Titillium" w:hAnsi="Titillium"/>
          <w:sz w:val="18"/>
          <w:szCs w:val="24"/>
        </w:rPr>
        <w:t>,</w:t>
      </w:r>
      <w:r w:rsidR="003708F9" w:rsidRPr="00AF481C">
        <w:rPr>
          <w:rFonts w:ascii="Titillium" w:hAnsi="Titillium"/>
          <w:sz w:val="18"/>
          <w:szCs w:val="24"/>
        </w:rPr>
        <w:t xml:space="preserve"> avente i requisiti di cui i consorzi si avvalgono</w:t>
      </w:r>
      <w:r w:rsidR="00F04A84" w:rsidRPr="00AF481C">
        <w:rPr>
          <w:rFonts w:ascii="Titillium" w:hAnsi="Titillium"/>
          <w:sz w:val="18"/>
          <w:szCs w:val="24"/>
        </w:rPr>
        <w:t>,</w:t>
      </w:r>
      <w:r w:rsidRPr="00AF481C">
        <w:rPr>
          <w:rFonts w:ascii="Titillium" w:hAnsi="Titillium"/>
          <w:sz w:val="18"/>
          <w:szCs w:val="24"/>
        </w:rPr>
        <w:t xml:space="preserve"> interessato da una clausola di esclusione di cui agli articoli 94 e 95 del Codice, si valutano le misure adottate ai sensi dell’articolo 97 del Codice al fine di decidere sull’esclusione. </w:t>
      </w:r>
    </w:p>
    <w:p w:rsidR="00AE28AD" w:rsidRPr="00AF481C" w:rsidRDefault="00AE28AD" w:rsidP="00AE28AD">
      <w:pPr>
        <w:spacing w:before="60"/>
        <w:rPr>
          <w:rFonts w:ascii="Titillium" w:hAnsi="Titillium" w:cs="Arial"/>
          <w:sz w:val="18"/>
          <w:szCs w:val="18"/>
        </w:rPr>
      </w:pPr>
    </w:p>
    <w:p w:rsidR="00AE28AD" w:rsidRPr="00AF481C" w:rsidRDefault="00AE28AD" w:rsidP="00AE28AD">
      <w:pPr>
        <w:spacing w:before="60"/>
        <w:rPr>
          <w:rFonts w:ascii="Titillium" w:hAnsi="Titillium" w:cs="Arial"/>
          <w:b/>
          <w:bCs/>
          <w:sz w:val="18"/>
          <w:szCs w:val="18"/>
        </w:rPr>
      </w:pPr>
      <w:r w:rsidRPr="00AF481C">
        <w:rPr>
          <w:rFonts w:ascii="Titillium" w:hAnsi="Titillium" w:cs="Arial"/>
          <w:b/>
          <w:bCs/>
          <w:sz w:val="18"/>
          <w:szCs w:val="18"/>
        </w:rPr>
        <w:t>Altre cause di esclusione</w:t>
      </w:r>
    </w:p>
    <w:p w:rsidR="00AE28AD" w:rsidRPr="00AF481C" w:rsidRDefault="00AE28AD" w:rsidP="00AE28AD">
      <w:pPr>
        <w:spacing w:before="120" w:after="60"/>
      </w:pPr>
      <w:r w:rsidRPr="00AF481C">
        <w:rPr>
          <w:rFonts w:ascii="Titillium" w:hAnsi="Titillium" w:cs="Arial"/>
          <w:sz w:val="18"/>
          <w:szCs w:val="18"/>
        </w:rPr>
        <w:t>Sono esclusi gli</w:t>
      </w:r>
      <w:r w:rsidR="007D2E10">
        <w:rPr>
          <w:rFonts w:ascii="Titillium" w:hAnsi="Titillium" w:cs="Arial"/>
          <w:sz w:val="18"/>
          <w:szCs w:val="18"/>
        </w:rPr>
        <w:t xml:space="preserve"> </w:t>
      </w:r>
      <w:r w:rsidRPr="00AF481C">
        <w:rPr>
          <w:rFonts w:ascii="Titillium" w:hAnsi="Titillium" w:cs="Calibri"/>
          <w:sz w:val="18"/>
          <w:szCs w:val="18"/>
        </w:rPr>
        <w:t xml:space="preserve">operatori economici che abbiano affidato incarichi in violazione dell’articolo 53, comma 16-ter, del decreto legislativo del 2001 n. 165 a soggetti che hanno esercitato, in qualità di dipendenti, poteri autoritativi o negoziali presso l’amministrazione affidante negli ultimi tre anni. </w:t>
      </w:r>
    </w:p>
    <w:p w:rsidR="009154B4" w:rsidRPr="00AF481C" w:rsidRDefault="00AE28AD" w:rsidP="009154B4">
      <w:pPr>
        <w:spacing w:before="120" w:after="60"/>
        <w:rPr>
          <w:rFonts w:ascii="Titillium" w:hAnsi="Titillium" w:cs="Calibri"/>
          <w:sz w:val="18"/>
          <w:szCs w:val="18"/>
        </w:rPr>
      </w:pPr>
      <w:r w:rsidRPr="00AF481C">
        <w:rPr>
          <w:rFonts w:ascii="Titillium" w:hAnsi="Titillium" w:cs="Arial"/>
          <w:sz w:val="18"/>
          <w:szCs w:val="18"/>
        </w:rPr>
        <w:t xml:space="preserve">La mancata accettazione delle clausole contenute nel protocollo di legalità/patto di integrità e il mancato rispetto dello stesso costituiscono causa di </w:t>
      </w:r>
      <w:r w:rsidRPr="00AF481C">
        <w:rPr>
          <w:rFonts w:ascii="Titillium" w:hAnsi="Titillium" w:cs="Arial"/>
          <w:bCs/>
          <w:sz w:val="18"/>
          <w:szCs w:val="18"/>
        </w:rPr>
        <w:t xml:space="preserve">esclusione </w:t>
      </w:r>
      <w:r w:rsidRPr="00AF481C">
        <w:rPr>
          <w:rFonts w:ascii="Titillium" w:hAnsi="Titillium" w:cs="Arial"/>
          <w:sz w:val="18"/>
          <w:szCs w:val="18"/>
        </w:rPr>
        <w:t>dalla gara, ai sensi dell’articolo 83-bis del decreto legislativo n. 159/2011.</w:t>
      </w:r>
    </w:p>
    <w:p w:rsidR="00AE28AD" w:rsidRPr="00F35AEF" w:rsidRDefault="00AE28AD" w:rsidP="00457F5D">
      <w:pPr>
        <w:spacing w:before="120" w:after="60"/>
        <w:rPr>
          <w:rFonts w:ascii="Titillium" w:hAnsi="Titillium" w:cs="Calibri"/>
          <w:sz w:val="18"/>
          <w:szCs w:val="18"/>
        </w:rPr>
      </w:pPr>
      <w:r w:rsidRPr="00F35AEF">
        <w:rPr>
          <w:rFonts w:ascii="Titillium" w:hAnsi="Titillium" w:cs="Arial"/>
          <w:sz w:val="18"/>
          <w:szCs w:val="18"/>
        </w:rPr>
        <w:t>Sono esclusi dalla procedura di gara  gli operatori economici</w:t>
      </w:r>
      <w:r w:rsidRPr="00F35AEF">
        <w:rPr>
          <w:rFonts w:ascii="Titillium" w:hAnsi="Titillium" w:cs="Calibri"/>
          <w:sz w:val="18"/>
          <w:szCs w:val="18"/>
        </w:rPr>
        <w:t xml:space="preserve"> che occupano oltre cinquanta dipendenti che, al momento della presentazione dell'offerta, non caricano nel FVOE (ove non sia già presente), copia dell'ultimo rapporto periodico sulla situazione del personale </w:t>
      </w:r>
      <w:r w:rsidRPr="00F35AEF">
        <w:rPr>
          <w:rFonts w:ascii="Titillium" w:hAnsi="Titillium" w:cs="Courier New"/>
          <w:sz w:val="18"/>
          <w:szCs w:val="18"/>
        </w:rPr>
        <w:t>maschile e femminile redatto ai sensi dell’articolo 46, decreto legislativo n. 198 del 2006,</w:t>
      </w:r>
      <w:r w:rsidRPr="00F35AEF">
        <w:rPr>
          <w:rFonts w:ascii="Titillium" w:hAnsi="Titillium" w:cs="Calibri"/>
          <w:sz w:val="18"/>
          <w:szCs w:val="18"/>
        </w:rPr>
        <w:t xml:space="preserve"> unitamente all’attestazione di conformità a quello già trasmesso alle rappresentanze sindacali aziendali e ai consiglieri regionali di parità ovvero, in mancanza di tale precedente trasmissione, unitamente all’attestazione della sua contestuale trasmissione alle rappresentanze sindacali aziendali e alla consigliera e al consigliere regionale di parità.</w:t>
      </w:r>
    </w:p>
    <w:p w:rsidR="00434C88" w:rsidRPr="00AF481C" w:rsidRDefault="00AE28AD" w:rsidP="00604C9A">
      <w:pPr>
        <w:spacing w:before="60"/>
        <w:rPr>
          <w:rFonts w:ascii="Titillium" w:hAnsi="Titillium" w:cs="Arial"/>
          <w:sz w:val="18"/>
          <w:szCs w:val="18"/>
        </w:rPr>
      </w:pPr>
      <w:r w:rsidRPr="00F35AEF">
        <w:rPr>
          <w:rFonts w:ascii="Titillium" w:hAnsi="Titillium" w:cs="Arial"/>
          <w:sz w:val="18"/>
          <w:szCs w:val="18"/>
        </w:rPr>
        <w:t xml:space="preserve">Sono esclusi dalla procedura di gara gli operatori economici </w:t>
      </w:r>
      <w:r w:rsidRPr="00F35AEF">
        <w:rPr>
          <w:rFonts w:ascii="Titillium" w:hAnsi="Titillium" w:cs="Courier New"/>
          <w:sz w:val="18"/>
          <w:szCs w:val="18"/>
        </w:rPr>
        <w:t>che occupano un numero di dipendenti pari o superiore a quindici e non superiore a cinquanta,</w:t>
      </w:r>
      <w:r w:rsidRPr="00F35AEF">
        <w:rPr>
          <w:rFonts w:ascii="Titillium" w:hAnsi="Titillium" w:cs="Arial"/>
          <w:sz w:val="18"/>
          <w:szCs w:val="18"/>
        </w:rPr>
        <w:t xml:space="preserve"> che nei dodici mesi precedenti al termine di presentazione dell’offerta</w:t>
      </w:r>
      <w:r w:rsidR="00266661" w:rsidRPr="00F35AEF">
        <w:rPr>
          <w:rFonts w:ascii="Titillium" w:hAnsi="Titillium" w:cs="Arial"/>
          <w:sz w:val="18"/>
          <w:szCs w:val="18"/>
        </w:rPr>
        <w:t>,</w:t>
      </w:r>
      <w:r w:rsidRPr="00F35AEF">
        <w:rPr>
          <w:rFonts w:ascii="Titillium" w:hAnsi="Titillium" w:cs="Arial"/>
          <w:sz w:val="18"/>
          <w:szCs w:val="18"/>
        </w:rPr>
        <w:t xml:space="preserve"> hanno omesso di produrre alla stazione appaltante </w:t>
      </w:r>
      <w:r w:rsidRPr="00F35AEF">
        <w:rPr>
          <w:rFonts w:ascii="Titillium" w:hAnsi="Titillium" w:cs="Courier New"/>
          <w:sz w:val="18"/>
          <w:szCs w:val="18"/>
        </w:rPr>
        <w:t>di un precedente contratto d’appalto</w:t>
      </w:r>
      <w:r w:rsidRPr="00F35AEF">
        <w:rPr>
          <w:rFonts w:ascii="Titillium" w:hAnsi="Titillium" w:cs="Arial"/>
          <w:sz w:val="18"/>
          <w:szCs w:val="18"/>
        </w:rPr>
        <w:t xml:space="preserve"> la relazione </w:t>
      </w:r>
      <w:r w:rsidR="00303C8B" w:rsidRPr="00F35AEF">
        <w:rPr>
          <w:rFonts w:ascii="Titillium" w:hAnsi="Titillium" w:cs="Arial"/>
          <w:sz w:val="18"/>
          <w:szCs w:val="18"/>
        </w:rPr>
        <w:t xml:space="preserve">di cui all’articolo 47, comma 3, </w:t>
      </w:r>
      <w:r w:rsidRPr="00F35AEF">
        <w:rPr>
          <w:rFonts w:ascii="Titillium" w:hAnsi="Titillium" w:cs="Arial"/>
          <w:sz w:val="18"/>
          <w:szCs w:val="18"/>
        </w:rPr>
        <w:t xml:space="preserve">del </w:t>
      </w:r>
      <w:r w:rsidR="00C50270" w:rsidRPr="00F35AEF">
        <w:rPr>
          <w:rFonts w:ascii="Titillium" w:hAnsi="Titillium" w:cs="Arial"/>
          <w:sz w:val="18"/>
          <w:szCs w:val="18"/>
        </w:rPr>
        <w:t>decreto-legge</w:t>
      </w:r>
      <w:r w:rsidRPr="00F35AEF">
        <w:rPr>
          <w:rFonts w:ascii="Titillium" w:hAnsi="Titillium" w:cs="Arial"/>
          <w:sz w:val="18"/>
          <w:szCs w:val="18"/>
        </w:rPr>
        <w:t xml:space="preserve"> n. 77 del 2021 </w:t>
      </w:r>
      <w:r w:rsidR="00266661" w:rsidRPr="00F35AEF">
        <w:rPr>
          <w:rFonts w:ascii="Titillium" w:hAnsi="Titillium" w:cs="Arial"/>
          <w:sz w:val="18"/>
          <w:szCs w:val="18"/>
        </w:rPr>
        <w:t>o</w:t>
      </w:r>
      <w:r w:rsidRPr="00F35AEF">
        <w:rPr>
          <w:rFonts w:ascii="Titillium" w:hAnsi="Titillium" w:cs="Arial"/>
          <w:sz w:val="18"/>
          <w:szCs w:val="18"/>
        </w:rPr>
        <w:t xml:space="preserve"> di cui all'</w:t>
      </w:r>
      <w:r w:rsidR="00266661" w:rsidRPr="00F35AEF">
        <w:rPr>
          <w:rFonts w:ascii="Titillium" w:hAnsi="Titillium" w:cs="Arial"/>
          <w:sz w:val="18"/>
          <w:szCs w:val="18"/>
        </w:rPr>
        <w:t>articolo 1, comma 2, dell’Allegato II.3 del Codice.</w:t>
      </w:r>
      <w:bookmarkStart w:id="1300" w:name="_Ref497211510"/>
    </w:p>
    <w:p w:rsidR="006028F9" w:rsidRPr="00AF481C" w:rsidRDefault="006028F9" w:rsidP="002268BB"/>
    <w:p w:rsidR="00AE28AD" w:rsidRPr="00AF481C" w:rsidRDefault="00AE28AD" w:rsidP="00604C9A">
      <w:pPr>
        <w:pStyle w:val="Titolo2"/>
        <w:numPr>
          <w:ilvl w:val="0"/>
          <w:numId w:val="3"/>
        </w:numPr>
      </w:pPr>
      <w:bookmarkStart w:id="1301" w:name="_Toc223087471"/>
      <w:r w:rsidRPr="00AF481C">
        <w:t>REQUISITI DI ORDINE SPECIALE E MEZZI DI PROVA</w:t>
      </w:r>
      <w:bookmarkEnd w:id="1300"/>
      <w:bookmarkEnd w:id="1301"/>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I concorrenti devono possedere, </w:t>
      </w:r>
      <w:r w:rsidRPr="00AF481C">
        <w:rPr>
          <w:rFonts w:ascii="Titillium" w:hAnsi="Titillium" w:cs="Calibri"/>
          <w:bCs/>
          <w:sz w:val="18"/>
          <w:szCs w:val="18"/>
        </w:rPr>
        <w:t>a pena di esclusione</w:t>
      </w:r>
      <w:r w:rsidRPr="00AF481C">
        <w:rPr>
          <w:rFonts w:ascii="Titillium" w:hAnsi="Titillium" w:cs="Calibri"/>
          <w:sz w:val="18"/>
          <w:szCs w:val="18"/>
        </w:rPr>
        <w:t xml:space="preserve">, i requisiti previsti nei commi seguenti. </w:t>
      </w:r>
    </w:p>
    <w:p w:rsidR="007979FF" w:rsidRPr="00F35AEF" w:rsidRDefault="00AE28AD" w:rsidP="00AE28AD">
      <w:pPr>
        <w:spacing w:before="60" w:after="60"/>
        <w:rPr>
          <w:rFonts w:ascii="Titillium" w:hAnsi="Titillium" w:cs="Calibri"/>
          <w:color w:val="153D63" w:themeColor="text2" w:themeTint="E6"/>
          <w:sz w:val="18"/>
          <w:szCs w:val="18"/>
        </w:rPr>
      </w:pPr>
      <w:r w:rsidRPr="00AF481C">
        <w:rPr>
          <w:rFonts w:ascii="Titillium" w:hAnsi="Titillium" w:cs="Calibri"/>
          <w:sz w:val="18"/>
          <w:szCs w:val="18"/>
        </w:rPr>
        <w:t>La stazione appaltante verifica il possesso dei requisiti di ordine speciale accedendo al fascicolo virtuale dell’operatore economico (FVOE)</w:t>
      </w:r>
      <w:r w:rsidR="009C0BA8" w:rsidRPr="00AF481C">
        <w:rPr>
          <w:rFonts w:ascii="Titillium" w:hAnsi="Titillium" w:cs="Calibri"/>
          <w:sz w:val="18"/>
          <w:szCs w:val="18"/>
        </w:rPr>
        <w:t xml:space="preserve">, </w:t>
      </w:r>
      <w:r w:rsidR="009C0BA8" w:rsidRPr="00F35AEF">
        <w:rPr>
          <w:rFonts w:ascii="Titillium" w:hAnsi="Titillium" w:cs="Calibri"/>
          <w:sz w:val="18"/>
          <w:szCs w:val="18"/>
        </w:rPr>
        <w:t>fatto salvo quanto previsto nel</w:t>
      </w:r>
      <w:r w:rsidR="00676B98" w:rsidRPr="00F35AEF">
        <w:rPr>
          <w:rFonts w:ascii="Titillium" w:hAnsi="Titillium" w:cs="Calibri"/>
          <w:sz w:val="18"/>
          <w:szCs w:val="18"/>
        </w:rPr>
        <w:t xml:space="preserve"> paragrafo</w:t>
      </w:r>
      <w:r w:rsidR="009C0BA8" w:rsidRPr="00F35AEF">
        <w:rPr>
          <w:rFonts w:ascii="Titillium" w:hAnsi="Titillium" w:cs="Calibri"/>
          <w:sz w:val="18"/>
          <w:szCs w:val="18"/>
        </w:rPr>
        <w:t xml:space="preserve"> 2</w:t>
      </w:r>
      <w:r w:rsidR="002501A9" w:rsidRPr="00F35AEF">
        <w:rPr>
          <w:rFonts w:ascii="Titillium" w:hAnsi="Titillium" w:cs="Calibri"/>
          <w:sz w:val="18"/>
          <w:szCs w:val="18"/>
        </w:rPr>
        <w:t>5</w:t>
      </w:r>
      <w:r w:rsidRPr="00F35AEF">
        <w:rPr>
          <w:rFonts w:ascii="Titillium" w:hAnsi="Titillium" w:cs="Calibri"/>
          <w:sz w:val="18"/>
          <w:szCs w:val="18"/>
        </w:rPr>
        <w:t xml:space="preserve">. </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L’operatore economico è tenuto ad inserire nel FVOE i dati e le informazioni richiesti per la comprova del requisito, qualora questi non siano già presenti nel fascicolo o non siano già in possesso della stazione appaltante e non possano essere acquisiti d’ufficio da quest’ultima.</w:t>
      </w:r>
    </w:p>
    <w:p w:rsidR="009142A6" w:rsidRPr="00AF481C" w:rsidRDefault="009142A6" w:rsidP="00AE28AD">
      <w:pPr>
        <w:spacing w:before="60" w:after="60"/>
        <w:rPr>
          <w:rFonts w:ascii="Titillium" w:hAnsi="Titillium" w:cs="Calibri"/>
          <w:sz w:val="18"/>
          <w:szCs w:val="18"/>
        </w:rPr>
      </w:pPr>
    </w:p>
    <w:p w:rsidR="00AE28AD" w:rsidRPr="00AF481C" w:rsidRDefault="00AE28AD" w:rsidP="00225033">
      <w:pPr>
        <w:pStyle w:val="Titolo3"/>
        <w:numPr>
          <w:ilvl w:val="1"/>
          <w:numId w:val="3"/>
        </w:numPr>
        <w:ind w:left="426" w:hanging="426"/>
      </w:pPr>
      <w:bookmarkStart w:id="1302" w:name="_Toc497728144"/>
      <w:bookmarkStart w:id="1303" w:name="_Toc497484946"/>
      <w:bookmarkStart w:id="1304" w:name="_Toc498419731"/>
      <w:bookmarkStart w:id="1305" w:name="_Toc497831539"/>
      <w:bookmarkStart w:id="1306" w:name="_Ref128476563"/>
      <w:bookmarkStart w:id="1307" w:name="_Ref128681470"/>
      <w:bookmarkStart w:id="1308" w:name="_Toc223087472"/>
      <w:bookmarkEnd w:id="1302"/>
      <w:bookmarkEnd w:id="1303"/>
      <w:bookmarkEnd w:id="1304"/>
      <w:bookmarkEnd w:id="1305"/>
      <w:r w:rsidRPr="00AF481C">
        <w:rPr>
          <w:rFonts w:ascii="Titillium" w:hAnsi="Titillium"/>
          <w:sz w:val="18"/>
          <w:szCs w:val="18"/>
        </w:rPr>
        <w:t>REQUISITI DI IDONEITÀ</w:t>
      </w:r>
      <w:bookmarkEnd w:id="1306"/>
      <w:r w:rsidRPr="00AF481C">
        <w:rPr>
          <w:rFonts w:ascii="Titillium" w:hAnsi="Titillium"/>
          <w:sz w:val="18"/>
          <w:szCs w:val="18"/>
        </w:rPr>
        <w:t xml:space="preserve"> PROFESSIONALE</w:t>
      </w:r>
      <w:bookmarkEnd w:id="1307"/>
      <w:bookmarkEnd w:id="1308"/>
    </w:p>
    <w:p w:rsidR="00AE28AD" w:rsidRPr="00AF481C" w:rsidRDefault="00AE28AD" w:rsidP="00225033">
      <w:pPr>
        <w:pStyle w:val="Paragrafoelenco"/>
        <w:numPr>
          <w:ilvl w:val="0"/>
          <w:numId w:val="4"/>
        </w:numPr>
        <w:spacing w:before="60" w:after="60"/>
        <w:ind w:left="284" w:hanging="284"/>
        <w:contextualSpacing w:val="0"/>
      </w:pPr>
      <w:bookmarkStart w:id="1309" w:name="_Ref128681493"/>
      <w:r w:rsidRPr="00AF481C">
        <w:rPr>
          <w:rFonts w:ascii="Titillium" w:hAnsi="Titillium" w:cs="Arial"/>
          <w:bCs/>
          <w:sz w:val="18"/>
          <w:szCs w:val="18"/>
        </w:rPr>
        <w:t>Iscrizione n</w:t>
      </w:r>
      <w:r w:rsidRPr="00AF481C">
        <w:rPr>
          <w:rFonts w:ascii="Titillium" w:hAnsi="Titillium" w:cs="Arial"/>
          <w:sz w:val="18"/>
          <w:szCs w:val="18"/>
        </w:rPr>
        <w:t>el R</w:t>
      </w:r>
      <w:r w:rsidRPr="00AF481C">
        <w:rPr>
          <w:rFonts w:ascii="Titillium" w:hAnsi="Titillium" w:cs="Calibri"/>
          <w:sz w:val="18"/>
          <w:szCs w:val="18"/>
        </w:rPr>
        <w:t>egistro delle Imprese oppure nell’Albo delle Imprese artigiane per attività pertinenti con quelle oggetto della prese</w:t>
      </w:r>
      <w:bookmarkStart w:id="1310" w:name="_Ref495411492"/>
      <w:bookmarkEnd w:id="1310"/>
      <w:r w:rsidRPr="00AF481C">
        <w:rPr>
          <w:rFonts w:ascii="Titillium" w:hAnsi="Titillium" w:cs="Calibri"/>
          <w:sz w:val="18"/>
          <w:szCs w:val="18"/>
        </w:rPr>
        <w:t>nte procedura di gara.</w:t>
      </w:r>
      <w:bookmarkEnd w:id="1309"/>
    </w:p>
    <w:p w:rsidR="00AE28AD" w:rsidRPr="00AF481C" w:rsidRDefault="00AE28AD" w:rsidP="00673DFD">
      <w:pPr>
        <w:spacing w:before="60" w:after="60"/>
        <w:rPr>
          <w:rFonts w:ascii="Titillium" w:hAnsi="Titillium" w:cs="Calibri"/>
          <w:sz w:val="18"/>
          <w:szCs w:val="18"/>
        </w:rPr>
      </w:pPr>
      <w:r w:rsidRPr="00AF481C">
        <w:rPr>
          <w:rFonts w:ascii="Titillium" w:hAnsi="Titillium" w:cs="Calibri"/>
          <w:sz w:val="18"/>
          <w:szCs w:val="18"/>
        </w:rPr>
        <w:t>Per l’operatore economico di altro Stato membro, non residente in Italia: iscrizione in uno dei registri professionali o commerciali degli altri Stati membri di cui all’allegato II.11 del Codice;</w:t>
      </w:r>
    </w:p>
    <w:p w:rsidR="00F35AEF" w:rsidRDefault="00AE28AD" w:rsidP="00F35AEF">
      <w:pPr>
        <w:spacing w:before="60" w:after="60"/>
        <w:rPr>
          <w:rFonts w:ascii="Titillium" w:hAnsi="Titillium"/>
          <w:sz w:val="18"/>
          <w:szCs w:val="18"/>
        </w:rPr>
      </w:pPr>
      <w:r w:rsidRPr="00AF481C">
        <w:rPr>
          <w:rFonts w:ascii="Titillium" w:hAnsi="Titillium" w:cs="Calibri"/>
          <w:sz w:val="18"/>
          <w:szCs w:val="18"/>
        </w:rPr>
        <w:t>Ai fini della comprova, l’iscrizione nel Registro è acquisita d’ufficio dalla stazione appaltante tramite il FVOE. Gli operatori stabiliti in altri Stati membri caricano nel fascicolo virtuale la dichiarazione, resa ai sensi del decreto del Presidente della Repubblica del 28 dicembre 2000, n. 445, di iscrizione in uno dei registri professionali o commerciali di cui all'allegato II.11, nonché</w:t>
      </w:r>
      <w:r w:rsidR="007D2E10">
        <w:rPr>
          <w:rFonts w:ascii="Titillium" w:hAnsi="Titillium" w:cs="Calibri"/>
          <w:sz w:val="18"/>
          <w:szCs w:val="18"/>
        </w:rPr>
        <w:t xml:space="preserve"> </w:t>
      </w:r>
      <w:r w:rsidRPr="00AF481C">
        <w:rPr>
          <w:rFonts w:ascii="Titillium" w:hAnsi="Titillium" w:cs="Calibri"/>
          <w:sz w:val="18"/>
          <w:szCs w:val="18"/>
        </w:rPr>
        <w:t>i dati e le informazioni utili alla comprova del requisito, se disponibili</w:t>
      </w:r>
      <w:r w:rsidRPr="00AF481C">
        <w:rPr>
          <w:rFonts w:ascii="Titillium" w:hAnsi="Titillium"/>
          <w:sz w:val="18"/>
          <w:szCs w:val="18"/>
        </w:rPr>
        <w:t>.</w:t>
      </w:r>
    </w:p>
    <w:p w:rsidR="00F35AEF" w:rsidRDefault="00F35AEF" w:rsidP="00F35AEF">
      <w:pPr>
        <w:spacing w:before="60" w:after="60"/>
        <w:rPr>
          <w:rFonts w:ascii="Titillium" w:hAnsi="Titillium"/>
          <w:sz w:val="18"/>
          <w:szCs w:val="18"/>
        </w:rPr>
      </w:pPr>
    </w:p>
    <w:p w:rsidR="00F35AEF" w:rsidRDefault="00F35AEF" w:rsidP="00F35AEF">
      <w:pPr>
        <w:spacing w:before="60" w:after="60"/>
        <w:rPr>
          <w:rFonts w:ascii="Titillium" w:hAnsi="Titillium" w:cs="Arial"/>
          <w:bCs/>
          <w:sz w:val="18"/>
          <w:szCs w:val="18"/>
        </w:rPr>
      </w:pPr>
      <w:r w:rsidRPr="00F35AEF">
        <w:rPr>
          <w:rFonts w:ascii="Titillium" w:hAnsi="Titillium"/>
          <w:b/>
          <w:sz w:val="18"/>
          <w:szCs w:val="18"/>
        </w:rPr>
        <w:lastRenderedPageBreak/>
        <w:t>b</w:t>
      </w:r>
      <w:r w:rsidRPr="00F35AEF">
        <w:rPr>
          <w:rFonts w:ascii="Titillium" w:hAnsi="Titillium" w:cs="Arial"/>
          <w:b/>
          <w:bCs/>
          <w:sz w:val="18"/>
          <w:szCs w:val="18"/>
        </w:rPr>
        <w:t>)</w:t>
      </w:r>
      <w:r w:rsidRPr="00F35AEF">
        <w:rPr>
          <w:rFonts w:ascii="Titillium" w:hAnsi="Titillium" w:cs="Arial"/>
          <w:bCs/>
          <w:sz w:val="18"/>
          <w:szCs w:val="18"/>
        </w:rPr>
        <w:t xml:space="preserve"> Essere in possesso di licenza per l'esercizio di recupero crediti per conto terzi ai sensi dell'art.115 del TULPS, appr</w:t>
      </w:r>
      <w:r>
        <w:rPr>
          <w:rFonts w:ascii="Titillium" w:hAnsi="Titillium" w:cs="Arial"/>
          <w:bCs/>
          <w:sz w:val="18"/>
          <w:szCs w:val="18"/>
        </w:rPr>
        <w:t>ovato con R.D. 18.06.1931 n.773</w:t>
      </w:r>
      <w:r w:rsidRPr="00F35AEF">
        <w:rPr>
          <w:rFonts w:ascii="Titillium" w:hAnsi="Titillium" w:cs="Arial"/>
          <w:bCs/>
          <w:sz w:val="18"/>
          <w:szCs w:val="18"/>
        </w:rPr>
        <w:t>.</w:t>
      </w:r>
    </w:p>
    <w:p w:rsidR="00AE28AD" w:rsidRPr="00AF481C" w:rsidRDefault="00AE28AD" w:rsidP="00F35AEF">
      <w:pPr>
        <w:spacing w:before="60" w:after="60"/>
        <w:rPr>
          <w:rFonts w:ascii="Titillium" w:hAnsi="Titillium" w:cs="Calibri"/>
          <w:sz w:val="18"/>
          <w:szCs w:val="18"/>
        </w:rPr>
      </w:pPr>
      <w:r w:rsidRPr="00AF481C">
        <w:rPr>
          <w:rFonts w:ascii="Titillium" w:hAnsi="Titillium" w:cs="Calibri"/>
          <w:sz w:val="18"/>
          <w:szCs w:val="18"/>
        </w:rPr>
        <w:t>Per l’operatore economico di altro Stato membro, non residente in Italia: secondo le modalità vigenti nello Stato nel quale è stabilito.</w:t>
      </w:r>
    </w:p>
    <w:p w:rsidR="00AE28AD" w:rsidRPr="00B2186C" w:rsidRDefault="00AE28AD" w:rsidP="00AE28AD">
      <w:pPr>
        <w:pStyle w:val="Paragrafoelenco"/>
        <w:spacing w:before="60" w:after="60"/>
        <w:ind w:left="0"/>
        <w:rPr>
          <w:rFonts w:ascii="Titillium" w:hAnsi="Titillium" w:cs="Arial"/>
          <w:b/>
          <w:i/>
          <w:iCs/>
          <w:sz w:val="18"/>
          <w:szCs w:val="18"/>
          <w:u w:val="single"/>
        </w:rPr>
      </w:pPr>
      <w:r w:rsidRPr="00B2186C">
        <w:rPr>
          <w:rFonts w:ascii="Titillium" w:hAnsi="Titillium" w:cs="Arial"/>
          <w:b/>
          <w:sz w:val="18"/>
          <w:szCs w:val="18"/>
          <w:u w:val="single"/>
        </w:rPr>
        <w:t xml:space="preserve">La comprova di tale requisito è fornita mediante </w:t>
      </w:r>
      <w:r w:rsidR="00F35AEF" w:rsidRPr="00B2186C">
        <w:rPr>
          <w:rFonts w:ascii="Titillium" w:hAnsi="Titillium" w:cs="Arial"/>
          <w:b/>
          <w:sz w:val="18"/>
          <w:szCs w:val="18"/>
          <w:u w:val="single"/>
        </w:rPr>
        <w:t>messa a disposizione di copia della licenza in allegato alla domanda di partecipazione</w:t>
      </w:r>
    </w:p>
    <w:p w:rsidR="00673DFD" w:rsidRPr="00AF481C" w:rsidRDefault="00673DFD" w:rsidP="00AE28AD">
      <w:pPr>
        <w:pStyle w:val="Paragrafoelenco"/>
        <w:spacing w:before="60" w:after="60"/>
        <w:ind w:left="0"/>
        <w:rPr>
          <w:rFonts w:ascii="Titillium" w:hAnsi="Titillium" w:cs="Arial"/>
          <w:i/>
          <w:iCs/>
          <w:sz w:val="18"/>
          <w:szCs w:val="18"/>
        </w:rPr>
      </w:pPr>
    </w:p>
    <w:p w:rsidR="00AE28AD" w:rsidRPr="00AF481C" w:rsidRDefault="00AE28AD" w:rsidP="00225033">
      <w:pPr>
        <w:pStyle w:val="Titolo3"/>
        <w:numPr>
          <w:ilvl w:val="1"/>
          <w:numId w:val="3"/>
        </w:numPr>
        <w:ind w:left="426" w:hanging="426"/>
      </w:pPr>
      <w:bookmarkStart w:id="1311" w:name="_Toc484688287"/>
      <w:bookmarkStart w:id="1312" w:name="_Toc484605418"/>
      <w:bookmarkStart w:id="1313" w:name="_Toc484605294"/>
      <w:bookmarkStart w:id="1314" w:name="_Toc484526574"/>
      <w:bookmarkStart w:id="1315" w:name="_Toc484449079"/>
      <w:bookmarkStart w:id="1316" w:name="_Toc484448955"/>
      <w:bookmarkStart w:id="1317" w:name="_Toc484448831"/>
      <w:bookmarkStart w:id="1318" w:name="_Toc484448708"/>
      <w:bookmarkStart w:id="1319" w:name="_Toc484448584"/>
      <w:bookmarkStart w:id="1320" w:name="_Toc484448460"/>
      <w:bookmarkStart w:id="1321" w:name="_Toc484448336"/>
      <w:bookmarkStart w:id="1322" w:name="_Toc484448212"/>
      <w:bookmarkStart w:id="1323" w:name="_Toc484448087"/>
      <w:bookmarkStart w:id="1324" w:name="_Toc484440428"/>
      <w:bookmarkStart w:id="1325" w:name="_Toc484440068"/>
      <w:bookmarkStart w:id="1326" w:name="_Toc484439944"/>
      <w:bookmarkStart w:id="1327" w:name="_Toc484439821"/>
      <w:bookmarkStart w:id="1328" w:name="_Toc484438901"/>
      <w:bookmarkStart w:id="1329" w:name="_Toc484438777"/>
      <w:bookmarkStart w:id="1330" w:name="_Toc484438653"/>
      <w:bookmarkStart w:id="1331" w:name="_Toc484429078"/>
      <w:bookmarkStart w:id="1332" w:name="_Toc484428908"/>
      <w:bookmarkStart w:id="1333" w:name="_Toc484097736"/>
      <w:bookmarkStart w:id="1334" w:name="_Toc484011662"/>
      <w:bookmarkStart w:id="1335" w:name="_Toc484011187"/>
      <w:bookmarkStart w:id="1336" w:name="_Toc484011065"/>
      <w:bookmarkStart w:id="1337" w:name="_Toc484010943"/>
      <w:bookmarkStart w:id="1338" w:name="_Toc484010819"/>
      <w:bookmarkStart w:id="1339" w:name="_Toc484010697"/>
      <w:bookmarkStart w:id="1340" w:name="_Toc483906947"/>
      <w:bookmarkStart w:id="1341" w:name="_Toc483571570"/>
      <w:bookmarkStart w:id="1342" w:name="_Toc483571449"/>
      <w:bookmarkStart w:id="1343" w:name="_Toc483474020"/>
      <w:bookmarkStart w:id="1344" w:name="_Toc483401223"/>
      <w:bookmarkStart w:id="1345" w:name="_Toc483325744"/>
      <w:bookmarkStart w:id="1346" w:name="_Toc483316441"/>
      <w:bookmarkStart w:id="1347" w:name="_Toc483316310"/>
      <w:bookmarkStart w:id="1348" w:name="_Toc483316107"/>
      <w:bookmarkStart w:id="1349" w:name="_Toc483315902"/>
      <w:bookmarkStart w:id="1350" w:name="_Toc483302352"/>
      <w:bookmarkStart w:id="1351" w:name="_Toc485218278"/>
      <w:bookmarkStart w:id="1352" w:name="_Toc484688842"/>
      <w:bookmarkStart w:id="1353" w:name="_Ref495411575"/>
      <w:bookmarkStart w:id="1354" w:name="_Toc223087473"/>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F481C">
        <w:rPr>
          <w:rFonts w:ascii="Titillium" w:hAnsi="Titillium"/>
          <w:sz w:val="18"/>
          <w:szCs w:val="18"/>
        </w:rPr>
        <w:t>REQUISITI DI CAPACITÀ ECONOMICA E FINANZIARIA</w:t>
      </w:r>
      <w:bookmarkEnd w:id="1353"/>
      <w:bookmarkEnd w:id="1354"/>
    </w:p>
    <w:p w:rsidR="00673DFD" w:rsidRPr="00AF481C" w:rsidRDefault="00844039" w:rsidP="00AE28AD">
      <w:pPr>
        <w:pStyle w:val="Paragrafoelenco"/>
        <w:spacing w:before="60" w:after="60"/>
        <w:ind w:left="0"/>
        <w:rPr>
          <w:rFonts w:ascii="Titillium" w:hAnsi="Titillium" w:cs="Arial"/>
          <w:sz w:val="18"/>
          <w:szCs w:val="18"/>
        </w:rPr>
      </w:pPr>
      <w:r>
        <w:rPr>
          <w:rFonts w:ascii="Titillium" w:hAnsi="Titillium" w:cs="Arial"/>
          <w:bCs/>
          <w:iCs/>
          <w:sz w:val="18"/>
          <w:szCs w:val="18"/>
        </w:rPr>
        <w:t>Non previsto</w:t>
      </w:r>
    </w:p>
    <w:p w:rsidR="00AE28AD" w:rsidRPr="00AF481C" w:rsidRDefault="00AE28AD" w:rsidP="00225033">
      <w:pPr>
        <w:pStyle w:val="Titolo3"/>
        <w:numPr>
          <w:ilvl w:val="1"/>
          <w:numId w:val="3"/>
        </w:numPr>
        <w:ind w:left="426" w:hanging="426"/>
        <w:rPr>
          <w:rFonts w:ascii="Titillium" w:hAnsi="Titillium"/>
          <w:sz w:val="18"/>
          <w:szCs w:val="18"/>
        </w:rPr>
      </w:pPr>
      <w:bookmarkStart w:id="1355" w:name="_Ref495506173"/>
      <w:bookmarkStart w:id="1356" w:name="_Ref495482790"/>
      <w:bookmarkStart w:id="1357" w:name="_Ref495482769"/>
      <w:bookmarkStart w:id="1358" w:name="_Ref495411584"/>
      <w:bookmarkStart w:id="1359" w:name="_Ref496707577"/>
      <w:bookmarkStart w:id="1360" w:name="_Ref495920623"/>
      <w:bookmarkStart w:id="1361" w:name="_Toc223087474"/>
      <w:r w:rsidRPr="00AF481C">
        <w:rPr>
          <w:rFonts w:ascii="Titillium" w:hAnsi="Titillium"/>
          <w:sz w:val="18"/>
          <w:szCs w:val="18"/>
        </w:rPr>
        <w:t>REQUISITI DI CAPACITÀ TECNICA E PROFESSIONALE</w:t>
      </w:r>
      <w:bookmarkEnd w:id="1355"/>
      <w:bookmarkEnd w:id="1356"/>
      <w:bookmarkEnd w:id="1357"/>
      <w:bookmarkEnd w:id="1358"/>
      <w:bookmarkEnd w:id="1359"/>
      <w:bookmarkEnd w:id="1360"/>
      <w:bookmarkEnd w:id="1361"/>
    </w:p>
    <w:p w:rsidR="00AE28AD" w:rsidRPr="00AF481C" w:rsidRDefault="00AE28AD" w:rsidP="00BE4F13">
      <w:pPr>
        <w:pStyle w:val="Paragrafoelenco"/>
        <w:numPr>
          <w:ilvl w:val="0"/>
          <w:numId w:val="31"/>
        </w:numPr>
        <w:spacing w:before="60" w:after="60"/>
        <w:ind w:left="284" w:hanging="284"/>
        <w:contextualSpacing w:val="0"/>
      </w:pPr>
      <w:bookmarkStart w:id="1362" w:name="_Ref497922628"/>
      <w:r w:rsidRPr="00AF481C">
        <w:rPr>
          <w:rFonts w:ascii="Titillium" w:hAnsi="Titillium" w:cs="Arial"/>
          <w:bCs/>
          <w:iCs/>
          <w:sz w:val="18"/>
          <w:szCs w:val="18"/>
        </w:rPr>
        <w:t xml:space="preserve">Esecuzione negli ultimi dieci anni dalla data di pubblicazione della gara di almeno n. </w:t>
      </w:r>
      <w:r w:rsidR="00566844">
        <w:rPr>
          <w:rFonts w:ascii="Titillium" w:hAnsi="Titillium" w:cs="Arial"/>
          <w:bCs/>
          <w:iCs/>
          <w:sz w:val="18"/>
          <w:szCs w:val="18"/>
        </w:rPr>
        <w:t>2</w:t>
      </w:r>
      <w:r w:rsidR="00A74AF9">
        <w:rPr>
          <w:rFonts w:ascii="Titillium" w:hAnsi="Titillium" w:cs="Arial"/>
          <w:bCs/>
          <w:iCs/>
          <w:sz w:val="18"/>
          <w:szCs w:val="18"/>
        </w:rPr>
        <w:t xml:space="preserve"> </w:t>
      </w:r>
      <w:r w:rsidRPr="00AF481C">
        <w:rPr>
          <w:rFonts w:ascii="Titillium" w:hAnsi="Titillium" w:cs="Calibri"/>
          <w:bCs/>
          <w:sz w:val="18"/>
          <w:szCs w:val="18"/>
        </w:rPr>
        <w:t>servizi analoghi</w:t>
      </w:r>
      <w:r w:rsidR="00A74AF9">
        <w:rPr>
          <w:rFonts w:ascii="Titillium" w:hAnsi="Titillium" w:cs="Calibri"/>
          <w:bCs/>
          <w:sz w:val="18"/>
          <w:szCs w:val="18"/>
        </w:rPr>
        <w:t xml:space="preserve"> </w:t>
      </w:r>
      <w:r w:rsidR="00F35AEF">
        <w:rPr>
          <w:rFonts w:ascii="Titillium" w:hAnsi="Titillium" w:cs="Calibri"/>
          <w:bCs/>
          <w:sz w:val="18"/>
          <w:szCs w:val="18"/>
        </w:rPr>
        <w:t>di recupero crediti all’estero</w:t>
      </w:r>
      <w:r w:rsidR="00566844">
        <w:rPr>
          <w:rFonts w:ascii="Titillium" w:hAnsi="Titillium" w:cs="Calibri"/>
          <w:bCs/>
          <w:sz w:val="18"/>
          <w:szCs w:val="18"/>
        </w:rPr>
        <w:t xml:space="preserve"> o n.1 di importo pari alla base di gara.</w:t>
      </w:r>
    </w:p>
    <w:bookmarkEnd w:id="1362"/>
    <w:p w:rsidR="00AE28AD" w:rsidRPr="00AF481C" w:rsidRDefault="00AE28AD" w:rsidP="00AE28AD">
      <w:pPr>
        <w:spacing w:before="60" w:after="60"/>
      </w:pPr>
      <w:r w:rsidRPr="00AF481C">
        <w:rPr>
          <w:rFonts w:ascii="Titillium" w:hAnsi="Titillium" w:cs="Arial"/>
          <w:sz w:val="18"/>
          <w:szCs w:val="18"/>
          <w:u w:val="single"/>
        </w:rPr>
        <w:t>La comprova del requisito</w:t>
      </w:r>
      <w:r w:rsidRPr="00AF481C">
        <w:rPr>
          <w:rFonts w:ascii="Titillium" w:hAnsi="Titillium" w:cs="Arial"/>
          <w:sz w:val="18"/>
          <w:szCs w:val="18"/>
        </w:rPr>
        <w:t xml:space="preserve"> è fornita mediante uno o più dei seguenti documenti:</w:t>
      </w:r>
    </w:p>
    <w:p w:rsidR="00AE28AD" w:rsidRPr="00AF481C" w:rsidRDefault="00AE28AD" w:rsidP="00BE4F13">
      <w:pPr>
        <w:pStyle w:val="Paragrafoelenco"/>
        <w:numPr>
          <w:ilvl w:val="0"/>
          <w:numId w:val="27"/>
        </w:numPr>
        <w:tabs>
          <w:tab w:val="left" w:pos="426"/>
        </w:tabs>
        <w:suppressAutoHyphens/>
        <w:spacing w:before="60" w:after="60"/>
        <w:ind w:left="426"/>
        <w:contextualSpacing w:val="0"/>
        <w:textAlignment w:val="baseline"/>
        <w:rPr>
          <w:rFonts w:ascii="Titillium" w:hAnsi="Titillium" w:cs="Arial"/>
          <w:sz w:val="18"/>
          <w:szCs w:val="18"/>
        </w:rPr>
      </w:pPr>
      <w:r w:rsidRPr="00AF481C">
        <w:rPr>
          <w:rFonts w:ascii="Titillium" w:hAnsi="Titillium" w:cs="Arial"/>
          <w:sz w:val="18"/>
          <w:szCs w:val="18"/>
        </w:rPr>
        <w:t>certificati rilasciati dall’amministrazione/ente contraente, con l’indicazione dell’oggetto, dell’importo e del periodo di esecuzione;</w:t>
      </w:r>
    </w:p>
    <w:p w:rsidR="00AE28AD" w:rsidRPr="00AF481C" w:rsidRDefault="00AE28AD" w:rsidP="00BE4F13">
      <w:pPr>
        <w:pStyle w:val="Paragrafoelenco"/>
        <w:numPr>
          <w:ilvl w:val="0"/>
          <w:numId w:val="27"/>
        </w:numPr>
        <w:tabs>
          <w:tab w:val="left" w:pos="426"/>
        </w:tabs>
        <w:suppressAutoHyphens/>
        <w:spacing w:before="60" w:after="60"/>
        <w:ind w:left="426"/>
        <w:contextualSpacing w:val="0"/>
        <w:textAlignment w:val="baseline"/>
        <w:rPr>
          <w:rFonts w:ascii="Titillium" w:hAnsi="Titillium" w:cs="Arial"/>
          <w:sz w:val="18"/>
          <w:szCs w:val="18"/>
        </w:rPr>
      </w:pPr>
      <w:r w:rsidRPr="00AF481C">
        <w:rPr>
          <w:rFonts w:ascii="Titillium" w:hAnsi="Titillium" w:cs="Arial"/>
          <w:sz w:val="18"/>
          <w:szCs w:val="18"/>
        </w:rPr>
        <w:t>contratti stipulati con le amministrazioni pubbliche, completi di copia delle fatture quietanzate ovvero dei documenti bancari attestanti il pagamento delle stesse;</w:t>
      </w:r>
    </w:p>
    <w:p w:rsidR="00AE28AD" w:rsidRPr="00AF481C" w:rsidRDefault="00AE28AD" w:rsidP="00BE4F13">
      <w:pPr>
        <w:pStyle w:val="Paragrafoelenco"/>
        <w:numPr>
          <w:ilvl w:val="0"/>
          <w:numId w:val="27"/>
        </w:numPr>
        <w:tabs>
          <w:tab w:val="left" w:pos="426"/>
        </w:tabs>
        <w:suppressAutoHyphens/>
        <w:spacing w:before="60" w:after="60"/>
        <w:ind w:left="426"/>
        <w:contextualSpacing w:val="0"/>
        <w:textAlignment w:val="baseline"/>
        <w:rPr>
          <w:rFonts w:ascii="Titillium" w:hAnsi="Titillium" w:cs="Arial"/>
          <w:sz w:val="18"/>
          <w:szCs w:val="18"/>
        </w:rPr>
      </w:pPr>
      <w:r w:rsidRPr="00AF481C">
        <w:rPr>
          <w:rFonts w:ascii="Titillium" w:hAnsi="Titillium" w:cs="Arial"/>
          <w:sz w:val="18"/>
          <w:szCs w:val="18"/>
        </w:rPr>
        <w:t>attestazioni rilasciate dal committente privato, con l’indicazione dell’oggetto, dell’importo e del periodo di esecuzione;</w:t>
      </w:r>
    </w:p>
    <w:p w:rsidR="00AE28AD" w:rsidRPr="00AF481C" w:rsidRDefault="00AE28AD" w:rsidP="00BE4F13">
      <w:pPr>
        <w:pStyle w:val="Paragrafoelenco"/>
        <w:numPr>
          <w:ilvl w:val="0"/>
          <w:numId w:val="27"/>
        </w:numPr>
        <w:tabs>
          <w:tab w:val="left" w:pos="426"/>
        </w:tabs>
        <w:suppressAutoHyphens/>
        <w:spacing w:before="60" w:after="60"/>
        <w:ind w:left="426"/>
        <w:contextualSpacing w:val="0"/>
        <w:textAlignment w:val="baseline"/>
        <w:rPr>
          <w:rFonts w:ascii="Titillium" w:hAnsi="Titillium" w:cs="Arial"/>
          <w:sz w:val="18"/>
          <w:szCs w:val="18"/>
        </w:rPr>
      </w:pPr>
      <w:r w:rsidRPr="00AF481C">
        <w:rPr>
          <w:rFonts w:ascii="Titillium" w:hAnsi="Titillium" w:cs="Arial"/>
          <w:sz w:val="18"/>
          <w:szCs w:val="18"/>
        </w:rPr>
        <w:t>contratti stipulati con privati, completi di copia delle fatture quietanzate ovvero dei documenti bancari attestanti il pagamento delle stesse.</w:t>
      </w:r>
    </w:p>
    <w:p w:rsidR="00673DFD" w:rsidRPr="00AF481C" w:rsidRDefault="00673DFD" w:rsidP="00237785">
      <w:pPr>
        <w:pStyle w:val="Paragrafoelenco"/>
        <w:spacing w:before="60" w:after="60"/>
        <w:ind w:left="284"/>
        <w:contextualSpacing w:val="0"/>
        <w:rPr>
          <w:rFonts w:ascii="Titillium" w:hAnsi="Titillium" w:cs="Arial"/>
          <w:sz w:val="18"/>
          <w:szCs w:val="18"/>
        </w:rPr>
      </w:pPr>
    </w:p>
    <w:p w:rsidR="00AE28AD" w:rsidRPr="00AF481C" w:rsidRDefault="00AE28AD" w:rsidP="00225033">
      <w:pPr>
        <w:pStyle w:val="Titolo3"/>
        <w:numPr>
          <w:ilvl w:val="1"/>
          <w:numId w:val="3"/>
        </w:numPr>
        <w:ind w:left="426" w:hanging="426"/>
        <w:rPr>
          <w:rFonts w:ascii="Titillium" w:hAnsi="Titillium"/>
          <w:caps/>
          <w:sz w:val="18"/>
          <w:szCs w:val="18"/>
        </w:rPr>
      </w:pPr>
      <w:bookmarkStart w:id="1363" w:name="_Toc497728149"/>
      <w:bookmarkStart w:id="1364" w:name="_Toc497484951"/>
      <w:bookmarkStart w:id="1365" w:name="_Toc485218285"/>
      <w:bookmarkStart w:id="1366" w:name="_Toc484688849"/>
      <w:bookmarkStart w:id="1367" w:name="_Toc484688294"/>
      <w:bookmarkStart w:id="1368" w:name="_Toc484605425"/>
      <w:bookmarkStart w:id="1369" w:name="_Toc484605301"/>
      <w:bookmarkStart w:id="1370" w:name="_Toc484526581"/>
      <w:bookmarkStart w:id="1371" w:name="_Toc484449086"/>
      <w:bookmarkStart w:id="1372" w:name="_Toc484448962"/>
      <w:bookmarkStart w:id="1373" w:name="_Toc484448838"/>
      <w:bookmarkStart w:id="1374" w:name="_Toc484448715"/>
      <w:bookmarkStart w:id="1375" w:name="_Toc484448591"/>
      <w:bookmarkStart w:id="1376" w:name="_Toc484448467"/>
      <w:bookmarkStart w:id="1377" w:name="_Toc484448343"/>
      <w:bookmarkStart w:id="1378" w:name="_Toc484448219"/>
      <w:bookmarkStart w:id="1379" w:name="_Toc484448094"/>
      <w:bookmarkStart w:id="1380" w:name="_Toc484440435"/>
      <w:bookmarkStart w:id="1381" w:name="_Toc484440075"/>
      <w:bookmarkStart w:id="1382" w:name="_Toc484439951"/>
      <w:bookmarkStart w:id="1383" w:name="_Toc484439828"/>
      <w:bookmarkStart w:id="1384" w:name="_Toc484438908"/>
      <w:bookmarkStart w:id="1385" w:name="_Toc484438784"/>
      <w:bookmarkStart w:id="1386" w:name="_Toc484438660"/>
      <w:bookmarkStart w:id="1387" w:name="_Toc484429085"/>
      <w:bookmarkStart w:id="1388" w:name="_Toc484428915"/>
      <w:bookmarkStart w:id="1389" w:name="_Toc484097743"/>
      <w:bookmarkStart w:id="1390" w:name="_Toc484011669"/>
      <w:bookmarkStart w:id="1391" w:name="_Toc484011194"/>
      <w:bookmarkStart w:id="1392" w:name="_Toc484011072"/>
      <w:bookmarkStart w:id="1393" w:name="_Toc484010950"/>
      <w:bookmarkStart w:id="1394" w:name="_Toc484010826"/>
      <w:bookmarkStart w:id="1395" w:name="_Toc484010704"/>
      <w:bookmarkStart w:id="1396" w:name="_Toc483906954"/>
      <w:bookmarkStart w:id="1397" w:name="_Toc483571577"/>
      <w:bookmarkStart w:id="1398" w:name="_Toc483571456"/>
      <w:bookmarkStart w:id="1399" w:name="_Toc483474027"/>
      <w:bookmarkStart w:id="1400" w:name="_Toc483401230"/>
      <w:bookmarkStart w:id="1401" w:name="_Toc483325751"/>
      <w:bookmarkStart w:id="1402" w:name="_Toc483316448"/>
      <w:bookmarkStart w:id="1403" w:name="_Toc483316317"/>
      <w:bookmarkStart w:id="1404" w:name="_Toc483316114"/>
      <w:bookmarkStart w:id="1405" w:name="_Toc483315909"/>
      <w:bookmarkStart w:id="1406" w:name="_Toc483302359"/>
      <w:bookmarkStart w:id="1407" w:name="_Toc485218284"/>
      <w:bookmarkStart w:id="1408" w:name="_Toc484688848"/>
      <w:bookmarkStart w:id="1409" w:name="_Toc484688293"/>
      <w:bookmarkStart w:id="1410" w:name="_Toc484605424"/>
      <w:bookmarkStart w:id="1411" w:name="_Toc484605300"/>
      <w:bookmarkStart w:id="1412" w:name="_Toc484526580"/>
      <w:bookmarkStart w:id="1413" w:name="_Toc484449085"/>
      <w:bookmarkStart w:id="1414" w:name="_Toc484448961"/>
      <w:bookmarkStart w:id="1415" w:name="_Toc484448837"/>
      <w:bookmarkStart w:id="1416" w:name="_Toc484448714"/>
      <w:bookmarkStart w:id="1417" w:name="_Toc484448590"/>
      <w:bookmarkStart w:id="1418" w:name="_Toc484448466"/>
      <w:bookmarkStart w:id="1419" w:name="_Toc484448342"/>
      <w:bookmarkStart w:id="1420" w:name="_Toc484448218"/>
      <w:bookmarkStart w:id="1421" w:name="_Toc484448093"/>
      <w:bookmarkStart w:id="1422" w:name="_Toc484440434"/>
      <w:bookmarkStart w:id="1423" w:name="_Toc484440074"/>
      <w:bookmarkStart w:id="1424" w:name="_Toc484439950"/>
      <w:bookmarkStart w:id="1425" w:name="_Toc484439827"/>
      <w:bookmarkStart w:id="1426" w:name="_Toc484438907"/>
      <w:bookmarkStart w:id="1427" w:name="_Toc484438783"/>
      <w:bookmarkStart w:id="1428" w:name="_Toc484438659"/>
      <w:bookmarkStart w:id="1429" w:name="_Toc484429084"/>
      <w:bookmarkStart w:id="1430" w:name="_Toc484428914"/>
      <w:bookmarkStart w:id="1431" w:name="_Toc484097742"/>
      <w:bookmarkStart w:id="1432" w:name="_Toc484011668"/>
      <w:bookmarkStart w:id="1433" w:name="_Toc484011193"/>
      <w:bookmarkStart w:id="1434" w:name="_Toc484011071"/>
      <w:bookmarkStart w:id="1435" w:name="_Toc484010949"/>
      <w:bookmarkStart w:id="1436" w:name="_Toc484010825"/>
      <w:bookmarkStart w:id="1437" w:name="_Toc484010703"/>
      <w:bookmarkStart w:id="1438" w:name="_Toc483906953"/>
      <w:bookmarkStart w:id="1439" w:name="_Toc483571576"/>
      <w:bookmarkStart w:id="1440" w:name="_Toc483571455"/>
      <w:bookmarkStart w:id="1441" w:name="_Toc483474026"/>
      <w:bookmarkStart w:id="1442" w:name="_Toc483401229"/>
      <w:bookmarkStart w:id="1443" w:name="_Toc483325750"/>
      <w:bookmarkStart w:id="1444" w:name="_Toc483316447"/>
      <w:bookmarkStart w:id="1445" w:name="_Toc483316316"/>
      <w:bookmarkStart w:id="1446" w:name="_Toc483316113"/>
      <w:bookmarkStart w:id="1447" w:name="_Toc483315908"/>
      <w:bookmarkStart w:id="1448" w:name="_Toc483302358"/>
      <w:bookmarkStart w:id="1449" w:name="_Toc485218283"/>
      <w:bookmarkStart w:id="1450" w:name="_Toc484688847"/>
      <w:bookmarkStart w:id="1451" w:name="_Toc484688292"/>
      <w:bookmarkStart w:id="1452" w:name="_Toc484605423"/>
      <w:bookmarkStart w:id="1453" w:name="_Toc484605299"/>
      <w:bookmarkStart w:id="1454" w:name="_Toc484526579"/>
      <w:bookmarkStart w:id="1455" w:name="_Toc484449084"/>
      <w:bookmarkStart w:id="1456" w:name="_Toc484448960"/>
      <w:bookmarkStart w:id="1457" w:name="_Toc484448836"/>
      <w:bookmarkStart w:id="1458" w:name="_Toc484448713"/>
      <w:bookmarkStart w:id="1459" w:name="_Toc484448589"/>
      <w:bookmarkStart w:id="1460" w:name="_Toc484448465"/>
      <w:bookmarkStart w:id="1461" w:name="_Toc484448341"/>
      <w:bookmarkStart w:id="1462" w:name="_Toc484448217"/>
      <w:bookmarkStart w:id="1463" w:name="_Toc484448092"/>
      <w:bookmarkStart w:id="1464" w:name="_Toc484440433"/>
      <w:bookmarkStart w:id="1465" w:name="_Toc484440073"/>
      <w:bookmarkStart w:id="1466" w:name="_Toc484439949"/>
      <w:bookmarkStart w:id="1467" w:name="_Toc484439826"/>
      <w:bookmarkStart w:id="1468" w:name="_Toc484438906"/>
      <w:bookmarkStart w:id="1469" w:name="_Toc484438782"/>
      <w:bookmarkStart w:id="1470" w:name="_Toc484438658"/>
      <w:bookmarkStart w:id="1471" w:name="_Toc484429083"/>
      <w:bookmarkStart w:id="1472" w:name="_Toc484428913"/>
      <w:bookmarkStart w:id="1473" w:name="_Toc484097741"/>
      <w:bookmarkStart w:id="1474" w:name="_Toc484011667"/>
      <w:bookmarkStart w:id="1475" w:name="_Toc484011192"/>
      <w:bookmarkStart w:id="1476" w:name="_Toc484011070"/>
      <w:bookmarkStart w:id="1477" w:name="_Toc484010948"/>
      <w:bookmarkStart w:id="1478" w:name="_Toc484010824"/>
      <w:bookmarkStart w:id="1479" w:name="_Toc484010702"/>
      <w:bookmarkStart w:id="1480" w:name="_Toc483906952"/>
      <w:bookmarkStart w:id="1481" w:name="_Toc483571575"/>
      <w:bookmarkStart w:id="1482" w:name="_Toc483571454"/>
      <w:bookmarkStart w:id="1483" w:name="_Toc483474025"/>
      <w:bookmarkStart w:id="1484" w:name="_Toc483401228"/>
      <w:bookmarkStart w:id="1485" w:name="_Toc483325749"/>
      <w:bookmarkStart w:id="1486" w:name="_Toc483316446"/>
      <w:bookmarkStart w:id="1487" w:name="_Toc483316315"/>
      <w:bookmarkStart w:id="1488" w:name="_Toc483316112"/>
      <w:bookmarkStart w:id="1489" w:name="_Toc483315907"/>
      <w:bookmarkStart w:id="1490" w:name="_Toc483302357"/>
      <w:bookmarkStart w:id="1491" w:name="_Toc485218282"/>
      <w:bookmarkStart w:id="1492" w:name="_Toc484688846"/>
      <w:bookmarkStart w:id="1493" w:name="_Toc484688291"/>
      <w:bookmarkStart w:id="1494" w:name="_Toc484605422"/>
      <w:bookmarkStart w:id="1495" w:name="_Toc484605298"/>
      <w:bookmarkStart w:id="1496" w:name="_Toc484526578"/>
      <w:bookmarkStart w:id="1497" w:name="_Toc484449083"/>
      <w:bookmarkStart w:id="1498" w:name="_Toc484448959"/>
      <w:bookmarkStart w:id="1499" w:name="_Toc484448835"/>
      <w:bookmarkStart w:id="1500" w:name="_Toc484448712"/>
      <w:bookmarkStart w:id="1501" w:name="_Toc484448588"/>
      <w:bookmarkStart w:id="1502" w:name="_Toc484448464"/>
      <w:bookmarkStart w:id="1503" w:name="_Toc484448340"/>
      <w:bookmarkStart w:id="1504" w:name="_Toc484448216"/>
      <w:bookmarkStart w:id="1505" w:name="_Toc484448091"/>
      <w:bookmarkStart w:id="1506" w:name="_Toc484440432"/>
      <w:bookmarkStart w:id="1507" w:name="_Toc484440072"/>
      <w:bookmarkStart w:id="1508" w:name="_Toc484439948"/>
      <w:bookmarkStart w:id="1509" w:name="_Toc484439825"/>
      <w:bookmarkStart w:id="1510" w:name="_Toc484438905"/>
      <w:bookmarkStart w:id="1511" w:name="_Toc484438781"/>
      <w:bookmarkStart w:id="1512" w:name="_Toc484438657"/>
      <w:bookmarkStart w:id="1513" w:name="_Toc484429082"/>
      <w:bookmarkStart w:id="1514" w:name="_Toc484428912"/>
      <w:bookmarkStart w:id="1515" w:name="_Toc484097740"/>
      <w:bookmarkStart w:id="1516" w:name="_Toc484011666"/>
      <w:bookmarkStart w:id="1517" w:name="_Toc484011191"/>
      <w:bookmarkStart w:id="1518" w:name="_Toc484011069"/>
      <w:bookmarkStart w:id="1519" w:name="_Toc484010947"/>
      <w:bookmarkStart w:id="1520" w:name="_Toc484010823"/>
      <w:bookmarkStart w:id="1521" w:name="_Toc484010701"/>
      <w:bookmarkStart w:id="1522" w:name="_Toc483906951"/>
      <w:bookmarkStart w:id="1523" w:name="_Toc483571574"/>
      <w:bookmarkStart w:id="1524" w:name="_Toc483571453"/>
      <w:bookmarkStart w:id="1525" w:name="_Toc483474024"/>
      <w:bookmarkStart w:id="1526" w:name="_Toc483401227"/>
      <w:bookmarkStart w:id="1527" w:name="_Toc483325748"/>
      <w:bookmarkStart w:id="1528" w:name="_Toc483316445"/>
      <w:bookmarkStart w:id="1529" w:name="_Toc483316314"/>
      <w:bookmarkStart w:id="1530" w:name="_Toc483316111"/>
      <w:bookmarkStart w:id="1531" w:name="_Toc483315906"/>
      <w:bookmarkStart w:id="1532" w:name="_Toc483302356"/>
      <w:bookmarkStart w:id="1533" w:name="_Toc485218281"/>
      <w:bookmarkStart w:id="1534" w:name="_Toc484688845"/>
      <w:bookmarkStart w:id="1535" w:name="_Toc484688290"/>
      <w:bookmarkStart w:id="1536" w:name="_Toc484605421"/>
      <w:bookmarkStart w:id="1537" w:name="_Toc484605297"/>
      <w:bookmarkStart w:id="1538" w:name="_Toc484526577"/>
      <w:bookmarkStart w:id="1539" w:name="_Toc484449082"/>
      <w:bookmarkStart w:id="1540" w:name="_Toc484448958"/>
      <w:bookmarkStart w:id="1541" w:name="_Toc484448834"/>
      <w:bookmarkStart w:id="1542" w:name="_Toc484448711"/>
      <w:bookmarkStart w:id="1543" w:name="_Toc484448587"/>
      <w:bookmarkStart w:id="1544" w:name="_Toc484448463"/>
      <w:bookmarkStart w:id="1545" w:name="_Toc484448339"/>
      <w:bookmarkStart w:id="1546" w:name="_Toc484448215"/>
      <w:bookmarkStart w:id="1547" w:name="_Toc484448090"/>
      <w:bookmarkStart w:id="1548" w:name="_Toc484440431"/>
      <w:bookmarkStart w:id="1549" w:name="_Toc484440071"/>
      <w:bookmarkStart w:id="1550" w:name="_Toc484439947"/>
      <w:bookmarkStart w:id="1551" w:name="_Toc484439824"/>
      <w:bookmarkStart w:id="1552" w:name="_Toc484438904"/>
      <w:bookmarkStart w:id="1553" w:name="_Toc484438780"/>
      <w:bookmarkStart w:id="1554" w:name="_Toc484438656"/>
      <w:bookmarkStart w:id="1555" w:name="_Toc484429081"/>
      <w:bookmarkStart w:id="1556" w:name="_Toc484428911"/>
      <w:bookmarkStart w:id="1557" w:name="_Toc484097739"/>
      <w:bookmarkStart w:id="1558" w:name="_Toc484011665"/>
      <w:bookmarkStart w:id="1559" w:name="_Toc484011190"/>
      <w:bookmarkStart w:id="1560" w:name="_Toc484011068"/>
      <w:bookmarkStart w:id="1561" w:name="_Toc484010946"/>
      <w:bookmarkStart w:id="1562" w:name="_Toc484010822"/>
      <w:bookmarkStart w:id="1563" w:name="_Toc484010700"/>
      <w:bookmarkStart w:id="1564" w:name="_Toc483906950"/>
      <w:bookmarkStart w:id="1565" w:name="_Toc483571573"/>
      <w:bookmarkStart w:id="1566" w:name="_Toc483571452"/>
      <w:bookmarkStart w:id="1567" w:name="_Toc483474023"/>
      <w:bookmarkStart w:id="1568" w:name="_Toc483401226"/>
      <w:bookmarkStart w:id="1569" w:name="_Toc483325747"/>
      <w:bookmarkStart w:id="1570" w:name="_Toc483316444"/>
      <w:bookmarkStart w:id="1571" w:name="_Toc483316313"/>
      <w:bookmarkStart w:id="1572" w:name="_Toc483316110"/>
      <w:bookmarkStart w:id="1573" w:name="_Toc483315905"/>
      <w:bookmarkStart w:id="1574" w:name="_Toc483302355"/>
      <w:bookmarkStart w:id="1575" w:name="_Toc498419741"/>
      <w:bookmarkStart w:id="1576" w:name="_Toc497831543"/>
      <w:bookmarkStart w:id="1577" w:name="_Toc497728148"/>
      <w:bookmarkStart w:id="1578" w:name="_Toc497484950"/>
      <w:bookmarkStart w:id="1579" w:name="_Toc498419740"/>
      <w:bookmarkStart w:id="1580" w:name="_Toc498419739"/>
      <w:bookmarkStart w:id="1581" w:name="_Toc498419738"/>
      <w:bookmarkStart w:id="1582" w:name="_Toc498419737"/>
      <w:bookmarkStart w:id="1583" w:name="_Toc498419736"/>
      <w:bookmarkStart w:id="1584" w:name="_Toc498419735"/>
      <w:bookmarkStart w:id="1585" w:name="_Toc498419742"/>
      <w:bookmarkStart w:id="1586" w:name="_Toc497831544"/>
      <w:bookmarkStart w:id="1587" w:name="_Toc223087475"/>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r w:rsidRPr="00AF481C">
        <w:rPr>
          <w:rFonts w:ascii="Titillium" w:hAnsi="Titillium"/>
          <w:sz w:val="18"/>
          <w:szCs w:val="18"/>
        </w:rPr>
        <w:t>INDICAZIONI SUI REQUISITI SPECIALI NEI RAGGRUPPAMENTI TEMPORANEI, CONSORZI ORDINARI, AGGREGAZIONI DI IMPRESE DI RETE, GEIE</w:t>
      </w:r>
      <w:bookmarkEnd w:id="1587"/>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I soggetti di cui all’articolo 65, comma 2, lettera e), f) g) e h) del Codice devono possedere i requisiti di ordine speciale nei termini di seguito indicati. </w:t>
      </w:r>
    </w:p>
    <w:p w:rsidR="00072C63"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Alle aggregazioni di retisti, ai consorzi ordinari ed ai GEIE si applica la disciplina prevista per i raggruppamenti temporanei. </w:t>
      </w:r>
    </w:p>
    <w:p w:rsidR="00072C63" w:rsidRPr="00AF481C" w:rsidRDefault="00072C63" w:rsidP="00AE28AD">
      <w:pPr>
        <w:spacing w:before="60" w:after="60"/>
        <w:rPr>
          <w:rFonts w:ascii="Titillium" w:hAnsi="Titillium" w:cs="Calibri"/>
          <w:sz w:val="18"/>
          <w:szCs w:val="18"/>
        </w:rPr>
      </w:pPr>
    </w:p>
    <w:p w:rsidR="00AE28AD" w:rsidRPr="00AF481C" w:rsidRDefault="00AE28AD" w:rsidP="00AE28AD">
      <w:pPr>
        <w:spacing w:before="60" w:after="60"/>
        <w:rPr>
          <w:rFonts w:ascii="Titillium" w:hAnsi="Titillium"/>
          <w:b/>
          <w:iCs/>
          <w:sz w:val="18"/>
          <w:szCs w:val="18"/>
        </w:rPr>
      </w:pPr>
      <w:r w:rsidRPr="00AF481C">
        <w:rPr>
          <w:rFonts w:ascii="Titillium" w:hAnsi="Titillium"/>
          <w:b/>
          <w:iCs/>
          <w:sz w:val="18"/>
          <w:szCs w:val="18"/>
        </w:rPr>
        <w:t>Requisiti di idoneità professionale</w:t>
      </w:r>
    </w:p>
    <w:p w:rsidR="00AE28AD" w:rsidRPr="00AF481C" w:rsidRDefault="00AE28AD" w:rsidP="00BE4F13">
      <w:pPr>
        <w:pStyle w:val="Paragrafoelenco"/>
        <w:numPr>
          <w:ilvl w:val="2"/>
          <w:numId w:val="32"/>
        </w:numPr>
        <w:spacing w:before="60" w:after="60"/>
        <w:contextualSpacing w:val="0"/>
      </w:pPr>
      <w:r w:rsidRPr="00AF481C">
        <w:rPr>
          <w:rFonts w:ascii="Titillium" w:hAnsi="Titillium" w:cs="Calibri"/>
          <w:sz w:val="18"/>
          <w:szCs w:val="18"/>
        </w:rPr>
        <w:t xml:space="preserve">Il requisito relativo all’iscrizione nel Registro delle Imprese oppure nell’Albo delle Imprese artigiane di cui al </w:t>
      </w:r>
      <w:r w:rsidR="00A503A5" w:rsidRPr="00AF481C">
        <w:rPr>
          <w:rFonts w:ascii="Titillium" w:hAnsi="Titillium" w:cs="Calibri"/>
          <w:sz w:val="18"/>
          <w:szCs w:val="18"/>
        </w:rPr>
        <w:t>paragrafo 6.1</w:t>
      </w:r>
      <w:r w:rsidR="00A703BB" w:rsidRPr="00AF481C">
        <w:rPr>
          <w:rFonts w:ascii="Titillium" w:hAnsi="Titillium" w:cs="Calibri"/>
          <w:sz w:val="18"/>
          <w:szCs w:val="18"/>
        </w:rPr>
        <w:t>.</w:t>
      </w:r>
      <w:r w:rsidR="00A503A5" w:rsidRPr="00AF481C">
        <w:rPr>
          <w:rFonts w:ascii="Titillium" w:hAnsi="Titillium" w:cs="Calibri"/>
          <w:sz w:val="18"/>
          <w:szCs w:val="18"/>
        </w:rPr>
        <w:t xml:space="preserve"> lett. a) </w:t>
      </w:r>
      <w:r w:rsidRPr="00AF481C">
        <w:rPr>
          <w:rFonts w:ascii="Titillium" w:hAnsi="Titillium" w:cs="Calibri"/>
          <w:sz w:val="18"/>
          <w:szCs w:val="18"/>
        </w:rPr>
        <w:t>deve essere posseduto:</w:t>
      </w:r>
    </w:p>
    <w:p w:rsidR="00AE28AD" w:rsidRPr="00AF481C" w:rsidRDefault="00AE28AD" w:rsidP="00BE4F13">
      <w:pPr>
        <w:pStyle w:val="Paragrafoelenco"/>
        <w:numPr>
          <w:ilvl w:val="0"/>
          <w:numId w:val="28"/>
        </w:numPr>
        <w:spacing w:before="60" w:after="60"/>
        <w:ind w:left="709"/>
        <w:contextualSpacing w:val="0"/>
      </w:pPr>
      <w:r w:rsidRPr="00AF481C">
        <w:rPr>
          <w:rFonts w:ascii="Titillium" w:hAnsi="Titillium" w:cs="Calibri"/>
          <w:sz w:val="18"/>
          <w:szCs w:val="18"/>
        </w:rPr>
        <w:t>da ciascun componente del raggruppamento/consorzio/GEIE anche da costituire, nonché dal GEIE medesimo;</w:t>
      </w:r>
    </w:p>
    <w:p w:rsidR="00AE28AD" w:rsidRPr="00AF481C" w:rsidRDefault="00AE28AD" w:rsidP="00BE4F13">
      <w:pPr>
        <w:pStyle w:val="Paragrafoelenco"/>
        <w:numPr>
          <w:ilvl w:val="0"/>
          <w:numId w:val="28"/>
        </w:numPr>
        <w:spacing w:before="60" w:after="60"/>
        <w:ind w:left="709"/>
        <w:contextualSpacing w:val="0"/>
        <w:rPr>
          <w:rFonts w:ascii="Titillium" w:hAnsi="Titillium" w:cs="Calibri"/>
          <w:sz w:val="18"/>
          <w:szCs w:val="18"/>
        </w:rPr>
      </w:pPr>
      <w:r w:rsidRPr="00AF481C">
        <w:rPr>
          <w:rFonts w:ascii="Titillium" w:hAnsi="Titillium" w:cs="Calibri"/>
          <w:sz w:val="18"/>
          <w:szCs w:val="18"/>
        </w:rPr>
        <w:t>da ciascun componente dell’aggregazione di rete nonché dall’organo comune nel caso in cui questi abbia soggettività giuridica.</w:t>
      </w:r>
    </w:p>
    <w:p w:rsidR="00AE28AD" w:rsidRPr="00237785" w:rsidRDefault="00AE28AD" w:rsidP="00237785">
      <w:pPr>
        <w:spacing w:before="60" w:after="60"/>
        <w:rPr>
          <w:rFonts w:ascii="Titillium" w:hAnsi="Titillium" w:cs="Arial"/>
          <w:bCs/>
          <w:sz w:val="18"/>
          <w:szCs w:val="18"/>
        </w:rPr>
      </w:pPr>
      <w:r w:rsidRPr="00AF481C">
        <w:rPr>
          <w:rFonts w:ascii="Titillium" w:hAnsi="Titillium" w:cs="Calibri"/>
          <w:bCs/>
          <w:sz w:val="18"/>
          <w:szCs w:val="18"/>
        </w:rPr>
        <w:t>Il requisito relativo al</w:t>
      </w:r>
      <w:r w:rsidR="00237785" w:rsidRPr="00F35AEF">
        <w:rPr>
          <w:rFonts w:ascii="Titillium" w:hAnsi="Titillium" w:cs="Arial"/>
          <w:bCs/>
          <w:sz w:val="18"/>
          <w:szCs w:val="18"/>
        </w:rPr>
        <w:t>possesso di licenza per l'esercizio di recupero crediti per conto terzi ai sensi dell'art.115 del TULPS, appr</w:t>
      </w:r>
      <w:r w:rsidR="00237785">
        <w:rPr>
          <w:rFonts w:ascii="Titillium" w:hAnsi="Titillium" w:cs="Arial"/>
          <w:bCs/>
          <w:sz w:val="18"/>
          <w:szCs w:val="18"/>
        </w:rPr>
        <w:t>ovato con R.D. 18.06.1931 n.773</w:t>
      </w:r>
      <w:r w:rsidR="00237785" w:rsidRPr="00F35AEF">
        <w:rPr>
          <w:rFonts w:ascii="Titillium" w:hAnsi="Titillium" w:cs="Arial"/>
          <w:bCs/>
          <w:sz w:val="18"/>
          <w:szCs w:val="18"/>
        </w:rPr>
        <w:t>.</w:t>
      </w:r>
      <w:r w:rsidRPr="00237785">
        <w:rPr>
          <w:rFonts w:ascii="Titillium" w:hAnsi="Titillium" w:cs="Calibri"/>
          <w:bCs/>
          <w:sz w:val="18"/>
          <w:szCs w:val="18"/>
        </w:rPr>
        <w:t>di cui al p</w:t>
      </w:r>
      <w:r w:rsidR="008760BD" w:rsidRPr="00237785">
        <w:rPr>
          <w:rFonts w:ascii="Titillium" w:hAnsi="Titillium" w:cs="Calibri"/>
          <w:bCs/>
          <w:sz w:val="18"/>
          <w:szCs w:val="18"/>
        </w:rPr>
        <w:t>aragrafo 6.1</w:t>
      </w:r>
      <w:r w:rsidR="00A703BB" w:rsidRPr="00237785">
        <w:rPr>
          <w:rFonts w:ascii="Titillium" w:hAnsi="Titillium" w:cs="Calibri"/>
          <w:bCs/>
          <w:sz w:val="18"/>
          <w:szCs w:val="18"/>
        </w:rPr>
        <w:t>.</w:t>
      </w:r>
      <w:r w:rsidR="008760BD" w:rsidRPr="00237785">
        <w:rPr>
          <w:rFonts w:ascii="Titillium" w:hAnsi="Titillium" w:cs="Calibri"/>
          <w:bCs/>
          <w:sz w:val="18"/>
          <w:szCs w:val="18"/>
        </w:rPr>
        <w:t xml:space="preserve"> lett. b) </w:t>
      </w:r>
      <w:r w:rsidRPr="00237785">
        <w:rPr>
          <w:rFonts w:ascii="Titillium" w:hAnsi="Titillium" w:cs="Calibri"/>
          <w:bCs/>
          <w:sz w:val="18"/>
          <w:szCs w:val="18"/>
        </w:rPr>
        <w:t>deve essere posseduto dall’esecutore</w:t>
      </w:r>
      <w:r w:rsidRPr="00237785">
        <w:rPr>
          <w:rFonts w:ascii="Titillium" w:hAnsi="Titillium" w:cs="Calibri"/>
          <w:bCs/>
          <w:i/>
          <w:sz w:val="18"/>
          <w:szCs w:val="18"/>
        </w:rPr>
        <w:t>.</w:t>
      </w:r>
    </w:p>
    <w:p w:rsidR="00AE28AD" w:rsidRPr="00AF481C" w:rsidRDefault="00AE28AD" w:rsidP="00AE28AD">
      <w:pPr>
        <w:spacing w:before="60" w:after="60"/>
        <w:rPr>
          <w:rFonts w:ascii="Titillium" w:hAnsi="Titillium"/>
          <w:b/>
          <w:i/>
          <w:sz w:val="18"/>
          <w:szCs w:val="18"/>
        </w:rPr>
      </w:pPr>
    </w:p>
    <w:p w:rsidR="00AE28AD" w:rsidRPr="00AF481C" w:rsidRDefault="00AE28AD" w:rsidP="00AE28AD">
      <w:pPr>
        <w:spacing w:before="60" w:after="60"/>
        <w:rPr>
          <w:rFonts w:ascii="Titillium" w:hAnsi="Titillium"/>
          <w:b/>
          <w:iCs/>
          <w:sz w:val="18"/>
          <w:szCs w:val="18"/>
        </w:rPr>
      </w:pPr>
      <w:r w:rsidRPr="00AF481C">
        <w:rPr>
          <w:rFonts w:ascii="Titillium" w:hAnsi="Titillium"/>
          <w:b/>
          <w:iCs/>
          <w:sz w:val="18"/>
          <w:szCs w:val="18"/>
        </w:rPr>
        <w:t>Requisiti di capacità economico finanziaria</w:t>
      </w:r>
    </w:p>
    <w:p w:rsidR="00AE28AD" w:rsidRPr="00B2186C" w:rsidRDefault="00B2186C" w:rsidP="00BE4F13">
      <w:pPr>
        <w:pStyle w:val="Paragrafoelenco"/>
        <w:numPr>
          <w:ilvl w:val="2"/>
          <w:numId w:val="33"/>
        </w:numPr>
        <w:spacing w:before="60" w:after="60"/>
        <w:contextualSpacing w:val="0"/>
        <w:rPr>
          <w:rFonts w:ascii="Titillium" w:hAnsi="Titillium" w:cs="Calibri"/>
          <w:bCs/>
          <w:sz w:val="18"/>
          <w:szCs w:val="18"/>
        </w:rPr>
      </w:pPr>
      <w:r>
        <w:rPr>
          <w:rFonts w:ascii="Titillium" w:hAnsi="Titillium" w:cs="Calibri"/>
          <w:bCs/>
          <w:sz w:val="18"/>
          <w:szCs w:val="18"/>
        </w:rPr>
        <w:t>no</w:t>
      </w:r>
      <w:r w:rsidRPr="00B2186C">
        <w:rPr>
          <w:rFonts w:ascii="Titillium" w:hAnsi="Titillium" w:cs="Calibri"/>
          <w:bCs/>
          <w:sz w:val="18"/>
          <w:szCs w:val="18"/>
        </w:rPr>
        <w:t>n previsto</w:t>
      </w:r>
    </w:p>
    <w:p w:rsidR="00AE28AD" w:rsidRPr="00AF481C" w:rsidRDefault="00AE28AD" w:rsidP="00AE28AD">
      <w:pPr>
        <w:pStyle w:val="Paragrafoelenco"/>
        <w:spacing w:before="60" w:after="60"/>
        <w:ind w:left="360"/>
      </w:pPr>
    </w:p>
    <w:p w:rsidR="00AE28AD" w:rsidRPr="00AF481C" w:rsidRDefault="00AE28AD" w:rsidP="00AE28AD">
      <w:pPr>
        <w:spacing w:before="60" w:after="60"/>
        <w:rPr>
          <w:rFonts w:ascii="Titillium" w:hAnsi="Titillium"/>
          <w:b/>
          <w:iCs/>
          <w:sz w:val="18"/>
          <w:szCs w:val="18"/>
        </w:rPr>
      </w:pPr>
      <w:r w:rsidRPr="00AF481C">
        <w:rPr>
          <w:rFonts w:ascii="Titillium" w:hAnsi="Titillium"/>
          <w:b/>
          <w:iCs/>
          <w:sz w:val="18"/>
          <w:szCs w:val="18"/>
        </w:rPr>
        <w:t>Requisiti di capacità tecnico-professionale</w:t>
      </w:r>
    </w:p>
    <w:p w:rsidR="00AE28AD" w:rsidRPr="00AF481C" w:rsidRDefault="00AE28AD" w:rsidP="00BE4F13">
      <w:pPr>
        <w:pStyle w:val="Paragrafoelenco"/>
        <w:numPr>
          <w:ilvl w:val="2"/>
          <w:numId w:val="34"/>
        </w:numPr>
        <w:spacing w:before="60" w:after="60"/>
        <w:ind w:left="284" w:hanging="284"/>
        <w:contextualSpacing w:val="0"/>
      </w:pPr>
      <w:r w:rsidRPr="00AF481C">
        <w:rPr>
          <w:rFonts w:ascii="Titillium" w:hAnsi="Titillium" w:cs="Calibri"/>
          <w:sz w:val="18"/>
          <w:szCs w:val="18"/>
        </w:rPr>
        <w:t>Il requisito dei servizi analoghi di cui al precedente p</w:t>
      </w:r>
      <w:r w:rsidR="00B70E02" w:rsidRPr="00AF481C">
        <w:rPr>
          <w:rFonts w:ascii="Titillium" w:hAnsi="Titillium" w:cs="Calibri"/>
          <w:sz w:val="18"/>
          <w:szCs w:val="18"/>
        </w:rPr>
        <w:t>aragrafo</w:t>
      </w:r>
      <w:fldSimple w:instr=" REF _Ref495506173 \r \h  \* MERGEFORMAT ">
        <w:r w:rsidR="00CA44F6" w:rsidRPr="00CA44F6">
          <w:rPr>
            <w:rFonts w:ascii="Titillium" w:hAnsi="Titillium" w:cs="Calibri"/>
            <w:sz w:val="18"/>
            <w:szCs w:val="18"/>
          </w:rPr>
          <w:t>6.3</w:t>
        </w:r>
      </w:fldSimple>
      <w:r w:rsidR="00B70E02" w:rsidRPr="00AF481C">
        <w:rPr>
          <w:rFonts w:ascii="Titillium" w:hAnsi="Titillium" w:cs="Calibri"/>
          <w:sz w:val="18"/>
          <w:szCs w:val="18"/>
        </w:rPr>
        <w:t>. lett. a)</w:t>
      </w:r>
      <w:r w:rsidRPr="00AF481C">
        <w:rPr>
          <w:rFonts w:ascii="Titillium" w:hAnsi="Titillium" w:cs="Calibri"/>
          <w:sz w:val="18"/>
          <w:szCs w:val="18"/>
        </w:rPr>
        <w:t xml:space="preserve"> richiesto in relazione alla prestazione </w:t>
      </w:r>
      <w:r w:rsidR="00237785">
        <w:rPr>
          <w:rFonts w:ascii="Titillium" w:hAnsi="Titillium" w:cs="Calibri"/>
          <w:sz w:val="18"/>
          <w:szCs w:val="18"/>
        </w:rPr>
        <w:t xml:space="preserve">richiesta </w:t>
      </w:r>
      <w:r w:rsidRPr="00AF481C">
        <w:rPr>
          <w:rFonts w:ascii="Titillium" w:hAnsi="Titillium" w:cs="Calibri"/>
          <w:sz w:val="18"/>
          <w:szCs w:val="18"/>
        </w:rPr>
        <w:t>deve essere posseduto dal raggruppamento nel complesso.</w:t>
      </w:r>
    </w:p>
    <w:p w:rsidR="00237785" w:rsidRDefault="00237785" w:rsidP="00AE28AD">
      <w:pPr>
        <w:spacing w:before="60" w:after="60"/>
        <w:rPr>
          <w:rFonts w:ascii="Titillium" w:hAnsi="Titillium" w:cs="Calibri"/>
          <w:b/>
          <w:bCs/>
          <w:i/>
          <w:sz w:val="18"/>
          <w:szCs w:val="18"/>
        </w:rPr>
      </w:pPr>
    </w:p>
    <w:p w:rsidR="00AE28AD" w:rsidRPr="00AF481C" w:rsidRDefault="00AE28AD" w:rsidP="00AE28AD">
      <w:pPr>
        <w:spacing w:before="60" w:after="60"/>
        <w:rPr>
          <w:rFonts w:ascii="Titillium" w:hAnsi="Titillium"/>
          <w:sz w:val="18"/>
          <w:szCs w:val="24"/>
        </w:rPr>
      </w:pPr>
      <w:r w:rsidRPr="00AF481C">
        <w:rPr>
          <w:rFonts w:ascii="Titillium" w:hAnsi="Titillium"/>
          <w:sz w:val="18"/>
          <w:szCs w:val="24"/>
        </w:rPr>
        <w:lastRenderedPageBreak/>
        <w:t xml:space="preserve">Nel caso in cui un raggruppamento abbia estromesso o sostituito un partecipante allo stesso poiché privo di un requisito di ordine speciale di cui all’articolo 100 del Codice, si valutano le misure adottate ai sensi dell’articolo 97 del Codice al fine di decidere sull’esclusione del raggruppamento. </w:t>
      </w:r>
    </w:p>
    <w:p w:rsidR="00AE28AD" w:rsidRPr="00AF481C" w:rsidRDefault="00AE28AD" w:rsidP="00AE28AD">
      <w:pPr>
        <w:spacing w:before="60" w:after="60"/>
        <w:rPr>
          <w:rFonts w:ascii="Titillium" w:hAnsi="Titillium"/>
          <w:sz w:val="18"/>
          <w:szCs w:val="24"/>
        </w:rPr>
      </w:pPr>
    </w:p>
    <w:p w:rsidR="00AE28AD" w:rsidRPr="00AF481C" w:rsidRDefault="00AE28AD" w:rsidP="00225033">
      <w:pPr>
        <w:pStyle w:val="Titolo3"/>
        <w:numPr>
          <w:ilvl w:val="1"/>
          <w:numId w:val="3"/>
        </w:numPr>
        <w:ind w:left="426" w:hanging="426"/>
        <w:rPr>
          <w:rFonts w:ascii="Titillium" w:hAnsi="Titillium"/>
          <w:caps/>
          <w:sz w:val="18"/>
          <w:szCs w:val="18"/>
        </w:rPr>
      </w:pPr>
      <w:bookmarkStart w:id="1588" w:name="_Toc497728151"/>
      <w:bookmarkStart w:id="1589" w:name="_Toc497484953"/>
      <w:bookmarkStart w:id="1590" w:name="_Toc494359032"/>
      <w:bookmarkStart w:id="1591" w:name="_Toc494358983"/>
      <w:bookmarkStart w:id="1592" w:name="_Toc498419744"/>
      <w:bookmarkStart w:id="1593" w:name="_Toc497831546"/>
      <w:bookmarkStart w:id="1594" w:name="_Ref496007652"/>
      <w:bookmarkStart w:id="1595" w:name="_Ref496007650"/>
      <w:bookmarkStart w:id="1596" w:name="_Toc223087476"/>
      <w:bookmarkEnd w:id="1588"/>
      <w:bookmarkEnd w:id="1589"/>
      <w:bookmarkEnd w:id="1590"/>
      <w:bookmarkEnd w:id="1591"/>
      <w:bookmarkEnd w:id="1592"/>
      <w:bookmarkEnd w:id="1593"/>
      <w:r w:rsidRPr="00AF481C">
        <w:rPr>
          <w:rFonts w:ascii="Titillium" w:hAnsi="Titillium"/>
          <w:sz w:val="18"/>
          <w:szCs w:val="18"/>
        </w:rPr>
        <w:t>INDICAZIONI SUI REQUISITI SPECIALI NEI CONSORZI DI COOPERATIVE, CONSORZI DI IMPRESE ARTIGIANE, CONSORZI STABILI</w:t>
      </w:r>
      <w:bookmarkEnd w:id="1594"/>
      <w:bookmarkEnd w:id="1595"/>
      <w:bookmarkEnd w:id="1596"/>
    </w:p>
    <w:p w:rsidR="00AE28AD" w:rsidRPr="00AF481C" w:rsidRDefault="00AE28AD" w:rsidP="00AE28AD">
      <w:pPr>
        <w:spacing w:before="60" w:after="60"/>
        <w:rPr>
          <w:rFonts w:ascii="Titillium" w:hAnsi="Titillium"/>
          <w:b/>
          <w:iCs/>
          <w:sz w:val="18"/>
          <w:szCs w:val="18"/>
        </w:rPr>
      </w:pPr>
      <w:r w:rsidRPr="00AF481C">
        <w:rPr>
          <w:rFonts w:ascii="Titillium" w:hAnsi="Titillium"/>
          <w:b/>
          <w:iCs/>
          <w:sz w:val="18"/>
          <w:szCs w:val="18"/>
        </w:rPr>
        <w:t>Requisiti di idoneità professionale</w:t>
      </w:r>
    </w:p>
    <w:p w:rsidR="009E6625" w:rsidRPr="009E6625" w:rsidRDefault="00AE28AD" w:rsidP="00BE4F13">
      <w:pPr>
        <w:pStyle w:val="Paragrafoelenco"/>
        <w:numPr>
          <w:ilvl w:val="2"/>
          <w:numId w:val="35"/>
        </w:numPr>
        <w:spacing w:before="60" w:after="60"/>
        <w:contextualSpacing w:val="0"/>
      </w:pPr>
      <w:r w:rsidRPr="009E6625">
        <w:rPr>
          <w:rFonts w:ascii="Titillium" w:hAnsi="Titillium" w:cs="Calibri"/>
          <w:sz w:val="18"/>
          <w:szCs w:val="18"/>
        </w:rPr>
        <w:t xml:space="preserve">Il requisito relativo all’iscrizione nel Registro delle Imprese oppure nell’Albo delle Imprese artigiane di cui al </w:t>
      </w:r>
      <w:r w:rsidR="00A703BB" w:rsidRPr="009E6625">
        <w:rPr>
          <w:rFonts w:ascii="Titillium" w:hAnsi="Titillium" w:cs="Calibri"/>
          <w:sz w:val="18"/>
          <w:szCs w:val="18"/>
        </w:rPr>
        <w:t xml:space="preserve">paragrafo 6.1. lett. a) </w:t>
      </w:r>
      <w:r w:rsidRPr="009E6625">
        <w:rPr>
          <w:rFonts w:ascii="Titillium" w:hAnsi="Titillium" w:cs="Calibri"/>
          <w:sz w:val="18"/>
          <w:szCs w:val="18"/>
        </w:rPr>
        <w:t>deve essere posseduto dal consorzio e da</w:t>
      </w:r>
      <w:r w:rsidR="00072C63" w:rsidRPr="009E6625">
        <w:rPr>
          <w:rFonts w:ascii="Titillium" w:hAnsi="Titillium" w:cs="Calibri"/>
          <w:sz w:val="18"/>
          <w:szCs w:val="18"/>
        </w:rPr>
        <w:t xml:space="preserve">lle </w:t>
      </w:r>
      <w:r w:rsidRPr="009E6625">
        <w:rPr>
          <w:rFonts w:ascii="Titillium" w:hAnsi="Titillium" w:cs="Calibri"/>
          <w:sz w:val="18"/>
          <w:szCs w:val="18"/>
        </w:rPr>
        <w:t>consorziat</w:t>
      </w:r>
      <w:r w:rsidR="00072C63" w:rsidRPr="009E6625">
        <w:rPr>
          <w:rFonts w:ascii="Titillium" w:hAnsi="Titillium" w:cs="Calibri"/>
          <w:sz w:val="18"/>
          <w:szCs w:val="18"/>
        </w:rPr>
        <w:t xml:space="preserve">e </w:t>
      </w:r>
      <w:r w:rsidRPr="009E6625">
        <w:rPr>
          <w:rFonts w:ascii="Titillium" w:hAnsi="Titillium" w:cs="Calibri"/>
          <w:sz w:val="18"/>
          <w:szCs w:val="18"/>
        </w:rPr>
        <w:t>indicat</w:t>
      </w:r>
      <w:r w:rsidR="00072C63" w:rsidRPr="009E6625">
        <w:rPr>
          <w:rFonts w:ascii="Titillium" w:hAnsi="Titillium" w:cs="Calibri"/>
          <w:sz w:val="18"/>
          <w:szCs w:val="18"/>
        </w:rPr>
        <w:t xml:space="preserve">e </w:t>
      </w:r>
      <w:r w:rsidRPr="009E6625">
        <w:rPr>
          <w:rFonts w:ascii="Titillium" w:hAnsi="Titillium" w:cs="Calibri"/>
          <w:sz w:val="18"/>
          <w:szCs w:val="18"/>
        </w:rPr>
        <w:t xml:space="preserve">come </w:t>
      </w:r>
      <w:r w:rsidR="00072C63" w:rsidRPr="009E6625">
        <w:rPr>
          <w:rFonts w:ascii="Titillium" w:hAnsi="Titillium" w:cs="Calibri"/>
          <w:sz w:val="18"/>
          <w:szCs w:val="18"/>
        </w:rPr>
        <w:t xml:space="preserve">esecutrici </w:t>
      </w:r>
    </w:p>
    <w:p w:rsidR="00AE28AD" w:rsidRPr="00AF481C" w:rsidRDefault="00AE28AD" w:rsidP="00BE4F13">
      <w:pPr>
        <w:pStyle w:val="Paragrafoelenco"/>
        <w:numPr>
          <w:ilvl w:val="2"/>
          <w:numId w:val="35"/>
        </w:numPr>
        <w:spacing w:before="60" w:after="60"/>
        <w:contextualSpacing w:val="0"/>
      </w:pPr>
      <w:r w:rsidRPr="009E6625">
        <w:rPr>
          <w:rFonts w:ascii="Titillium" w:hAnsi="Titillium" w:cs="Calibri"/>
          <w:sz w:val="18"/>
          <w:szCs w:val="18"/>
        </w:rPr>
        <w:t xml:space="preserve">Il requisito relativo </w:t>
      </w:r>
      <w:r w:rsidR="009E6625" w:rsidRPr="00AF481C">
        <w:rPr>
          <w:rFonts w:ascii="Titillium" w:hAnsi="Titillium" w:cs="Calibri"/>
          <w:bCs/>
          <w:sz w:val="18"/>
          <w:szCs w:val="18"/>
        </w:rPr>
        <w:t>al</w:t>
      </w:r>
      <w:r w:rsidR="007D2E10">
        <w:rPr>
          <w:rFonts w:ascii="Titillium" w:hAnsi="Titillium" w:cs="Calibri"/>
          <w:bCs/>
          <w:sz w:val="18"/>
          <w:szCs w:val="18"/>
        </w:rPr>
        <w:t xml:space="preserve"> </w:t>
      </w:r>
      <w:r w:rsidR="009E6625" w:rsidRPr="00F35AEF">
        <w:rPr>
          <w:rFonts w:ascii="Titillium" w:hAnsi="Titillium" w:cs="Arial"/>
          <w:bCs/>
          <w:sz w:val="18"/>
          <w:szCs w:val="18"/>
        </w:rPr>
        <w:t>possesso di licenza per l'esercizio di recupero crediti per conto terzi ai sensi dell'art.115 del TULPS, appr</w:t>
      </w:r>
      <w:r w:rsidR="009E6625">
        <w:rPr>
          <w:rFonts w:ascii="Titillium" w:hAnsi="Titillium" w:cs="Arial"/>
          <w:bCs/>
          <w:sz w:val="18"/>
          <w:szCs w:val="18"/>
        </w:rPr>
        <w:t>ovato con R.D. 18.06.1931 n.773</w:t>
      </w:r>
      <w:r w:rsidR="009E6625" w:rsidRPr="00F35AEF">
        <w:rPr>
          <w:rFonts w:ascii="Titillium" w:hAnsi="Titillium" w:cs="Arial"/>
          <w:bCs/>
          <w:sz w:val="18"/>
          <w:szCs w:val="18"/>
        </w:rPr>
        <w:t>.</w:t>
      </w:r>
      <w:r w:rsidR="009E6625" w:rsidRPr="00237785">
        <w:rPr>
          <w:rFonts w:ascii="Titillium" w:hAnsi="Titillium" w:cs="Calibri"/>
          <w:bCs/>
          <w:sz w:val="18"/>
          <w:szCs w:val="18"/>
        </w:rPr>
        <w:t xml:space="preserve">di cui al paragrafo 6.1. lett. b) </w:t>
      </w:r>
      <w:r w:rsidRPr="009E6625">
        <w:rPr>
          <w:rFonts w:ascii="Titillium" w:hAnsi="Titillium" w:cs="Calibri"/>
          <w:sz w:val="18"/>
          <w:szCs w:val="18"/>
        </w:rPr>
        <w:t>deve essere posseduto dal consorziato esecutore.</w:t>
      </w:r>
    </w:p>
    <w:p w:rsidR="00AE28AD" w:rsidRPr="00AF481C" w:rsidRDefault="00AE28AD" w:rsidP="00AE28AD">
      <w:pPr>
        <w:spacing w:before="60" w:after="60"/>
        <w:rPr>
          <w:rFonts w:ascii="Titillium" w:hAnsi="Titillium"/>
          <w:b/>
          <w:iCs/>
          <w:sz w:val="18"/>
          <w:szCs w:val="18"/>
        </w:rPr>
      </w:pPr>
    </w:p>
    <w:p w:rsidR="00AE28AD" w:rsidRPr="00AF481C" w:rsidRDefault="00AE28AD" w:rsidP="00AE28AD">
      <w:pPr>
        <w:spacing w:before="60" w:after="60"/>
        <w:rPr>
          <w:rFonts w:ascii="Titillium" w:hAnsi="Titillium"/>
          <w:b/>
          <w:iCs/>
          <w:sz w:val="18"/>
          <w:szCs w:val="18"/>
        </w:rPr>
      </w:pPr>
      <w:r w:rsidRPr="00AF481C">
        <w:rPr>
          <w:rFonts w:ascii="Titillium" w:hAnsi="Titillium"/>
          <w:b/>
          <w:iCs/>
          <w:sz w:val="18"/>
          <w:szCs w:val="18"/>
        </w:rPr>
        <w:t>Requisiti di capacità economico finanziaria e tecnico-professionale</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I consorzi di cui all’articolo 65, comma 2, lettera b) e c) del Codice, utilizzano i requisiti propri e, nel novero di questi, fanno valere i mezzi d’opera, le attrezzature e l’organico medio nella disponibilità delle consorziate che li costituiscono.</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Per i consorzi di cui all’articolo 65, comma 2, lett. d) del Codice, i requisiti di capacità tecnica e finanziaria sono computati cumulativamente in capo al consorzio ancorché posseduti dalle singole consorziate.</w:t>
      </w:r>
    </w:p>
    <w:p w:rsidR="00AE28AD" w:rsidRPr="00AF481C" w:rsidRDefault="00AE28AD" w:rsidP="00AE28AD">
      <w:pPr>
        <w:spacing w:before="60" w:after="60"/>
        <w:rPr>
          <w:rFonts w:ascii="Titillium" w:hAnsi="Titillium"/>
          <w:sz w:val="18"/>
          <w:szCs w:val="24"/>
        </w:rPr>
      </w:pPr>
      <w:r w:rsidRPr="00AF481C">
        <w:rPr>
          <w:rFonts w:ascii="Titillium" w:hAnsi="Titillium"/>
          <w:sz w:val="18"/>
          <w:szCs w:val="24"/>
        </w:rPr>
        <w:t>Nel caso in cui un consorzio abbia estromesso o sostituito una consorziata poiché priva di un requisito di ordine speciale di cui all’articolo 100 del Codice, si valutano le misure adottate ai sensi dell’articolo 97 del Codice al fine di decidere sull’esclusione.</w:t>
      </w:r>
    </w:p>
    <w:p w:rsidR="00673DFD" w:rsidRPr="00AF481C" w:rsidRDefault="00673DFD" w:rsidP="00AE28AD">
      <w:pPr>
        <w:spacing w:before="60" w:after="60"/>
        <w:rPr>
          <w:rFonts w:ascii="Titillium" w:hAnsi="Titillium" w:cs="Calibri"/>
          <w:sz w:val="18"/>
          <w:szCs w:val="18"/>
        </w:rPr>
      </w:pPr>
    </w:p>
    <w:p w:rsidR="00AE28AD" w:rsidRPr="00AF481C" w:rsidRDefault="00AE28AD" w:rsidP="00604C9A">
      <w:pPr>
        <w:pStyle w:val="Titolo2"/>
        <w:numPr>
          <w:ilvl w:val="0"/>
          <w:numId w:val="3"/>
        </w:numPr>
      </w:pPr>
      <w:bookmarkStart w:id="1597" w:name="_Toc223087477"/>
      <w:r w:rsidRPr="00AF481C">
        <w:t>AVVALIMENTO</w:t>
      </w:r>
      <w:bookmarkEnd w:id="1597"/>
    </w:p>
    <w:p w:rsidR="00AE28AD" w:rsidRPr="00AF481C" w:rsidRDefault="00AE28AD" w:rsidP="00AE28AD">
      <w:pPr>
        <w:tabs>
          <w:tab w:val="left" w:pos="0"/>
        </w:tabs>
        <w:spacing w:before="60" w:after="60"/>
        <w:rPr>
          <w:rFonts w:ascii="Titillium" w:hAnsi="Titillium" w:cs="Calibri"/>
          <w:sz w:val="18"/>
          <w:szCs w:val="18"/>
        </w:rPr>
      </w:pPr>
      <w:r w:rsidRPr="00AF481C">
        <w:rPr>
          <w:rFonts w:ascii="Titillium" w:hAnsi="Titillium" w:cs="Calibri"/>
          <w:sz w:val="18"/>
          <w:szCs w:val="18"/>
        </w:rPr>
        <w:t>Il concorrente può avvalersi di dotazioni tecniche, risorse umane e strumentali messe a disposizione da uno o più operatori economici ausiliari per dimostrare il possesso dei requisiti di ordine speciale di cui al p</w:t>
      </w:r>
      <w:r w:rsidR="004A7341" w:rsidRPr="00AF481C">
        <w:rPr>
          <w:rFonts w:ascii="Titillium" w:hAnsi="Titillium" w:cs="Calibri"/>
          <w:sz w:val="18"/>
          <w:szCs w:val="18"/>
        </w:rPr>
        <w:t>aragrafo</w:t>
      </w:r>
      <w:r w:rsidR="00AB289F" w:rsidRPr="00AF481C">
        <w:rPr>
          <w:rFonts w:ascii="Titillium" w:hAnsi="Titillium" w:cs="Calibri"/>
          <w:sz w:val="18"/>
          <w:szCs w:val="18"/>
        </w:rPr>
        <w:t>6</w:t>
      </w:r>
      <w:r w:rsidRPr="00AF481C">
        <w:rPr>
          <w:rFonts w:ascii="Titillium" w:hAnsi="Titillium" w:cs="Calibri"/>
          <w:sz w:val="18"/>
          <w:szCs w:val="18"/>
        </w:rPr>
        <w:t xml:space="preserve"> e/o per migliorare la propria offerta.</w:t>
      </w:r>
    </w:p>
    <w:p w:rsidR="00AE28AD" w:rsidRPr="00AF481C" w:rsidRDefault="00AE28AD" w:rsidP="00AE28AD">
      <w:pPr>
        <w:tabs>
          <w:tab w:val="left" w:pos="0"/>
        </w:tabs>
        <w:spacing w:before="60" w:after="60"/>
        <w:rPr>
          <w:rFonts w:ascii="Titillium" w:hAnsi="Titillium" w:cs="Calibri"/>
          <w:sz w:val="18"/>
          <w:szCs w:val="18"/>
        </w:rPr>
      </w:pPr>
      <w:r w:rsidRPr="00AF481C">
        <w:rPr>
          <w:rFonts w:ascii="Titillium" w:hAnsi="Titillium" w:cs="Calibri"/>
          <w:sz w:val="18"/>
          <w:szCs w:val="18"/>
        </w:rPr>
        <w:t>Nel contratto di avvalimento le parti specificano le risorse strumentali e umane che l’</w:t>
      </w:r>
      <w:r w:rsidR="008F56D2" w:rsidRPr="00AF481C">
        <w:rPr>
          <w:rFonts w:ascii="Titillium" w:hAnsi="Titillium" w:cs="Calibri"/>
          <w:sz w:val="18"/>
          <w:szCs w:val="18"/>
        </w:rPr>
        <w:t xml:space="preserve">impresa ausiliaria </w:t>
      </w:r>
      <w:r w:rsidRPr="00AF481C">
        <w:rPr>
          <w:rFonts w:ascii="Titillium" w:hAnsi="Titillium" w:cs="Calibri"/>
          <w:sz w:val="18"/>
          <w:szCs w:val="18"/>
        </w:rPr>
        <w:t>mette a disposizione del concorrente e indicano se l’avvalimento è finalizzato ad acquisire un requisito di partecipazione o a migliorare l’offerta del concorrente, o se serve ad entrambe le finalità.</w:t>
      </w:r>
    </w:p>
    <w:p w:rsidR="00AE28AD" w:rsidRPr="00AF481C" w:rsidRDefault="00AE28AD" w:rsidP="00AE28AD">
      <w:pPr>
        <w:spacing w:before="60" w:after="60"/>
        <w:rPr>
          <w:rFonts w:ascii="Titillium" w:hAnsi="Titillium" w:cs="Calibri"/>
          <w:iCs/>
          <w:sz w:val="18"/>
          <w:szCs w:val="18"/>
        </w:rPr>
      </w:pPr>
      <w:r w:rsidRPr="00AF481C">
        <w:rPr>
          <w:rFonts w:ascii="Titillium" w:hAnsi="Titillium" w:cs="Calibri"/>
          <w:iCs/>
          <w:sz w:val="18"/>
          <w:szCs w:val="18"/>
        </w:rPr>
        <w:t>Ne</w:t>
      </w:r>
      <w:r w:rsidR="008F56D2" w:rsidRPr="00AF481C">
        <w:rPr>
          <w:rFonts w:ascii="Titillium" w:hAnsi="Titillium" w:cs="Calibri"/>
          <w:iCs/>
          <w:sz w:val="18"/>
          <w:szCs w:val="18"/>
        </w:rPr>
        <w:t>l</w:t>
      </w:r>
      <w:r w:rsidRPr="00AF481C">
        <w:rPr>
          <w:rFonts w:ascii="Titillium" w:hAnsi="Titillium" w:cs="Calibri"/>
          <w:iCs/>
          <w:sz w:val="18"/>
          <w:szCs w:val="18"/>
        </w:rPr>
        <w:t xml:space="preserve"> cas</w:t>
      </w:r>
      <w:r w:rsidR="008F56D2" w:rsidRPr="00AF481C">
        <w:rPr>
          <w:rFonts w:ascii="Titillium" w:hAnsi="Titillium" w:cs="Calibri"/>
          <w:iCs/>
          <w:sz w:val="18"/>
          <w:szCs w:val="18"/>
        </w:rPr>
        <w:t>o</w:t>
      </w:r>
      <w:r w:rsidR="00EB0B77">
        <w:rPr>
          <w:rFonts w:ascii="Titillium" w:hAnsi="Titillium" w:cs="Calibri"/>
          <w:iCs/>
          <w:sz w:val="18"/>
          <w:szCs w:val="18"/>
        </w:rPr>
        <w:t xml:space="preserve"> </w:t>
      </w:r>
      <w:r w:rsidR="00B3747B" w:rsidRPr="00AF481C">
        <w:rPr>
          <w:rFonts w:ascii="Titillium" w:hAnsi="Titillium" w:cs="Calibri"/>
          <w:iCs/>
          <w:sz w:val="18"/>
          <w:szCs w:val="18"/>
        </w:rPr>
        <w:t xml:space="preserve">di </w:t>
      </w:r>
      <w:r w:rsidRPr="00AF481C">
        <w:rPr>
          <w:rFonts w:ascii="Titillium" w:hAnsi="Titillium" w:cs="Calibri"/>
          <w:iCs/>
          <w:sz w:val="18"/>
          <w:szCs w:val="18"/>
        </w:rPr>
        <w:t xml:space="preserve">avvalimento finalizzato a migliorare l’offerta, </w:t>
      </w:r>
      <w:r w:rsidR="008F56D2" w:rsidRPr="00AF481C">
        <w:rPr>
          <w:rFonts w:ascii="Titillium" w:hAnsi="Titillium" w:cs="Calibri"/>
          <w:iCs/>
          <w:sz w:val="18"/>
          <w:szCs w:val="18"/>
        </w:rPr>
        <w:t xml:space="preserve">l’impresa ausiliata e l’impresa ausiliaria non possono partecipare </w:t>
      </w:r>
      <w:r w:rsidRPr="00AF481C">
        <w:rPr>
          <w:rFonts w:ascii="Titillium" w:hAnsi="Titillium" w:cs="Calibri"/>
          <w:iCs/>
          <w:sz w:val="18"/>
          <w:szCs w:val="18"/>
        </w:rPr>
        <w:t xml:space="preserve">alla stessa gara, pena l’esclusione di entrambi i soggetti, salvo che l’impresa ausiliaria </w:t>
      </w:r>
      <w:r w:rsidR="00BD41B8" w:rsidRPr="00AF481C">
        <w:rPr>
          <w:rFonts w:ascii="Titillium" w:hAnsi="Titillium" w:cs="Calibri"/>
          <w:iCs/>
          <w:sz w:val="18"/>
          <w:szCs w:val="18"/>
        </w:rPr>
        <w:t xml:space="preserve">non dimostri, facendo ricorso ad </w:t>
      </w:r>
      <w:r w:rsidR="00BD41B8" w:rsidRPr="00AF481C">
        <w:rPr>
          <w:rFonts w:ascii="Titillium" w:hAnsi="Titillium" w:cs="Calibri"/>
          <w:sz w:val="18"/>
          <w:szCs w:val="18"/>
        </w:rPr>
        <w:t xml:space="preserve">idoneo </w:t>
      </w:r>
      <w:r w:rsidRPr="00AF481C">
        <w:rPr>
          <w:rFonts w:ascii="Titillium" w:hAnsi="Titillium" w:cs="Calibri"/>
          <w:sz w:val="18"/>
          <w:szCs w:val="18"/>
        </w:rPr>
        <w:t>supporto documentale, che non sussistono collegamenti con l‘impresa ausiliata tali da ricondurre entrambe le imprese ad uno stesso centro decisionale.</w:t>
      </w:r>
    </w:p>
    <w:p w:rsidR="00AE28AD" w:rsidRPr="00AF481C" w:rsidRDefault="00AE28AD" w:rsidP="00AE28AD">
      <w:pPr>
        <w:spacing w:before="60" w:after="60"/>
      </w:pPr>
      <w:r w:rsidRPr="00AF481C">
        <w:rPr>
          <w:rFonts w:ascii="Titillium" w:hAnsi="Titillium" w:cs="Calibri"/>
          <w:sz w:val="18"/>
          <w:szCs w:val="18"/>
        </w:rPr>
        <w:t>Il concorrente e l’</w:t>
      </w:r>
      <w:r w:rsidR="008F56D2" w:rsidRPr="00AF481C">
        <w:rPr>
          <w:rFonts w:ascii="Titillium" w:hAnsi="Titillium" w:cs="Calibri"/>
          <w:sz w:val="18"/>
          <w:szCs w:val="18"/>
        </w:rPr>
        <w:t>impresa ausiliaria</w:t>
      </w:r>
      <w:r w:rsidRPr="00AF481C">
        <w:rPr>
          <w:rFonts w:ascii="Titillium" w:hAnsi="Titillium" w:cs="Calibri"/>
          <w:sz w:val="18"/>
          <w:szCs w:val="18"/>
        </w:rPr>
        <w:t xml:space="preserve"> sono responsabili in solido nei confronti della stazione appaltante in relazione alle prestazioni oggetto del contratto.</w:t>
      </w:r>
    </w:p>
    <w:p w:rsidR="00AE28AD" w:rsidRPr="00AF481C" w:rsidRDefault="00AE28AD" w:rsidP="00AE28AD">
      <w:pPr>
        <w:tabs>
          <w:tab w:val="left" w:pos="0"/>
        </w:tabs>
        <w:spacing w:before="60" w:after="60"/>
        <w:rPr>
          <w:rFonts w:ascii="Titillium" w:hAnsi="Titillium" w:cs="Calibri"/>
          <w:sz w:val="18"/>
          <w:szCs w:val="18"/>
        </w:rPr>
      </w:pPr>
      <w:r w:rsidRPr="00AF481C">
        <w:rPr>
          <w:rFonts w:ascii="Titillium" w:hAnsi="Titillium" w:cs="Calibri"/>
          <w:sz w:val="18"/>
          <w:szCs w:val="18"/>
        </w:rPr>
        <w:t>Non è consentito l’avvalimento per soddisfare i requisiti di ordine generale e dell’iscrizione alla Camera di commercio.</w:t>
      </w:r>
    </w:p>
    <w:p w:rsidR="00AE28AD" w:rsidRPr="00AF481C" w:rsidRDefault="00AE28AD" w:rsidP="00AE28AD">
      <w:pPr>
        <w:tabs>
          <w:tab w:val="left" w:pos="0"/>
        </w:tabs>
        <w:spacing w:before="60" w:after="60"/>
        <w:rPr>
          <w:rFonts w:ascii="Titillium" w:hAnsi="Titillium" w:cs="Calibri"/>
          <w:sz w:val="18"/>
          <w:szCs w:val="18"/>
        </w:rPr>
      </w:pPr>
      <w:r w:rsidRPr="00AF481C">
        <w:rPr>
          <w:rFonts w:ascii="Titillium" w:hAnsi="Titillium" w:cs="Calibri"/>
          <w:sz w:val="18"/>
          <w:szCs w:val="18"/>
        </w:rPr>
        <w:t>Il concorrente può avvalersi di un</w:t>
      </w:r>
      <w:r w:rsidR="008F56D2" w:rsidRPr="00AF481C">
        <w:rPr>
          <w:rFonts w:ascii="Titillium" w:hAnsi="Titillium" w:cs="Calibri"/>
          <w:sz w:val="18"/>
          <w:szCs w:val="18"/>
        </w:rPr>
        <w:t>’impresa ausiliaria</w:t>
      </w:r>
      <w:r w:rsidRPr="00AF481C">
        <w:rPr>
          <w:rFonts w:ascii="Titillium" w:hAnsi="Titillium" w:cs="Calibri"/>
          <w:sz w:val="18"/>
          <w:szCs w:val="18"/>
        </w:rPr>
        <w:t xml:space="preserve"> per comprovare il possesso del requisito di cui al punto</w:t>
      </w:r>
      <w:r w:rsidR="009D5EB4">
        <w:rPr>
          <w:rFonts w:ascii="Titillium" w:hAnsi="Titillium" w:cs="Calibri"/>
          <w:sz w:val="18"/>
          <w:szCs w:val="18"/>
        </w:rPr>
        <w:t xml:space="preserve"> 6.1 lett.a)</w:t>
      </w:r>
      <w:r w:rsidRPr="00AF481C">
        <w:rPr>
          <w:rFonts w:ascii="Titillium" w:hAnsi="Titillium" w:cs="Calibri"/>
          <w:sz w:val="18"/>
          <w:szCs w:val="18"/>
        </w:rPr>
        <w:t xml:space="preserve"> solo se l’</w:t>
      </w:r>
      <w:r w:rsidR="00B3747B" w:rsidRPr="00AF481C">
        <w:rPr>
          <w:rFonts w:ascii="Titillium" w:hAnsi="Titillium" w:cs="Calibri"/>
          <w:sz w:val="18"/>
          <w:szCs w:val="18"/>
        </w:rPr>
        <w:t xml:space="preserve">impresa </w:t>
      </w:r>
      <w:r w:rsidRPr="00AF481C">
        <w:rPr>
          <w:rFonts w:ascii="Titillium" w:hAnsi="Titillium" w:cs="Calibri"/>
          <w:sz w:val="18"/>
          <w:szCs w:val="18"/>
        </w:rPr>
        <w:t>ausiliari</w:t>
      </w:r>
      <w:r w:rsidR="00B3747B" w:rsidRPr="00AF481C">
        <w:rPr>
          <w:rFonts w:ascii="Titillium" w:hAnsi="Titillium" w:cs="Calibri"/>
          <w:sz w:val="18"/>
          <w:szCs w:val="18"/>
        </w:rPr>
        <w:t>a</w:t>
      </w:r>
      <w:r w:rsidRPr="00AF481C">
        <w:rPr>
          <w:rFonts w:ascii="Titillium" w:hAnsi="Titillium" w:cs="Calibri"/>
          <w:sz w:val="18"/>
          <w:szCs w:val="18"/>
        </w:rPr>
        <w:t xml:space="preserve"> esegue direttamente la prestazione per cui tale requisito è richiesto. In tal caso, l’</w:t>
      </w:r>
      <w:r w:rsidR="00B3747B" w:rsidRPr="00AF481C">
        <w:rPr>
          <w:rFonts w:ascii="Titillium" w:hAnsi="Titillium" w:cs="Calibri"/>
          <w:sz w:val="18"/>
          <w:szCs w:val="18"/>
        </w:rPr>
        <w:t xml:space="preserve">impresa </w:t>
      </w:r>
      <w:r w:rsidRPr="00AF481C">
        <w:rPr>
          <w:rFonts w:ascii="Titillium" w:hAnsi="Titillium" w:cs="Calibri"/>
          <w:sz w:val="18"/>
          <w:szCs w:val="18"/>
        </w:rPr>
        <w:t>ausiliari</w:t>
      </w:r>
      <w:r w:rsidR="00B3747B" w:rsidRPr="00AF481C">
        <w:rPr>
          <w:rFonts w:ascii="Titillium" w:hAnsi="Titillium" w:cs="Calibri"/>
          <w:sz w:val="18"/>
          <w:szCs w:val="18"/>
        </w:rPr>
        <w:t>a</w:t>
      </w:r>
      <w:r w:rsidRPr="00AF481C">
        <w:rPr>
          <w:rFonts w:ascii="Titillium" w:hAnsi="Titillium" w:cs="Calibri"/>
          <w:sz w:val="18"/>
          <w:szCs w:val="18"/>
        </w:rPr>
        <w:t xml:space="preserve"> agisce in qualità di subappaltatore.</w:t>
      </w:r>
    </w:p>
    <w:p w:rsidR="00AE28AD" w:rsidRPr="00AF481C" w:rsidRDefault="00AE28AD" w:rsidP="00AE28AD">
      <w:pPr>
        <w:tabs>
          <w:tab w:val="left" w:pos="0"/>
        </w:tabs>
        <w:spacing w:before="60" w:after="60"/>
        <w:rPr>
          <w:rFonts w:ascii="Titillium" w:hAnsi="Titillium" w:cs="Calibri"/>
          <w:sz w:val="18"/>
          <w:szCs w:val="18"/>
        </w:rPr>
      </w:pPr>
      <w:r w:rsidRPr="00AF481C">
        <w:rPr>
          <w:rFonts w:ascii="Titillium" w:hAnsi="Titillium" w:cs="Calibri"/>
          <w:sz w:val="18"/>
          <w:szCs w:val="18"/>
        </w:rPr>
        <w:t>Il concorrente può avvalersi di un</w:t>
      </w:r>
      <w:r w:rsidR="008F56D2" w:rsidRPr="00AF481C">
        <w:rPr>
          <w:rFonts w:ascii="Titillium" w:hAnsi="Titillium" w:cs="Calibri"/>
          <w:sz w:val="18"/>
          <w:szCs w:val="18"/>
        </w:rPr>
        <w:t>’impresa</w:t>
      </w:r>
      <w:r w:rsidRPr="00AF481C">
        <w:rPr>
          <w:rFonts w:ascii="Titillium" w:hAnsi="Titillium" w:cs="Calibri"/>
          <w:sz w:val="18"/>
          <w:szCs w:val="18"/>
        </w:rPr>
        <w:t xml:space="preserve"> ausiliari</w:t>
      </w:r>
      <w:r w:rsidR="008F56D2" w:rsidRPr="00AF481C">
        <w:rPr>
          <w:rFonts w:ascii="Titillium" w:hAnsi="Titillium" w:cs="Calibri"/>
          <w:sz w:val="18"/>
          <w:szCs w:val="18"/>
        </w:rPr>
        <w:t>a</w:t>
      </w:r>
      <w:r w:rsidRPr="00AF481C">
        <w:rPr>
          <w:rFonts w:ascii="Titillium" w:hAnsi="Titillium" w:cs="Calibri"/>
          <w:sz w:val="18"/>
          <w:szCs w:val="18"/>
        </w:rPr>
        <w:t xml:space="preserve"> per comprovare il possesso del requisito di cui al punto </w:t>
      </w:r>
      <w:r w:rsidR="009D5EB4">
        <w:rPr>
          <w:rFonts w:ascii="Titillium" w:hAnsi="Titillium" w:cs="Calibri"/>
          <w:sz w:val="18"/>
          <w:szCs w:val="18"/>
        </w:rPr>
        <w:t>6.1 lett.b)</w:t>
      </w:r>
      <w:r w:rsidRPr="00AF481C">
        <w:rPr>
          <w:rFonts w:ascii="Titillium" w:hAnsi="Titillium" w:cs="Calibri"/>
          <w:sz w:val="18"/>
          <w:szCs w:val="18"/>
        </w:rPr>
        <w:t xml:space="preserve"> solo se l’</w:t>
      </w:r>
      <w:r w:rsidR="008F56D2" w:rsidRPr="00AF481C">
        <w:rPr>
          <w:rFonts w:ascii="Titillium" w:hAnsi="Titillium" w:cs="Calibri"/>
          <w:sz w:val="18"/>
          <w:szCs w:val="18"/>
        </w:rPr>
        <w:t xml:space="preserve">impresa </w:t>
      </w:r>
      <w:r w:rsidRPr="00AF481C">
        <w:rPr>
          <w:rFonts w:ascii="Titillium" w:hAnsi="Titillium" w:cs="Calibri"/>
          <w:sz w:val="18"/>
          <w:szCs w:val="18"/>
        </w:rPr>
        <w:t>ausiliari</w:t>
      </w:r>
      <w:r w:rsidR="008F56D2" w:rsidRPr="00AF481C">
        <w:rPr>
          <w:rFonts w:ascii="Titillium" w:hAnsi="Titillium" w:cs="Calibri"/>
          <w:sz w:val="18"/>
          <w:szCs w:val="18"/>
        </w:rPr>
        <w:t>a</w:t>
      </w:r>
      <w:r w:rsidRPr="00AF481C">
        <w:rPr>
          <w:rFonts w:ascii="Titillium" w:hAnsi="Titillium" w:cs="Calibri"/>
          <w:sz w:val="18"/>
          <w:szCs w:val="18"/>
        </w:rPr>
        <w:t xml:space="preserve"> esegue direttamente la prestazione per cui tale requisito è richiesto. In tal caso, l’</w:t>
      </w:r>
      <w:r w:rsidR="008F56D2" w:rsidRPr="00AF481C">
        <w:rPr>
          <w:rFonts w:ascii="Titillium" w:hAnsi="Titillium" w:cs="Calibri"/>
          <w:sz w:val="18"/>
          <w:szCs w:val="18"/>
        </w:rPr>
        <w:t xml:space="preserve">impresa </w:t>
      </w:r>
      <w:r w:rsidRPr="00AF481C">
        <w:rPr>
          <w:rFonts w:ascii="Titillium" w:hAnsi="Titillium" w:cs="Calibri"/>
          <w:sz w:val="18"/>
          <w:szCs w:val="18"/>
        </w:rPr>
        <w:t>ausiliari</w:t>
      </w:r>
      <w:r w:rsidR="008F56D2" w:rsidRPr="00AF481C">
        <w:rPr>
          <w:rFonts w:ascii="Titillium" w:hAnsi="Titillium" w:cs="Calibri"/>
          <w:sz w:val="18"/>
          <w:szCs w:val="18"/>
        </w:rPr>
        <w:t>a</w:t>
      </w:r>
      <w:r w:rsidRPr="00AF481C">
        <w:rPr>
          <w:rFonts w:ascii="Titillium" w:hAnsi="Titillium" w:cs="Calibri"/>
          <w:sz w:val="18"/>
          <w:szCs w:val="18"/>
        </w:rPr>
        <w:t xml:space="preserve"> agisce in qualità di subappaltare.</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lastRenderedPageBreak/>
        <w:t>L’</w:t>
      </w:r>
      <w:r w:rsidR="008F56D2" w:rsidRPr="00AF481C">
        <w:rPr>
          <w:rFonts w:ascii="Titillium" w:hAnsi="Titillium" w:cs="Calibri"/>
          <w:sz w:val="18"/>
          <w:szCs w:val="18"/>
        </w:rPr>
        <w:t xml:space="preserve">impresa </w:t>
      </w:r>
      <w:r w:rsidRPr="00AF481C">
        <w:rPr>
          <w:rFonts w:ascii="Titillium" w:hAnsi="Titillium" w:cs="Calibri"/>
          <w:sz w:val="18"/>
          <w:szCs w:val="18"/>
        </w:rPr>
        <w:t>ausiliari</w:t>
      </w:r>
      <w:r w:rsidR="008F56D2" w:rsidRPr="00AF481C">
        <w:rPr>
          <w:rFonts w:ascii="Titillium" w:hAnsi="Titillium" w:cs="Calibri"/>
          <w:sz w:val="18"/>
          <w:szCs w:val="18"/>
        </w:rPr>
        <w:t>a</w:t>
      </w:r>
      <w:r w:rsidRPr="00AF481C">
        <w:rPr>
          <w:rFonts w:ascii="Titillium" w:hAnsi="Titillium" w:cs="Calibri"/>
          <w:sz w:val="18"/>
          <w:szCs w:val="18"/>
        </w:rPr>
        <w:t xml:space="preserve"> deve:</w:t>
      </w:r>
    </w:p>
    <w:p w:rsidR="00AE28AD" w:rsidRPr="00AF481C" w:rsidRDefault="00AE28AD" w:rsidP="00225033">
      <w:pPr>
        <w:pStyle w:val="Paragrafoelenco"/>
        <w:numPr>
          <w:ilvl w:val="2"/>
          <w:numId w:val="15"/>
        </w:numPr>
        <w:spacing w:before="60" w:after="60"/>
        <w:ind w:left="709"/>
        <w:contextualSpacing w:val="0"/>
      </w:pPr>
      <w:r w:rsidRPr="00AF481C">
        <w:rPr>
          <w:rFonts w:ascii="Titillium" w:hAnsi="Titillium" w:cs="Calibri"/>
          <w:sz w:val="18"/>
          <w:szCs w:val="18"/>
        </w:rPr>
        <w:t xml:space="preserve">possedere i requisiti previsti dall’articolo </w:t>
      </w:r>
      <w:fldSimple w:instr=" REF _Ref128477566 \r \h  \* MERGEFORMAT ">
        <w:r w:rsidR="00CA44F6">
          <w:t>5</w:t>
        </w:r>
      </w:fldSimple>
      <w:r w:rsidRPr="00AF481C">
        <w:rPr>
          <w:rFonts w:ascii="Titillium" w:hAnsi="Titillium" w:cs="Calibri"/>
          <w:sz w:val="18"/>
          <w:szCs w:val="18"/>
        </w:rPr>
        <w:t xml:space="preserve"> e dichiararli presentando un proprio DGUE, da compilare nelle parti pertinenti;</w:t>
      </w:r>
    </w:p>
    <w:p w:rsidR="00AE28AD" w:rsidRPr="00AF481C" w:rsidRDefault="00AE28AD" w:rsidP="00225033">
      <w:pPr>
        <w:pStyle w:val="Paragrafoelenco"/>
        <w:numPr>
          <w:ilvl w:val="2"/>
          <w:numId w:val="15"/>
        </w:numPr>
        <w:spacing w:before="60" w:after="60"/>
        <w:ind w:left="709"/>
        <w:contextualSpacing w:val="0"/>
      </w:pPr>
      <w:r w:rsidRPr="00AF481C">
        <w:rPr>
          <w:rFonts w:ascii="Titillium" w:hAnsi="Titillium" w:cs="Calibri"/>
          <w:sz w:val="18"/>
          <w:szCs w:val="18"/>
        </w:rPr>
        <w:t xml:space="preserve">possedere i requisiti i di cui all’articolo 6 oggetto di avvalimento e dichiararli nel proprio DGUE, da compilare nelle parti pertinenti; </w:t>
      </w:r>
    </w:p>
    <w:p w:rsidR="00AE28AD" w:rsidRPr="00AF481C" w:rsidRDefault="00AE28AD" w:rsidP="00225033">
      <w:pPr>
        <w:pStyle w:val="Paragrafoelenco"/>
        <w:numPr>
          <w:ilvl w:val="2"/>
          <w:numId w:val="15"/>
        </w:numPr>
        <w:spacing w:before="60" w:after="60"/>
        <w:ind w:left="709"/>
        <w:contextualSpacing w:val="0"/>
      </w:pPr>
      <w:r w:rsidRPr="00AF481C">
        <w:rPr>
          <w:rFonts w:ascii="Titillium" w:hAnsi="Titillium" w:cs="Calibri"/>
          <w:sz w:val="18"/>
          <w:szCs w:val="18"/>
        </w:rPr>
        <w:t>impegnarsi, verso il concorrente che si avvale e verso la stazione appaltante, a mettere a disposizione, per tutta la durata dell’appalto, le risorse (riferite a requisiti di partecipazione e/o premiali) oggetto di avvalimento</w:t>
      </w:r>
      <w:r w:rsidR="008F56D2" w:rsidRPr="00AF481C">
        <w:rPr>
          <w:rFonts w:ascii="Titillium" w:hAnsi="Titillium" w:cs="Calibri"/>
          <w:sz w:val="18"/>
          <w:szCs w:val="18"/>
        </w:rPr>
        <w:t>.</w:t>
      </w:r>
    </w:p>
    <w:p w:rsidR="00AE28AD" w:rsidRPr="00AF481C" w:rsidRDefault="00D87308" w:rsidP="00AE28AD">
      <w:pPr>
        <w:spacing w:before="60" w:after="60"/>
        <w:rPr>
          <w:rFonts w:ascii="Titillium" w:hAnsi="Titillium" w:cs="Calibri"/>
          <w:sz w:val="18"/>
          <w:szCs w:val="18"/>
        </w:rPr>
      </w:pPr>
      <w:r w:rsidRPr="00AF481C">
        <w:rPr>
          <w:rFonts w:ascii="Titillium" w:hAnsi="Titillium" w:cs="Calibri"/>
          <w:sz w:val="18"/>
          <w:szCs w:val="18"/>
        </w:rPr>
        <w:t>Le dichiarazioni dell’ausiliaria sono allegate alla domanda di partecipazione.</w:t>
      </w:r>
    </w:p>
    <w:p w:rsidR="00D87308" w:rsidRPr="00AF481C" w:rsidRDefault="00D87308" w:rsidP="00AE28AD">
      <w:pPr>
        <w:spacing w:before="60" w:after="60"/>
        <w:rPr>
          <w:rFonts w:ascii="Titillium" w:hAnsi="Titillium" w:cs="Calibri"/>
          <w:sz w:val="18"/>
          <w:szCs w:val="18"/>
        </w:rPr>
      </w:pP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Il concorrente allega alla domanda di partecipazione il contratto di avvalimento,anche premiale</w:t>
      </w:r>
      <w:r w:rsidR="004A17B4" w:rsidRPr="00AF481C">
        <w:rPr>
          <w:rFonts w:ascii="Titillium" w:hAnsi="Titillium" w:cs="Calibri"/>
          <w:sz w:val="18"/>
          <w:szCs w:val="18"/>
        </w:rPr>
        <w:t xml:space="preserve"> o </w:t>
      </w:r>
      <w:r w:rsidR="00FB265E" w:rsidRPr="00AF481C">
        <w:rPr>
          <w:rFonts w:ascii="Titillium" w:hAnsi="Titillium" w:cs="Calibri"/>
          <w:sz w:val="18"/>
          <w:szCs w:val="18"/>
        </w:rPr>
        <w:t>misto</w:t>
      </w:r>
      <w:r w:rsidR="004A17B4" w:rsidRPr="00AF481C">
        <w:rPr>
          <w:rFonts w:ascii="Titillium" w:hAnsi="Titillium" w:cs="Calibri"/>
          <w:sz w:val="18"/>
          <w:szCs w:val="18"/>
        </w:rPr>
        <w:t>.</w:t>
      </w:r>
    </w:p>
    <w:p w:rsidR="00D87308" w:rsidRPr="00AF481C" w:rsidRDefault="00D87308" w:rsidP="00AE28AD">
      <w:pPr>
        <w:spacing w:before="60" w:after="60"/>
        <w:rPr>
          <w:rFonts w:ascii="Titillium" w:hAnsi="Titillium" w:cs="Calibri"/>
          <w:sz w:val="18"/>
          <w:szCs w:val="18"/>
        </w:rPr>
      </w:pPr>
    </w:p>
    <w:p w:rsidR="00FB265E" w:rsidRDefault="002B0BEA" w:rsidP="00AE28AD">
      <w:pPr>
        <w:spacing w:before="60" w:after="60"/>
        <w:rPr>
          <w:rFonts w:ascii="Titillium" w:hAnsi="Titillium" w:cs="Calibri"/>
          <w:sz w:val="18"/>
          <w:szCs w:val="18"/>
        </w:rPr>
      </w:pPr>
      <w:r w:rsidRPr="00AF481C">
        <w:rPr>
          <w:rFonts w:ascii="Titillium" w:hAnsi="Titillium" w:cs="Calibri"/>
          <w:sz w:val="18"/>
          <w:szCs w:val="18"/>
        </w:rPr>
        <w:t>Il contratto di avvalimento, anche premiale e misto, deve essere nativo digitale e firmato digitalmente dalle parti</w:t>
      </w:r>
      <w:r w:rsidR="00D87308" w:rsidRPr="00AF481C">
        <w:rPr>
          <w:rFonts w:ascii="Titillium" w:hAnsi="Titillium" w:cs="Calibri"/>
          <w:sz w:val="18"/>
          <w:szCs w:val="18"/>
        </w:rPr>
        <w:t>.</w:t>
      </w:r>
    </w:p>
    <w:p w:rsidR="002C0F13" w:rsidRPr="00C91016" w:rsidRDefault="002C0F13" w:rsidP="002C0F13">
      <w:pPr>
        <w:spacing w:before="60" w:after="60"/>
        <w:rPr>
          <w:rFonts w:ascii="Titillium" w:hAnsi="Titillium" w:cs="Calibri"/>
          <w:sz w:val="18"/>
          <w:szCs w:val="18"/>
        </w:rPr>
      </w:pPr>
      <w:r w:rsidRPr="00C91016">
        <w:rPr>
          <w:rFonts w:ascii="Titillium" w:hAnsi="Titillium" w:cs="Calibri"/>
          <w:sz w:val="18"/>
          <w:szCs w:val="18"/>
        </w:rPr>
        <w:t>È sanabile, mediante soccorso istruttorio, la mancata produzione delle dichiarazioni dell’ausiliario.</w:t>
      </w:r>
    </w:p>
    <w:p w:rsidR="002C0F13" w:rsidRPr="00C91016" w:rsidRDefault="002C0F13" w:rsidP="002C0F13">
      <w:pPr>
        <w:spacing w:before="60" w:after="60"/>
        <w:rPr>
          <w:rFonts w:ascii="Titillium" w:hAnsi="Titillium" w:cs="Calibri"/>
          <w:sz w:val="18"/>
          <w:szCs w:val="18"/>
        </w:rPr>
      </w:pPr>
      <w:r w:rsidRPr="00C91016">
        <w:rPr>
          <w:rFonts w:ascii="Titillium" w:hAnsi="Titillium" w:cs="Calibri"/>
          <w:sz w:val="18"/>
          <w:szCs w:val="18"/>
        </w:rPr>
        <w:t>È sanabile, mediante soccorso istruttorio, la mancata produzione del contratto di avvalimento a condizione che il contratto sia stato stipulato prima del termine di presentazione dell’offerta e che tale circostanza sia comprovabile con data certa.</w:t>
      </w:r>
    </w:p>
    <w:p w:rsidR="002C0F13" w:rsidRPr="00C91016" w:rsidRDefault="002C0F13" w:rsidP="002C0F13">
      <w:pPr>
        <w:spacing w:before="60" w:after="60"/>
        <w:rPr>
          <w:rFonts w:ascii="Titillium" w:hAnsi="Titillium" w:cs="Calibri"/>
          <w:sz w:val="18"/>
          <w:szCs w:val="18"/>
        </w:rPr>
      </w:pPr>
      <w:r w:rsidRPr="00C91016">
        <w:rPr>
          <w:rFonts w:ascii="Titillium" w:hAnsi="Titillium" w:cs="Calibri"/>
          <w:sz w:val="18"/>
          <w:szCs w:val="18"/>
        </w:rPr>
        <w:t>Non è sanabile la mancata indicazione delle risorse messe a disposizione dall’ausiliario in quanto causa di nullità del contratto di avvalimento.</w:t>
      </w:r>
    </w:p>
    <w:p w:rsidR="00AE28AD" w:rsidRPr="009030B3" w:rsidRDefault="00AE28AD" w:rsidP="00AE28AD">
      <w:pPr>
        <w:spacing w:before="60" w:after="60"/>
        <w:rPr>
          <w:u w:val="single"/>
        </w:rPr>
      </w:pPr>
      <w:r w:rsidRPr="009030B3">
        <w:rPr>
          <w:rFonts w:ascii="Titillium" w:hAnsi="Titillium" w:cs="Calibri"/>
          <w:sz w:val="18"/>
          <w:szCs w:val="18"/>
          <w:u w:val="single"/>
        </w:rPr>
        <w:t>Qualora per l’</w:t>
      </w:r>
      <w:r w:rsidR="008F56D2" w:rsidRPr="009030B3">
        <w:rPr>
          <w:rFonts w:ascii="Titillium" w:hAnsi="Titillium" w:cs="Calibri"/>
          <w:sz w:val="18"/>
          <w:szCs w:val="18"/>
          <w:u w:val="single"/>
        </w:rPr>
        <w:t xml:space="preserve">impresa </w:t>
      </w:r>
      <w:r w:rsidRPr="009030B3">
        <w:rPr>
          <w:rFonts w:ascii="Titillium" w:hAnsi="Titillium" w:cs="Calibri"/>
          <w:sz w:val="18"/>
          <w:szCs w:val="18"/>
          <w:u w:val="single"/>
        </w:rPr>
        <w:t>ausiliari</w:t>
      </w:r>
      <w:r w:rsidR="008F56D2" w:rsidRPr="009030B3">
        <w:rPr>
          <w:rFonts w:ascii="Titillium" w:hAnsi="Titillium" w:cs="Calibri"/>
          <w:sz w:val="18"/>
          <w:szCs w:val="18"/>
          <w:u w:val="single"/>
        </w:rPr>
        <w:t>a</w:t>
      </w:r>
      <w:r w:rsidRPr="009030B3">
        <w:rPr>
          <w:rFonts w:ascii="Titillium" w:hAnsi="Titillium" w:cs="Calibri"/>
          <w:sz w:val="18"/>
          <w:szCs w:val="18"/>
          <w:u w:val="single"/>
        </w:rPr>
        <w:t xml:space="preserve"> sussistano motivi di esclusione o laddove ess</w:t>
      </w:r>
      <w:r w:rsidR="00BD41B8" w:rsidRPr="009030B3">
        <w:rPr>
          <w:rFonts w:ascii="Titillium" w:hAnsi="Titillium" w:cs="Calibri"/>
          <w:sz w:val="18"/>
          <w:szCs w:val="18"/>
          <w:u w:val="single"/>
        </w:rPr>
        <w:t>a</w:t>
      </w:r>
      <w:r w:rsidRPr="009030B3">
        <w:rPr>
          <w:rFonts w:ascii="Titillium" w:hAnsi="Titillium" w:cs="Calibri"/>
          <w:sz w:val="18"/>
          <w:szCs w:val="18"/>
          <w:u w:val="single"/>
        </w:rPr>
        <w:t xml:space="preserve"> non soddisfi i requisiti di ordine speciale, il concorrente sostituisce l’</w:t>
      </w:r>
      <w:r w:rsidR="008F56D2" w:rsidRPr="009030B3">
        <w:rPr>
          <w:rFonts w:ascii="Titillium" w:hAnsi="Titillium" w:cs="Calibri"/>
          <w:sz w:val="18"/>
          <w:szCs w:val="18"/>
          <w:u w:val="single"/>
        </w:rPr>
        <w:t xml:space="preserve">impresa </w:t>
      </w:r>
      <w:r w:rsidRPr="009030B3">
        <w:rPr>
          <w:rFonts w:ascii="Titillium" w:hAnsi="Titillium" w:cs="Calibri"/>
          <w:sz w:val="18"/>
          <w:szCs w:val="18"/>
          <w:u w:val="single"/>
        </w:rPr>
        <w:t>ausiliari</w:t>
      </w:r>
      <w:r w:rsidR="008F56D2" w:rsidRPr="009030B3">
        <w:rPr>
          <w:rFonts w:ascii="Titillium" w:hAnsi="Titillium" w:cs="Calibri"/>
          <w:sz w:val="18"/>
          <w:szCs w:val="18"/>
          <w:u w:val="single"/>
        </w:rPr>
        <w:t xml:space="preserve">a </w:t>
      </w:r>
      <w:r w:rsidRPr="009030B3">
        <w:rPr>
          <w:rFonts w:ascii="Titillium" w:hAnsi="Titillium" w:cs="Calibri"/>
          <w:sz w:val="18"/>
          <w:szCs w:val="18"/>
          <w:u w:val="single"/>
        </w:rPr>
        <w:t xml:space="preserve">entro </w:t>
      </w:r>
      <w:r w:rsidR="009D5EB4">
        <w:rPr>
          <w:rFonts w:ascii="Titillium" w:hAnsi="Titillium" w:cs="Calibri"/>
          <w:sz w:val="18"/>
          <w:szCs w:val="18"/>
          <w:u w:val="single"/>
        </w:rPr>
        <w:t>30</w:t>
      </w:r>
      <w:r w:rsidRPr="009030B3">
        <w:rPr>
          <w:rFonts w:ascii="Titillium" w:hAnsi="Titillium" w:cs="Calibri"/>
          <w:sz w:val="18"/>
          <w:szCs w:val="18"/>
          <w:u w:val="single"/>
        </w:rPr>
        <w:t xml:space="preserve"> giorni decorrenti dal ricevimento della richiesta da parte della stazione appaltante. Contestualmente il concorrente produce i documenti richiesti per l’avvalimento. </w:t>
      </w:r>
    </w:p>
    <w:p w:rsidR="00AE28AD" w:rsidRPr="00AF481C" w:rsidRDefault="00AE28AD" w:rsidP="00AE28AD">
      <w:pPr>
        <w:tabs>
          <w:tab w:val="left" w:pos="0"/>
        </w:tabs>
        <w:spacing w:before="60" w:after="60"/>
        <w:rPr>
          <w:rFonts w:ascii="Titillium" w:hAnsi="Titillium" w:cs="Calibri"/>
          <w:sz w:val="18"/>
          <w:szCs w:val="18"/>
        </w:rPr>
      </w:pPr>
      <w:r w:rsidRPr="00AF481C">
        <w:rPr>
          <w:rFonts w:ascii="Titillium" w:hAnsi="Titillium" w:cs="Calibri"/>
          <w:sz w:val="18"/>
          <w:szCs w:val="18"/>
        </w:rPr>
        <w:t>Nel caso in cui l’</w:t>
      </w:r>
      <w:r w:rsidR="008F56D2" w:rsidRPr="00AF481C">
        <w:rPr>
          <w:rFonts w:ascii="Titillium" w:hAnsi="Titillium" w:cs="Calibri"/>
          <w:sz w:val="18"/>
          <w:szCs w:val="18"/>
        </w:rPr>
        <w:t xml:space="preserve">impresa </w:t>
      </w:r>
      <w:r w:rsidRPr="00AF481C">
        <w:rPr>
          <w:rFonts w:ascii="Titillium" w:hAnsi="Titillium" w:cs="Calibri"/>
          <w:sz w:val="18"/>
          <w:szCs w:val="18"/>
        </w:rPr>
        <w:t>ausiliari</w:t>
      </w:r>
      <w:r w:rsidR="008F56D2" w:rsidRPr="00AF481C">
        <w:rPr>
          <w:rFonts w:ascii="Titillium" w:hAnsi="Titillium" w:cs="Calibri"/>
          <w:sz w:val="18"/>
          <w:szCs w:val="18"/>
        </w:rPr>
        <w:t>a</w:t>
      </w:r>
      <w:r w:rsidRPr="00AF481C">
        <w:rPr>
          <w:rFonts w:ascii="Titillium" w:hAnsi="Titillium" w:cs="Calibri"/>
          <w:sz w:val="18"/>
          <w:szCs w:val="18"/>
        </w:rPr>
        <w:t xml:space="preserve"> si sia res</w:t>
      </w:r>
      <w:r w:rsidR="00B3747B" w:rsidRPr="00AF481C">
        <w:rPr>
          <w:rFonts w:ascii="Titillium" w:hAnsi="Titillium" w:cs="Calibri"/>
          <w:sz w:val="18"/>
          <w:szCs w:val="18"/>
        </w:rPr>
        <w:t>a</w:t>
      </w:r>
      <w:r w:rsidRPr="00AF481C">
        <w:rPr>
          <w:rFonts w:ascii="Titillium" w:hAnsi="Titillium" w:cs="Calibri"/>
          <w:sz w:val="18"/>
          <w:szCs w:val="18"/>
        </w:rPr>
        <w:t xml:space="preserve"> responsabile di una falsa dichiarazione sul possesso dei requisiti, la stazione appaltante procede a segnalare all’Autorità nazionale anticorruzione il comportamento tenuto dall’</w:t>
      </w:r>
      <w:r w:rsidR="00B3747B" w:rsidRPr="00AF481C">
        <w:rPr>
          <w:rFonts w:ascii="Titillium" w:hAnsi="Titillium" w:cs="Calibri"/>
          <w:sz w:val="18"/>
          <w:szCs w:val="18"/>
        </w:rPr>
        <w:t xml:space="preserve">impresa </w:t>
      </w:r>
      <w:r w:rsidRPr="00AF481C">
        <w:rPr>
          <w:rFonts w:ascii="Titillium" w:hAnsi="Titillium" w:cs="Calibri"/>
          <w:sz w:val="18"/>
          <w:szCs w:val="18"/>
        </w:rPr>
        <w:t>ausiliari</w:t>
      </w:r>
      <w:r w:rsidR="00B3747B" w:rsidRPr="00AF481C">
        <w:rPr>
          <w:rFonts w:ascii="Titillium" w:hAnsi="Titillium" w:cs="Calibri"/>
          <w:sz w:val="18"/>
          <w:szCs w:val="18"/>
        </w:rPr>
        <w:t>a</w:t>
      </w:r>
      <w:r w:rsidRPr="00AF481C">
        <w:rPr>
          <w:rFonts w:ascii="Titillium" w:hAnsi="Titillium" w:cs="Calibri"/>
          <w:sz w:val="18"/>
          <w:szCs w:val="18"/>
        </w:rPr>
        <w:t xml:space="preserve"> per consentire le valutazioni di cui all’articolo 96, comma 15, del Codice. L’operatore economico può indicare un</w:t>
      </w:r>
      <w:r w:rsidR="008F56D2" w:rsidRPr="00AF481C">
        <w:rPr>
          <w:rFonts w:ascii="Titillium" w:hAnsi="Titillium" w:cs="Calibri"/>
          <w:sz w:val="18"/>
          <w:szCs w:val="18"/>
        </w:rPr>
        <w:t>’</w:t>
      </w:r>
      <w:r w:rsidRPr="00AF481C">
        <w:rPr>
          <w:rFonts w:ascii="Titillium" w:hAnsi="Titillium" w:cs="Calibri"/>
          <w:sz w:val="18"/>
          <w:szCs w:val="18"/>
        </w:rPr>
        <w:t>altr</w:t>
      </w:r>
      <w:r w:rsidR="008F56D2" w:rsidRPr="00AF481C">
        <w:rPr>
          <w:rFonts w:ascii="Titillium" w:hAnsi="Titillium" w:cs="Calibri"/>
          <w:sz w:val="18"/>
          <w:szCs w:val="18"/>
        </w:rPr>
        <w:t>a impresa</w:t>
      </w:r>
      <w:r w:rsidRPr="00AF481C">
        <w:rPr>
          <w:rFonts w:ascii="Titillium" w:hAnsi="Titillium" w:cs="Calibri"/>
          <w:sz w:val="18"/>
          <w:szCs w:val="18"/>
        </w:rPr>
        <w:t xml:space="preserve"> ausiliari</w:t>
      </w:r>
      <w:r w:rsidR="008F56D2" w:rsidRPr="00AF481C">
        <w:rPr>
          <w:rFonts w:ascii="Titillium" w:hAnsi="Titillium" w:cs="Calibri"/>
          <w:sz w:val="18"/>
          <w:szCs w:val="18"/>
        </w:rPr>
        <w:t>a</w:t>
      </w:r>
      <w:r w:rsidRPr="00AF481C">
        <w:rPr>
          <w:rFonts w:ascii="Titillium" w:hAnsi="Titillium" w:cs="Calibri"/>
          <w:sz w:val="18"/>
          <w:szCs w:val="18"/>
        </w:rPr>
        <w:t xml:space="preserve"> nel termine di dieci giorni, pena l’esclusione dalla gara. La sostituzione può essere effettuata soltanto nel caso in cui non conduca a una modifica sostanziale dell’offerta. Il mancato rispetto del termine assegnato per la sostituzione comporta l’esclusione del concorrente.</w:t>
      </w:r>
    </w:p>
    <w:p w:rsidR="00673DFD" w:rsidRPr="00AF481C" w:rsidRDefault="00673DFD" w:rsidP="00AE28AD">
      <w:pPr>
        <w:tabs>
          <w:tab w:val="left" w:pos="0"/>
        </w:tabs>
        <w:spacing w:before="60" w:after="60"/>
      </w:pPr>
    </w:p>
    <w:p w:rsidR="00AE28AD" w:rsidRPr="009030B3" w:rsidRDefault="00AE28AD" w:rsidP="00604C9A">
      <w:pPr>
        <w:pStyle w:val="Titolo2"/>
        <w:numPr>
          <w:ilvl w:val="0"/>
          <w:numId w:val="3"/>
        </w:numPr>
      </w:pPr>
      <w:bookmarkStart w:id="1598" w:name="_Toc406058375"/>
      <w:bookmarkStart w:id="1599" w:name="_Toc403471269"/>
      <w:bookmarkStart w:id="1600" w:name="_Toc397422862"/>
      <w:bookmarkStart w:id="1601" w:name="_Toc397346821"/>
      <w:bookmarkStart w:id="1602" w:name="_Toc393706906"/>
      <w:bookmarkStart w:id="1603" w:name="_Toc393700833"/>
      <w:bookmarkStart w:id="1604" w:name="_Toc393283174"/>
      <w:bookmarkStart w:id="1605" w:name="_Toc393272658"/>
      <w:bookmarkStart w:id="1606" w:name="_Toc393272600"/>
      <w:bookmarkStart w:id="1607" w:name="_Toc393187844"/>
      <w:bookmarkStart w:id="1608" w:name="_Toc393112127"/>
      <w:bookmarkStart w:id="1609" w:name="_Toc393110563"/>
      <w:bookmarkStart w:id="1610" w:name="_Toc392577496"/>
      <w:bookmarkStart w:id="1611" w:name="_Toc391036055"/>
      <w:bookmarkStart w:id="1612" w:name="_Toc391035982"/>
      <w:bookmarkStart w:id="1613" w:name="_Toc380501869"/>
      <w:bookmarkStart w:id="1614" w:name="_Toc354038180"/>
      <w:bookmarkStart w:id="1615" w:name="_Toc416423361"/>
      <w:bookmarkStart w:id="1616" w:name="_Toc406754176"/>
      <w:bookmarkStart w:id="1617" w:name="_Toc223087478"/>
      <w:r w:rsidRPr="009030B3">
        <w:t>SUBAPPALTO</w:t>
      </w:r>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p>
    <w:p w:rsidR="00AE28AD" w:rsidRPr="00AF481C" w:rsidRDefault="00AE28AD" w:rsidP="00AE28AD">
      <w:pPr>
        <w:spacing w:before="60" w:after="60"/>
      </w:pPr>
      <w:r w:rsidRPr="00AF481C">
        <w:rPr>
          <w:rFonts w:ascii="Titillium" w:hAnsi="Titillium" w:cs="Calibri"/>
          <w:sz w:val="18"/>
          <w:szCs w:val="18"/>
        </w:rPr>
        <w:t xml:space="preserve">Il concorrente indica le prestazioni che intende subappaltare o concedere in cottimo. In caso di mancata indicazione il subappalto è vietato. </w:t>
      </w:r>
    </w:p>
    <w:p w:rsidR="00174C48"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Non può essere affidata in subappalto l’integrale esecuzione delle prestazioni oggetto del contratto</w:t>
      </w:r>
      <w:r w:rsidR="00174C48" w:rsidRPr="00AF481C">
        <w:rPr>
          <w:rFonts w:ascii="Titillium" w:hAnsi="Titillium" w:cs="Calibri"/>
          <w:sz w:val="18"/>
          <w:szCs w:val="18"/>
        </w:rPr>
        <w:t>.</w:t>
      </w:r>
    </w:p>
    <w:p w:rsidR="00034718" w:rsidRPr="00AF481C" w:rsidRDefault="00AE28AD" w:rsidP="00AE7349">
      <w:pPr>
        <w:spacing w:before="60" w:after="60"/>
        <w:rPr>
          <w:rFonts w:ascii="Titillium" w:hAnsi="Titillium" w:cs="Calibri"/>
          <w:sz w:val="18"/>
          <w:szCs w:val="18"/>
        </w:rPr>
      </w:pPr>
      <w:r w:rsidRPr="00AF481C">
        <w:rPr>
          <w:rFonts w:ascii="Titillium" w:hAnsi="Titillium" w:cs="Calibri"/>
          <w:sz w:val="18"/>
          <w:szCs w:val="18"/>
        </w:rPr>
        <w:t xml:space="preserve">Nella domanda di partecipazione il concorrente si impegna a subappaltare alle piccole e medie imprese una quota non inferiore al 20 per cento delle prestazioni che intende subappaltare, oppure una quota inferiore, dandone </w:t>
      </w:r>
      <w:r w:rsidR="00BD41B8" w:rsidRPr="00AF481C">
        <w:rPr>
          <w:rFonts w:ascii="Titillium" w:hAnsi="Titillium" w:cs="Calibri"/>
          <w:sz w:val="18"/>
          <w:szCs w:val="18"/>
        </w:rPr>
        <w:t xml:space="preserve">nel caso </w:t>
      </w:r>
      <w:r w:rsidRPr="00AF481C">
        <w:rPr>
          <w:rFonts w:ascii="Titillium" w:hAnsi="Titillium" w:cs="Calibri"/>
          <w:sz w:val="18"/>
          <w:szCs w:val="18"/>
        </w:rPr>
        <w:t>adeguata motivazione con riferimento all'oggetto, alle caratteristiche delle prestazioni o al mercato di riferimento.</w:t>
      </w:r>
    </w:p>
    <w:p w:rsidR="00AE28AD" w:rsidRPr="00AF481C" w:rsidRDefault="00AE28AD" w:rsidP="00AE28AD">
      <w:pPr>
        <w:rPr>
          <w:rFonts w:ascii="Titillium" w:hAnsi="Titillium" w:cs="Calibri"/>
          <w:sz w:val="18"/>
          <w:szCs w:val="18"/>
        </w:rPr>
      </w:pPr>
    </w:p>
    <w:p w:rsidR="00AE28AD" w:rsidRPr="00AF481C" w:rsidRDefault="00AE28AD" w:rsidP="00AE28AD">
      <w:pPr>
        <w:rPr>
          <w:rFonts w:ascii="Titillium" w:hAnsi="Titillium" w:cs="Calibri"/>
          <w:sz w:val="18"/>
          <w:szCs w:val="18"/>
        </w:rPr>
      </w:pPr>
      <w:r w:rsidRPr="00AF481C">
        <w:rPr>
          <w:rFonts w:ascii="Titillium" w:hAnsi="Titillium" w:cs="Calibri"/>
          <w:sz w:val="18"/>
          <w:szCs w:val="18"/>
        </w:rPr>
        <w:t>L’aggiudicatario e il subappaltatore sono responsabili in solido nei confronti della stazione appaltante dell’esecuzione delle prestazioni oggetto del contratto di subappalto.</w:t>
      </w:r>
    </w:p>
    <w:p w:rsidR="00AE28AD" w:rsidRPr="00AF481C" w:rsidRDefault="00AE28AD" w:rsidP="00AE28AD">
      <w:pPr>
        <w:rPr>
          <w:rFonts w:ascii="Titillium" w:hAnsi="Titillium" w:cs="Calibri"/>
          <w:sz w:val="18"/>
          <w:szCs w:val="18"/>
        </w:rPr>
      </w:pPr>
    </w:p>
    <w:p w:rsidR="00AE28AD" w:rsidRPr="00AF481C" w:rsidRDefault="00AE28AD" w:rsidP="00604C9A">
      <w:pPr>
        <w:pStyle w:val="Titolo2"/>
        <w:numPr>
          <w:ilvl w:val="0"/>
          <w:numId w:val="3"/>
        </w:numPr>
        <w:rPr>
          <w:rFonts w:cs="Calibri"/>
        </w:rPr>
      </w:pPr>
      <w:bookmarkStart w:id="1618" w:name="_Ref132050689"/>
      <w:bookmarkStart w:id="1619" w:name="_Toc223087479"/>
      <w:bookmarkStart w:id="1620" w:name="_Ref531264739"/>
      <w:bookmarkStart w:id="1621" w:name="_Ref531346857"/>
      <w:bookmarkStart w:id="1622" w:name="_Ref531346843"/>
      <w:r w:rsidRPr="00AF481C">
        <w:lastRenderedPageBreak/>
        <w:t>REQUISITI DI PARTECIPAZIONE E/O CONDIZIONI DI ESECUZIONE</w:t>
      </w:r>
      <w:bookmarkEnd w:id="1618"/>
      <w:bookmarkEnd w:id="1619"/>
    </w:p>
    <w:p w:rsidR="00AE28AD" w:rsidRPr="00AF481C" w:rsidRDefault="00AE28AD" w:rsidP="00AE28AD">
      <w:pPr>
        <w:spacing w:before="60" w:after="60"/>
        <w:rPr>
          <w:rFonts w:ascii="Titillium" w:hAnsi="Titillium" w:cs="Calibri"/>
          <w:sz w:val="18"/>
          <w:szCs w:val="18"/>
        </w:rPr>
      </w:pPr>
      <w:bookmarkStart w:id="1623" w:name="_Toc483571518"/>
      <w:bookmarkStart w:id="1624" w:name="_Toc483474087"/>
      <w:bookmarkStart w:id="1625" w:name="_Toc483401291"/>
      <w:bookmarkStart w:id="1626" w:name="_Toc483325813"/>
      <w:bookmarkStart w:id="1627" w:name="_Toc483316520"/>
      <w:bookmarkStart w:id="1628" w:name="_Toc483316389"/>
      <w:bookmarkStart w:id="1629" w:name="_Toc483316257"/>
      <w:bookmarkStart w:id="1630" w:name="_Toc483316052"/>
      <w:bookmarkStart w:id="1631" w:name="_Toc483302431"/>
      <w:bookmarkStart w:id="1632" w:name="_Toc483233704"/>
      <w:bookmarkStart w:id="1633" w:name="_Toc482979744"/>
      <w:bookmarkStart w:id="1634" w:name="_Toc482979646"/>
      <w:bookmarkStart w:id="1635" w:name="_Toc482979548"/>
      <w:bookmarkStart w:id="1636" w:name="_Toc482979440"/>
      <w:bookmarkStart w:id="1637" w:name="_Toc482979331"/>
      <w:bookmarkStart w:id="1638" w:name="_Toc482979222"/>
      <w:bookmarkStart w:id="1639" w:name="_Toc482979111"/>
      <w:bookmarkStart w:id="1640" w:name="_Toc482979003"/>
      <w:bookmarkStart w:id="1641" w:name="_Toc482978894"/>
      <w:bookmarkStart w:id="1642" w:name="_Toc482959775"/>
      <w:bookmarkStart w:id="1643" w:name="_Toc482959665"/>
      <w:bookmarkStart w:id="1644" w:name="_Toc482959555"/>
      <w:bookmarkStart w:id="1645" w:name="_Toc482712767"/>
      <w:bookmarkStart w:id="1646" w:name="_Toc482641321"/>
      <w:bookmarkStart w:id="1647" w:name="_Toc483907018"/>
      <w:bookmarkStart w:id="1648" w:name="_Toc483571640"/>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sidRPr="00AF481C">
        <w:rPr>
          <w:rFonts w:ascii="Titillium" w:hAnsi="Titillium"/>
          <w:sz w:val="18"/>
          <w:szCs w:val="18"/>
        </w:rPr>
        <w:t>L</w:t>
      </w:r>
      <w:r w:rsidRPr="00AF481C">
        <w:rPr>
          <w:rFonts w:ascii="Titillium" w:hAnsi="Titillium" w:cs="Calibri"/>
          <w:sz w:val="18"/>
          <w:szCs w:val="18"/>
        </w:rPr>
        <w:t>’aggiudicatario è tenuto a garantire l’applicazione del contratto collettivo nazionale e territoriale di cui al p</w:t>
      </w:r>
      <w:r w:rsidR="00D7517D" w:rsidRPr="00AF481C">
        <w:rPr>
          <w:rFonts w:ascii="Titillium" w:hAnsi="Titillium" w:cs="Calibri"/>
          <w:sz w:val="18"/>
          <w:szCs w:val="18"/>
        </w:rPr>
        <w:t>aragrafo</w:t>
      </w:r>
      <w:r w:rsidR="00705384" w:rsidRPr="00AF481C">
        <w:rPr>
          <w:rFonts w:ascii="Titillium" w:hAnsi="Titillium" w:cs="Calibri"/>
          <w:sz w:val="18"/>
          <w:szCs w:val="18"/>
        </w:rPr>
        <w:t xml:space="preserve"> 3</w:t>
      </w:r>
      <w:r w:rsidRPr="00AF481C">
        <w:rPr>
          <w:rFonts w:ascii="Titillium" w:hAnsi="Titillium" w:cs="Calibri"/>
          <w:sz w:val="18"/>
          <w:szCs w:val="18"/>
        </w:rPr>
        <w:t xml:space="preserve">. </w:t>
      </w:r>
      <w:r w:rsidR="00BD41B8" w:rsidRPr="00AF481C">
        <w:rPr>
          <w:rFonts w:ascii="Titillium" w:hAnsi="Titillium" w:cs="Calibri"/>
          <w:sz w:val="18"/>
          <w:szCs w:val="18"/>
        </w:rPr>
        <w:t>I</w:t>
      </w:r>
      <w:r w:rsidRPr="00AF481C">
        <w:rPr>
          <w:rFonts w:ascii="Titillium" w:hAnsi="Titillium" w:cs="Calibri"/>
          <w:sz w:val="18"/>
          <w:szCs w:val="18"/>
        </w:rPr>
        <w:t>n alternativa, l’aggiudicatario è tenuto a garantire l’applicazione di un altro contratto che garantisca le stesse tutele economiche e normative per i propri lavoratori e per quelli in subappalto</w:t>
      </w:r>
      <w:r w:rsidRPr="00AF481C">
        <w:rPr>
          <w:rFonts w:ascii="Titillium" w:hAnsi="Titillium" w:cs="Calibri"/>
          <w:b/>
          <w:sz w:val="18"/>
          <w:szCs w:val="18"/>
        </w:rPr>
        <w:t>.</w:t>
      </w:r>
    </w:p>
    <w:p w:rsidR="00D36CBF" w:rsidRPr="00AF481C" w:rsidRDefault="00D36CBF" w:rsidP="00AE28AD">
      <w:pPr>
        <w:rPr>
          <w:rFonts w:ascii="Titillium" w:hAnsi="Titillium"/>
          <w:sz w:val="18"/>
          <w:szCs w:val="18"/>
        </w:rPr>
      </w:pPr>
    </w:p>
    <w:p w:rsidR="00AE28AD" w:rsidRPr="00AF481C" w:rsidRDefault="00AE28AD" w:rsidP="00AE28AD">
      <w:pPr>
        <w:spacing w:after="120"/>
        <w:rPr>
          <w:rFonts w:ascii="Titillium" w:hAnsi="Titillium" w:cs="Arial"/>
          <w:b/>
          <w:bCs/>
          <w:i/>
          <w:sz w:val="18"/>
          <w:szCs w:val="18"/>
        </w:rPr>
      </w:pPr>
      <w:r w:rsidRPr="00AF481C">
        <w:rPr>
          <w:rFonts w:ascii="Titillium" w:hAnsi="Titillium" w:cs="Calibri"/>
          <w:sz w:val="18"/>
          <w:szCs w:val="18"/>
        </w:rPr>
        <w:t xml:space="preserve">Il concorrente si impegna, </w:t>
      </w:r>
      <w:r w:rsidRPr="00AF481C">
        <w:rPr>
          <w:rFonts w:ascii="Titillium" w:hAnsi="Titillium" w:cs="Calibri"/>
          <w:sz w:val="18"/>
          <w:szCs w:val="18"/>
          <w:u w:val="single"/>
        </w:rPr>
        <w:t>a pena di esclusione</w:t>
      </w:r>
      <w:r w:rsidRPr="00AF481C">
        <w:rPr>
          <w:rFonts w:ascii="Titillium" w:hAnsi="Titillium" w:cs="Arial"/>
          <w:sz w:val="18"/>
          <w:szCs w:val="18"/>
        </w:rPr>
        <w:t>, in caso di aggiudicazione del contratto, ad assicurare:</w:t>
      </w:r>
    </w:p>
    <w:p w:rsidR="00AE28AD" w:rsidRPr="00AF481C" w:rsidRDefault="00AE28AD" w:rsidP="00BE4F13">
      <w:pPr>
        <w:pStyle w:val="Paragrafoelenco"/>
        <w:widowControl w:val="0"/>
        <w:numPr>
          <w:ilvl w:val="0"/>
          <w:numId w:val="26"/>
        </w:numPr>
        <w:ind w:left="851" w:hanging="426"/>
        <w:contextualSpacing w:val="0"/>
        <w:rPr>
          <w:rFonts w:ascii="Titillium" w:hAnsi="Titillium" w:cs="Arial"/>
          <w:sz w:val="18"/>
          <w:szCs w:val="18"/>
        </w:rPr>
      </w:pPr>
      <w:r w:rsidRPr="00AF481C">
        <w:rPr>
          <w:rFonts w:ascii="Titillium" w:hAnsi="Titillium" w:cs="Arial"/>
          <w:sz w:val="18"/>
          <w:szCs w:val="18"/>
        </w:rPr>
        <w:t xml:space="preserve">una quota pari almeno al </w:t>
      </w:r>
      <w:r w:rsidR="00CD6D24">
        <w:rPr>
          <w:rFonts w:ascii="Titillium" w:hAnsi="Titillium" w:cs="Arial"/>
          <w:sz w:val="18"/>
          <w:szCs w:val="18"/>
        </w:rPr>
        <w:t xml:space="preserve">30 </w:t>
      </w:r>
      <w:r w:rsidRPr="00AF481C">
        <w:rPr>
          <w:rFonts w:ascii="Titillium" w:hAnsi="Titillium" w:cs="Arial"/>
          <w:sz w:val="18"/>
          <w:szCs w:val="18"/>
        </w:rPr>
        <w:t>per cento delle assunzioni necessarie di occupazione giovanile</w:t>
      </w:r>
    </w:p>
    <w:p w:rsidR="00AE28AD" w:rsidRPr="00AF481C" w:rsidRDefault="00AE28AD" w:rsidP="00BE4F13">
      <w:pPr>
        <w:pStyle w:val="Paragrafoelenco"/>
        <w:widowControl w:val="0"/>
        <w:numPr>
          <w:ilvl w:val="0"/>
          <w:numId w:val="26"/>
        </w:numPr>
        <w:ind w:left="851" w:hanging="426"/>
        <w:contextualSpacing w:val="0"/>
        <w:rPr>
          <w:rFonts w:ascii="Titillium" w:hAnsi="Titillium" w:cs="Arial"/>
          <w:sz w:val="18"/>
          <w:szCs w:val="18"/>
        </w:rPr>
      </w:pPr>
      <w:r w:rsidRPr="00AF481C">
        <w:rPr>
          <w:rFonts w:ascii="Titillium" w:hAnsi="Titillium" w:cs="Arial"/>
          <w:sz w:val="18"/>
          <w:szCs w:val="18"/>
        </w:rPr>
        <w:t xml:space="preserve">una quota pari almeno al </w:t>
      </w:r>
      <w:r w:rsidR="00CD6D24">
        <w:rPr>
          <w:rFonts w:ascii="Titillium" w:hAnsi="Titillium" w:cs="Arial"/>
          <w:sz w:val="18"/>
          <w:szCs w:val="18"/>
        </w:rPr>
        <w:t xml:space="preserve">30 </w:t>
      </w:r>
      <w:r w:rsidRPr="00AF481C">
        <w:rPr>
          <w:rFonts w:ascii="Titillium" w:hAnsi="Titillium" w:cs="Arial"/>
          <w:sz w:val="18"/>
          <w:szCs w:val="18"/>
        </w:rPr>
        <w:t>per cento delle assunzioni necessarie  di occupazione femminile</w:t>
      </w:r>
    </w:p>
    <w:p w:rsidR="00AE28AD" w:rsidRPr="00AF481C" w:rsidRDefault="00AE28AD" w:rsidP="00AE28AD">
      <w:pPr>
        <w:widowControl w:val="0"/>
        <w:rPr>
          <w:rFonts w:ascii="Titillium" w:hAnsi="Titillium" w:cs="Arial"/>
          <w:i/>
          <w:iCs/>
          <w:sz w:val="18"/>
          <w:szCs w:val="18"/>
        </w:rPr>
      </w:pPr>
    </w:p>
    <w:p w:rsidR="00AE28AD" w:rsidRPr="00AF481C" w:rsidRDefault="00AE28AD" w:rsidP="00AE28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tillium" w:hAnsi="Titillium" w:cs="Calibri"/>
          <w:sz w:val="18"/>
          <w:szCs w:val="18"/>
        </w:rPr>
      </w:pPr>
      <w:r w:rsidRPr="00AF481C">
        <w:rPr>
          <w:rFonts w:ascii="Titillium" w:hAnsi="Titillium" w:cs="Courier New"/>
          <w:sz w:val="18"/>
          <w:szCs w:val="18"/>
        </w:rPr>
        <w:t>Gli operatori economici che occupano un numero pari o superiore a quindici dipendenti e non superiore a cinquanta, non tenuti alla redazione del rapporto sulla situazione del personale, ai sensi dell'articolo 46 del decreto legislativo 11 aprile 2006, n. 198, sono tenuti, entro sei mesi dalla conclusione del contratto, a consegnare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L'operatore economico è altresì tenuto a trasmettere la relazione alle rappresentanze sindacali aziendali e alla consigliera e al consigliere regionale di parità</w:t>
      </w:r>
      <w:r w:rsidRPr="00AF481C">
        <w:rPr>
          <w:rFonts w:ascii="Titillium" w:hAnsi="Titillium" w:cs="Calibri"/>
          <w:sz w:val="18"/>
          <w:szCs w:val="18"/>
        </w:rPr>
        <w:t>.</w:t>
      </w:r>
    </w:p>
    <w:p w:rsidR="00AE28AD" w:rsidRPr="00AF481C" w:rsidRDefault="00AE28AD" w:rsidP="00AE28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tillium" w:hAnsi="Titillium" w:cs="Calibri"/>
          <w:sz w:val="18"/>
          <w:szCs w:val="18"/>
        </w:rPr>
      </w:pPr>
      <w:r w:rsidRPr="00AF481C">
        <w:rPr>
          <w:rFonts w:ascii="Titillium" w:hAnsi="Titillium" w:cs="Courier New"/>
          <w:sz w:val="18"/>
          <w:szCs w:val="18"/>
        </w:rPr>
        <w:t xml:space="preserve">Gli operatori economici che occupano un numero </w:t>
      </w:r>
      <w:r w:rsidR="003708F9" w:rsidRPr="00AF481C">
        <w:rPr>
          <w:rFonts w:ascii="Titillium" w:hAnsi="Titillium" w:cs="Courier New"/>
          <w:sz w:val="18"/>
          <w:szCs w:val="18"/>
        </w:rPr>
        <w:t xml:space="preserve">di </w:t>
      </w:r>
      <w:r w:rsidRPr="00AF481C">
        <w:rPr>
          <w:rFonts w:ascii="Titillium" w:hAnsi="Titillium" w:cs="Courier New"/>
          <w:sz w:val="18"/>
          <w:szCs w:val="18"/>
        </w:rPr>
        <w:t xml:space="preserve">dipendenti </w:t>
      </w:r>
      <w:r w:rsidR="003708F9" w:rsidRPr="00AF481C">
        <w:rPr>
          <w:rFonts w:ascii="Titillium" w:hAnsi="Titillium" w:cs="Courier New"/>
          <w:sz w:val="18"/>
          <w:szCs w:val="18"/>
        </w:rPr>
        <w:t xml:space="preserve">pari o superiore a quindici </w:t>
      </w:r>
      <w:r w:rsidRPr="00AF481C">
        <w:rPr>
          <w:rFonts w:ascii="Titillium" w:hAnsi="Titillium" w:cs="Courier New"/>
          <w:sz w:val="18"/>
          <w:szCs w:val="18"/>
        </w:rPr>
        <w:t>sono tenuti, entro sei mesi dalla conclusione del contratto, a consegnare alla stazione appaltante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L'operatore economico è altresì tenuto a trasmettere la relazione alle rappresentanze sindacali aziendali.</w:t>
      </w:r>
    </w:p>
    <w:p w:rsidR="00AE28AD" w:rsidRPr="00AF481C" w:rsidRDefault="00AE28AD" w:rsidP="00AE28AD">
      <w:pPr>
        <w:spacing w:before="60" w:after="60"/>
        <w:rPr>
          <w:rFonts w:ascii="Titillium" w:hAnsi="Titillium"/>
          <w:sz w:val="18"/>
          <w:szCs w:val="18"/>
        </w:rPr>
      </w:pPr>
    </w:p>
    <w:p w:rsidR="00FA08D2" w:rsidRPr="00A2152C" w:rsidRDefault="005C5D3C" w:rsidP="00051E75">
      <w:pPr>
        <w:pStyle w:val="Titolo3"/>
        <w:numPr>
          <w:ilvl w:val="1"/>
          <w:numId w:val="3"/>
        </w:numPr>
        <w:ind w:left="426" w:hanging="426"/>
        <w:rPr>
          <w:rFonts w:ascii="Titillium" w:hAnsi="Titillium"/>
          <w:sz w:val="18"/>
          <w:szCs w:val="18"/>
        </w:rPr>
      </w:pPr>
      <w:bookmarkStart w:id="1649" w:name="_Toc223087480"/>
      <w:r w:rsidRPr="00A2152C">
        <w:rPr>
          <w:rFonts w:ascii="Titillium" w:hAnsi="Titillium"/>
          <w:sz w:val="18"/>
          <w:szCs w:val="18"/>
        </w:rPr>
        <w:t>SOVVENZIONI ESTERE DISTORSIVE</w:t>
      </w:r>
      <w:r w:rsidR="006F04F1" w:rsidRPr="00A2152C">
        <w:rPr>
          <w:rFonts w:ascii="Titillium" w:hAnsi="Titillium"/>
          <w:sz w:val="18"/>
          <w:szCs w:val="18"/>
        </w:rPr>
        <w:t xml:space="preserve"> – </w:t>
      </w:r>
      <w:r w:rsidR="00B45463" w:rsidRPr="00A2152C">
        <w:rPr>
          <w:rFonts w:ascii="Titillium" w:hAnsi="Titillium"/>
          <w:sz w:val="18"/>
          <w:szCs w:val="18"/>
        </w:rPr>
        <w:t>( non applicabile)</w:t>
      </w:r>
      <w:bookmarkEnd w:id="1649"/>
    </w:p>
    <w:p w:rsidR="00887D85" w:rsidRPr="00AF481C" w:rsidRDefault="00887D85" w:rsidP="00AE28AD">
      <w:pPr>
        <w:rPr>
          <w:rFonts w:ascii="Titillium" w:hAnsi="Titillium"/>
          <w:sz w:val="18"/>
          <w:szCs w:val="18"/>
        </w:rPr>
      </w:pPr>
    </w:p>
    <w:p w:rsidR="00AE28AD" w:rsidRPr="00AF481C" w:rsidRDefault="00AE28AD" w:rsidP="00604C9A">
      <w:pPr>
        <w:pStyle w:val="Titolo2"/>
        <w:numPr>
          <w:ilvl w:val="0"/>
          <w:numId w:val="3"/>
        </w:numPr>
      </w:pPr>
      <w:bookmarkStart w:id="1650" w:name="_Toc223087481"/>
      <w:r w:rsidRPr="00AF481C">
        <w:t>GARANZIA PROVVISORIA</w:t>
      </w:r>
      <w:bookmarkEnd w:id="1620"/>
      <w:bookmarkEnd w:id="1621"/>
      <w:bookmarkEnd w:id="1622"/>
      <w:bookmarkEnd w:id="1650"/>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L’offerta è corredata, a pena di esclusione,da una garanzia provvisoria pari a</w:t>
      </w:r>
      <w:r w:rsidR="00DD6B6F">
        <w:rPr>
          <w:rFonts w:ascii="Titillium" w:hAnsi="Titillium" w:cs="Calibri"/>
          <w:sz w:val="18"/>
          <w:szCs w:val="18"/>
        </w:rPr>
        <w:t xml:space="preserve">l </w:t>
      </w:r>
      <w:r w:rsidRPr="00AF481C">
        <w:rPr>
          <w:rFonts w:ascii="Titillium" w:hAnsi="Titillium" w:cs="Calibri"/>
          <w:i/>
          <w:sz w:val="18"/>
          <w:szCs w:val="18"/>
        </w:rPr>
        <w:t xml:space="preserve">2% </w:t>
      </w:r>
      <w:r w:rsidRPr="00A2152C">
        <w:rPr>
          <w:rFonts w:ascii="Titillium" w:hAnsi="Titillium" w:cs="Calibri"/>
          <w:sz w:val="18"/>
          <w:szCs w:val="18"/>
        </w:rPr>
        <w:t>del valore complessivo dell’appalto e precisamente</w:t>
      </w:r>
      <w:r w:rsidRPr="00AF481C">
        <w:rPr>
          <w:rFonts w:ascii="Titillium" w:hAnsi="Titillium" w:cs="Calibri"/>
          <w:sz w:val="18"/>
          <w:szCs w:val="18"/>
        </w:rPr>
        <w:t xml:space="preserve"> di importo pari </w:t>
      </w:r>
      <w:r w:rsidRPr="00DD6B6F">
        <w:rPr>
          <w:rFonts w:ascii="Titillium" w:hAnsi="Titillium" w:cs="Calibri"/>
          <w:b/>
          <w:sz w:val="18"/>
          <w:szCs w:val="18"/>
        </w:rPr>
        <w:t xml:space="preserve">ad € </w:t>
      </w:r>
      <w:r w:rsidR="00037DB4">
        <w:rPr>
          <w:rFonts w:ascii="Titillium" w:hAnsi="Titillium" w:cs="Calibri"/>
          <w:b/>
          <w:sz w:val="18"/>
          <w:szCs w:val="18"/>
        </w:rPr>
        <w:t>51.078,32</w:t>
      </w:r>
      <w:r w:rsidR="001F640F" w:rsidRPr="00AF481C">
        <w:rPr>
          <w:rFonts w:ascii="Titillium" w:hAnsi="Titillium" w:cs="Calibri"/>
          <w:sz w:val="18"/>
          <w:szCs w:val="18"/>
        </w:rPr>
        <w:t xml:space="preserve">,costituita in data certa anteriore al termine di presentazione delle offerte, resa a favore della presente stazione appaltante e sottoscritta da un soggetto legittimato a rilasciare la garanzia e ad impegnare il concorrente.  </w:t>
      </w:r>
      <w:r w:rsidRPr="00AF481C">
        <w:rPr>
          <w:rFonts w:ascii="Titillium" w:hAnsi="Titillium" w:cs="Calibri"/>
          <w:sz w:val="18"/>
          <w:szCs w:val="18"/>
        </w:rPr>
        <w:t>Si applicano le riduzioni di cui all’articolo 106, comma 8 del Codice.</w:t>
      </w:r>
    </w:p>
    <w:p w:rsidR="00AE28AD" w:rsidRPr="00AF481C" w:rsidRDefault="00AE28AD" w:rsidP="00CD6D24">
      <w:pPr>
        <w:spacing w:before="120" w:after="60"/>
      </w:pPr>
      <w:r w:rsidRPr="00AF481C">
        <w:rPr>
          <w:rFonts w:ascii="Titillium" w:hAnsi="Titillium" w:cs="Calibri"/>
          <w:sz w:val="18"/>
          <w:szCs w:val="18"/>
        </w:rPr>
        <w:t>La garanzia provvisoria è costituita, a scelta del concorrente sotto forma di cauzione o di fideiussione</w:t>
      </w:r>
      <w:r w:rsidR="001A34FB" w:rsidRPr="00AF481C">
        <w:rPr>
          <w:rFonts w:ascii="Titillium" w:hAnsi="Titillium" w:cs="Calibri"/>
          <w:sz w:val="18"/>
          <w:szCs w:val="18"/>
        </w:rPr>
        <w:t>.</w:t>
      </w:r>
    </w:p>
    <w:p w:rsidR="00AE28AD"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La cauzione è costituita mediante accredito, con bonifico o con altri strumenti e canali di pagamento elettronici, presso il conto </w:t>
      </w:r>
      <w:r w:rsidR="00BF38B2" w:rsidRPr="00BF38B2">
        <w:rPr>
          <w:rFonts w:ascii="Titillium" w:hAnsi="Titillium" w:cs="Calibri"/>
          <w:sz w:val="18"/>
          <w:szCs w:val="18"/>
        </w:rPr>
        <w:t>presso il Tesoriere dell’Azienda Unità Sanitaria Locale di Bologna – Intesa San Paolo spa: codice IBAN IT96D0306902520100000046027.</w:t>
      </w:r>
    </w:p>
    <w:p w:rsidR="00BF38B2" w:rsidRPr="00BF38B2" w:rsidRDefault="00BF38B2" w:rsidP="00BF38B2">
      <w:pPr>
        <w:spacing w:before="60" w:after="60"/>
        <w:rPr>
          <w:rFonts w:ascii="Titillium" w:hAnsi="Titillium" w:cs="Calibri"/>
          <w:sz w:val="18"/>
          <w:szCs w:val="18"/>
        </w:rPr>
      </w:pPr>
      <w:r w:rsidRPr="00BF38B2">
        <w:rPr>
          <w:rFonts w:ascii="Titillium" w:hAnsi="Titillium" w:cs="Calibri"/>
          <w:sz w:val="18"/>
          <w:szCs w:val="18"/>
        </w:rPr>
        <w:t xml:space="preserve">Per depositi cauzionali il codice Ente assegnato all’Azienda da parte del Tesoriere è il 1040039 con sottoconto IT29S0306902520100000300028 collegato al codice IBAN indicato.     </w:t>
      </w:r>
    </w:p>
    <w:p w:rsidR="00BF38B2" w:rsidRPr="00AF481C" w:rsidRDefault="00BF38B2" w:rsidP="00BF38B2">
      <w:pPr>
        <w:spacing w:before="60" w:after="60"/>
        <w:rPr>
          <w:rFonts w:ascii="Titillium" w:hAnsi="Titillium" w:cs="Calibri"/>
          <w:sz w:val="18"/>
          <w:szCs w:val="18"/>
        </w:rPr>
      </w:pPr>
      <w:r w:rsidRPr="00BF38B2">
        <w:rPr>
          <w:rFonts w:ascii="Titillium" w:hAnsi="Titillium" w:cs="Calibri"/>
          <w:sz w:val="18"/>
          <w:szCs w:val="18"/>
        </w:rPr>
        <w:t>Per pagamenti provenienti dall’estero, Codice BIC: BCITITMM.</w:t>
      </w:r>
    </w:p>
    <w:p w:rsidR="00AE28AD" w:rsidRPr="00AF481C" w:rsidRDefault="00AE28AD" w:rsidP="00AE28AD">
      <w:pPr>
        <w:spacing w:before="60" w:after="60"/>
        <w:rPr>
          <w:rFonts w:ascii="Titillium" w:hAnsi="Titillium" w:cs="Calibri"/>
          <w:sz w:val="18"/>
          <w:szCs w:val="24"/>
        </w:rPr>
      </w:pPr>
      <w:r w:rsidRPr="00AF481C">
        <w:rPr>
          <w:rFonts w:ascii="Titillium" w:hAnsi="Titillium" w:cs="Calibri"/>
          <w:sz w:val="18"/>
          <w:szCs w:val="24"/>
        </w:rPr>
        <w:t>La fideiussione può essere rilasciata:</w:t>
      </w:r>
    </w:p>
    <w:p w:rsidR="00AE28AD" w:rsidRPr="00AF481C" w:rsidRDefault="00AE28AD" w:rsidP="00225033">
      <w:pPr>
        <w:pStyle w:val="Paragrafoelenco"/>
        <w:numPr>
          <w:ilvl w:val="1"/>
          <w:numId w:val="15"/>
        </w:numPr>
        <w:spacing w:before="60" w:after="60"/>
        <w:ind w:left="426"/>
        <w:contextualSpacing w:val="0"/>
      </w:pPr>
      <w:r w:rsidRPr="00AF481C">
        <w:rPr>
          <w:rFonts w:ascii="Titillium" w:hAnsi="Titillium" w:cs="Calibri"/>
          <w:sz w:val="18"/>
          <w:szCs w:val="24"/>
        </w:rPr>
        <w:lastRenderedPageBreak/>
        <w:t>da imprese bancarie o assicurative che rispondono ai requisiti di solvibilità previsti dalle leggi che ne disciplinano le rispettive attività;</w:t>
      </w:r>
    </w:p>
    <w:p w:rsidR="00AE28AD" w:rsidRPr="00AF481C" w:rsidRDefault="00AE28AD" w:rsidP="00225033">
      <w:pPr>
        <w:pStyle w:val="Paragrafoelenco"/>
        <w:numPr>
          <w:ilvl w:val="1"/>
          <w:numId w:val="15"/>
        </w:numPr>
        <w:spacing w:before="60" w:after="60"/>
        <w:ind w:left="426"/>
        <w:contextualSpacing w:val="0"/>
      </w:pPr>
      <w:r w:rsidRPr="00AF481C">
        <w:rPr>
          <w:rFonts w:ascii="Titillium" w:hAnsi="Titillium" w:cs="Calibri"/>
          <w:sz w:val="18"/>
          <w:szCs w:val="24"/>
        </w:rPr>
        <w:t>da un intermediario finanziario iscritto nell'albo di cui all'</w:t>
      </w:r>
      <w:hyperlink r:id="rId16" w:anchor="107" w:history="1">
        <w:r w:rsidRPr="00AF481C">
          <w:rPr>
            <w:rFonts w:ascii="Titillium" w:hAnsi="Titillium" w:cs="Calibri"/>
            <w:sz w:val="18"/>
            <w:szCs w:val="24"/>
          </w:rPr>
          <w:t>articolo 106 del decreto legislativo 1 settembre 1993, n. 385</w:t>
        </w:r>
      </w:hyperlink>
      <w:r w:rsidRPr="00AF481C">
        <w:rPr>
          <w:rFonts w:ascii="Titillium" w:hAnsi="Titillium"/>
          <w:sz w:val="18"/>
          <w:szCs w:val="18"/>
        </w:rPr>
        <w:t xml:space="preserve">, che </w:t>
      </w:r>
      <w:r w:rsidRPr="00AF481C">
        <w:rPr>
          <w:rFonts w:ascii="Titillium" w:hAnsi="Titillium" w:cs="Calibri"/>
          <w:sz w:val="18"/>
          <w:szCs w:val="18"/>
        </w:rPr>
        <w:t>svolge</w:t>
      </w:r>
      <w:r w:rsidRPr="00AF481C">
        <w:rPr>
          <w:rFonts w:ascii="Titillium" w:hAnsi="Titillium" w:cs="Calibri"/>
          <w:sz w:val="18"/>
          <w:szCs w:val="24"/>
        </w:rPr>
        <w:t xml:space="preserve"> in via esclusiva o prevalente attività di rilascio di garanzie, che è sottoposto a revisione contabile da parte di una società di revisione iscritta nell'albo previsto dall'articolo 161 del decreto legislativo 24 febbraio 1998, n. 58; e che abbia i requisiti minimi di solvibilità richiesti dalla vigente normativa bancaria assicurativa.</w:t>
      </w:r>
    </w:p>
    <w:p w:rsidR="00AE28AD" w:rsidRPr="00AF481C" w:rsidRDefault="00AE28AD" w:rsidP="00AE28AD">
      <w:pPr>
        <w:spacing w:before="60" w:after="60"/>
        <w:rPr>
          <w:rFonts w:ascii="Titillium" w:hAnsi="Titillium" w:cs="Calibri"/>
          <w:sz w:val="18"/>
          <w:szCs w:val="24"/>
        </w:rPr>
      </w:pPr>
    </w:p>
    <w:p w:rsidR="00AE28AD" w:rsidRPr="00AF481C" w:rsidRDefault="00AE28AD" w:rsidP="00AE28AD">
      <w:pPr>
        <w:spacing w:before="60" w:after="60"/>
        <w:rPr>
          <w:rFonts w:ascii="Titillium" w:hAnsi="Titillium" w:cs="Calibri"/>
          <w:sz w:val="18"/>
          <w:szCs w:val="24"/>
        </w:rPr>
      </w:pPr>
      <w:r w:rsidRPr="00AF481C">
        <w:rPr>
          <w:rFonts w:ascii="Titillium" w:hAnsi="Titillium" w:cs="Calibri"/>
          <w:sz w:val="18"/>
          <w:szCs w:val="24"/>
        </w:rPr>
        <w:t>Gli operatori economici, prima di procedere alla sottoscrizione della garanzia, sono tenuti a verificare che il soggetto garante sia in possesso dell’autorizzazione al rilascio di garanzie</w:t>
      </w:r>
      <w:r w:rsidR="009B211A" w:rsidRPr="00AF481C">
        <w:rPr>
          <w:rFonts w:ascii="Titillium" w:hAnsi="Titillium" w:cs="Calibri"/>
          <w:sz w:val="18"/>
          <w:szCs w:val="24"/>
        </w:rPr>
        <w:t xml:space="preserve">,seguendo le indicazioni fornite nella Comunicazione congiunta della Banca D’Italia, dell’Istituto per la vigilanza sulle assicurazionie dell’Autorità Nazionale Anticorruzione pubblicata il 18 luglio 2025 e consultabile al </w:t>
      </w:r>
      <w:r w:rsidR="00D30F77" w:rsidRPr="00AF481C">
        <w:rPr>
          <w:rFonts w:ascii="Titillium" w:hAnsi="Titillium" w:cs="Calibri"/>
          <w:sz w:val="18"/>
          <w:szCs w:val="24"/>
        </w:rPr>
        <w:t xml:space="preserve">seguente </w:t>
      </w:r>
      <w:r w:rsidR="009B211A" w:rsidRPr="00AF481C">
        <w:rPr>
          <w:rFonts w:ascii="Titillium" w:hAnsi="Titillium" w:cs="Calibri"/>
          <w:sz w:val="18"/>
          <w:szCs w:val="24"/>
        </w:rPr>
        <w:t>link</w:t>
      </w:r>
      <w:r w:rsidR="00D30F77" w:rsidRPr="00AF481C">
        <w:rPr>
          <w:rFonts w:ascii="Titillium" w:hAnsi="Titillium" w:cs="Calibri"/>
          <w:sz w:val="18"/>
          <w:szCs w:val="24"/>
        </w:rPr>
        <w:t>:</w:t>
      </w:r>
      <w:hyperlink r:id="rId17" w:history="1">
        <w:r w:rsidR="00A05D50" w:rsidRPr="00AF481C">
          <w:rPr>
            <w:rStyle w:val="Collegamentoipertestuale"/>
            <w:rFonts w:ascii="Titillium" w:hAnsi="Titillium" w:cs="Calibri"/>
            <w:sz w:val="18"/>
            <w:szCs w:val="24"/>
          </w:rPr>
          <w:t>https://www.anticorruzione.it/-/news.garanzie.finanziarie.18.07.2025</w:t>
        </w:r>
      </w:hyperlink>
      <w:r w:rsidR="00A05D50" w:rsidRPr="00AF481C">
        <w:rPr>
          <w:rFonts w:ascii="Titillium" w:hAnsi="Titillium" w:cs="Calibri"/>
          <w:sz w:val="18"/>
          <w:szCs w:val="24"/>
        </w:rPr>
        <w:t xml:space="preserve">. </w:t>
      </w:r>
    </w:p>
    <w:p w:rsidR="00AE28AD" w:rsidRPr="00AF481C" w:rsidRDefault="00AE28AD" w:rsidP="00604C9A">
      <w:pPr>
        <w:spacing w:before="60" w:after="60"/>
        <w:rPr>
          <w:rFonts w:ascii="Titillium" w:hAnsi="Titillium" w:cs="Calibri"/>
          <w:sz w:val="18"/>
          <w:szCs w:val="24"/>
        </w:rPr>
      </w:pPr>
      <w:r w:rsidRPr="00AF481C">
        <w:rPr>
          <w:rFonts w:ascii="Titillium" w:hAnsi="Titillium" w:cs="Calibri"/>
          <w:sz w:val="18"/>
          <w:szCs w:val="24"/>
        </w:rPr>
        <w:t xml:space="preserve">La garanzia fideiussoria deve essere emessa e firmata digitalmente da un soggetto in possesso dei poteri necessari per impegnare il garante. </w:t>
      </w:r>
    </w:p>
    <w:p w:rsidR="00AE28AD" w:rsidRPr="00AF481C" w:rsidRDefault="00AE28AD" w:rsidP="00AE28AD">
      <w:pPr>
        <w:spacing w:before="60" w:after="60"/>
        <w:ind w:left="66"/>
        <w:rPr>
          <w:rFonts w:ascii="Titillium" w:hAnsi="Titillium" w:cs="Calibri"/>
          <w:sz w:val="18"/>
          <w:szCs w:val="24"/>
        </w:rPr>
      </w:pPr>
      <w:r w:rsidRPr="00AF481C">
        <w:rPr>
          <w:rFonts w:ascii="Titillium" w:hAnsi="Titillium" w:cs="Calibri"/>
          <w:sz w:val="18"/>
          <w:szCs w:val="24"/>
        </w:rPr>
        <w:t>L’operatore economico può, alternativamente:</w:t>
      </w:r>
    </w:p>
    <w:p w:rsidR="00AE28AD" w:rsidRPr="00AF481C" w:rsidRDefault="00AE28AD" w:rsidP="00BE4F13">
      <w:pPr>
        <w:pStyle w:val="Paragrafoelenco"/>
        <w:numPr>
          <w:ilvl w:val="1"/>
          <w:numId w:val="46"/>
        </w:numPr>
        <w:spacing w:before="60" w:after="60"/>
        <w:ind w:left="426"/>
        <w:rPr>
          <w:rFonts w:ascii="Titillium" w:hAnsi="Titillium" w:cs="Calibri"/>
          <w:sz w:val="18"/>
          <w:szCs w:val="24"/>
        </w:rPr>
      </w:pPr>
      <w:r w:rsidRPr="00AF481C">
        <w:rPr>
          <w:rFonts w:ascii="Titillium" w:hAnsi="Titillium" w:cs="Calibri"/>
          <w:sz w:val="18"/>
          <w:szCs w:val="24"/>
        </w:rPr>
        <w:t xml:space="preserve">presentare una garanzia fideiussoria gestita in tutte le fasi mediante ricorso </w:t>
      </w:r>
      <w:r w:rsidR="00F755A3" w:rsidRPr="00AF481C">
        <w:rPr>
          <w:rFonts w:ascii="Titillium" w:hAnsi="Titillium" w:cs="Calibri"/>
          <w:sz w:val="18"/>
          <w:szCs w:val="24"/>
        </w:rPr>
        <w:t xml:space="preserve">ad una </w:t>
      </w:r>
      <w:r w:rsidRPr="00AF481C">
        <w:rPr>
          <w:rFonts w:ascii="Titillium" w:hAnsi="Titillium" w:cs="Calibri"/>
          <w:sz w:val="18"/>
          <w:szCs w:val="24"/>
        </w:rPr>
        <w:t xml:space="preserve">piattaforma, </w:t>
      </w:r>
      <w:r w:rsidR="00F755A3" w:rsidRPr="00AF481C">
        <w:rPr>
          <w:rFonts w:ascii="Titillium" w:hAnsi="Titillium" w:cs="Calibri"/>
          <w:sz w:val="18"/>
          <w:szCs w:val="24"/>
        </w:rPr>
        <w:t>o</w:t>
      </w:r>
      <w:r w:rsidRPr="00AF481C">
        <w:rPr>
          <w:rFonts w:ascii="Titillium" w:hAnsi="Titillium" w:cs="Calibri"/>
          <w:sz w:val="18"/>
          <w:szCs w:val="24"/>
        </w:rPr>
        <w:t xml:space="preserve">perante con tecnologie basate su registri distribuiti o su registri elettronici, conforme alle caratteristiche stabilite </w:t>
      </w:r>
      <w:r w:rsidR="00DE121F" w:rsidRPr="00AF481C">
        <w:rPr>
          <w:rFonts w:ascii="Titillium" w:hAnsi="Titillium" w:cs="Calibri"/>
          <w:sz w:val="18"/>
          <w:szCs w:val="24"/>
        </w:rPr>
        <w:t>dall’AgID;</w:t>
      </w:r>
    </w:p>
    <w:p w:rsidR="009B11FA" w:rsidRPr="00AF481C" w:rsidRDefault="00AE28AD" w:rsidP="00BE4F13">
      <w:pPr>
        <w:pStyle w:val="Paragrafoelenco"/>
        <w:numPr>
          <w:ilvl w:val="1"/>
          <w:numId w:val="46"/>
        </w:numPr>
        <w:spacing w:before="60" w:after="60"/>
        <w:ind w:left="426"/>
        <w:rPr>
          <w:rFonts w:ascii="Titillium" w:hAnsi="Titillium" w:cs="Calibri"/>
          <w:sz w:val="18"/>
          <w:szCs w:val="24"/>
        </w:rPr>
      </w:pPr>
      <w:r w:rsidRPr="00AF481C">
        <w:rPr>
          <w:rFonts w:ascii="Titillium" w:hAnsi="Titillium" w:cs="Calibri"/>
          <w:sz w:val="18"/>
          <w:szCs w:val="24"/>
        </w:rPr>
        <w:t xml:space="preserve">presentare una garanzia fideiussoria verificabile telematicamente presso </w:t>
      </w:r>
      <w:r w:rsidR="00F755A3" w:rsidRPr="00AF481C">
        <w:rPr>
          <w:rFonts w:ascii="Titillium" w:hAnsi="Titillium" w:cs="Calibri"/>
          <w:sz w:val="18"/>
          <w:szCs w:val="24"/>
        </w:rPr>
        <w:t>l’emittente</w:t>
      </w:r>
      <w:r w:rsidR="00A37B11" w:rsidRPr="00AF481C">
        <w:rPr>
          <w:rFonts w:ascii="Titillium" w:hAnsi="Titillium" w:cs="Calibri"/>
          <w:sz w:val="18"/>
          <w:szCs w:val="24"/>
        </w:rPr>
        <w:t>;</w:t>
      </w:r>
    </w:p>
    <w:p w:rsidR="00E810E7" w:rsidRPr="00AF481C" w:rsidRDefault="00F755A3" w:rsidP="00AE28AD">
      <w:pPr>
        <w:spacing w:before="60" w:after="60"/>
        <w:ind w:left="66"/>
        <w:rPr>
          <w:rFonts w:ascii="Titillium" w:hAnsi="Titillium" w:cs="Calibri"/>
          <w:sz w:val="18"/>
          <w:szCs w:val="24"/>
        </w:rPr>
      </w:pPr>
      <w:r w:rsidRPr="00AF481C">
        <w:rPr>
          <w:rFonts w:ascii="Titillium" w:hAnsi="Titillium" w:cs="Calibri"/>
          <w:sz w:val="18"/>
          <w:szCs w:val="24"/>
        </w:rPr>
        <w:t>indicando</w:t>
      </w:r>
      <w:r w:rsidR="00AE28AD" w:rsidRPr="00AF481C">
        <w:rPr>
          <w:rFonts w:ascii="Titillium" w:hAnsi="Titillium" w:cs="Calibri"/>
          <w:sz w:val="18"/>
          <w:szCs w:val="24"/>
        </w:rPr>
        <w:t xml:space="preserve"> nella domanda le modalità di verifica messe a disposizione dall’emittente medesimo. </w:t>
      </w:r>
    </w:p>
    <w:p w:rsidR="00AE28AD" w:rsidRPr="00AF481C" w:rsidRDefault="00AE28AD" w:rsidP="00AE28AD">
      <w:pPr>
        <w:spacing w:before="60" w:after="60"/>
        <w:rPr>
          <w:rFonts w:ascii="Titillium" w:hAnsi="Titillium" w:cs="Calibri"/>
          <w:sz w:val="18"/>
          <w:szCs w:val="18"/>
        </w:rPr>
      </w:pPr>
    </w:p>
    <w:p w:rsidR="00AE28AD" w:rsidRPr="00AF481C" w:rsidRDefault="00AE28AD" w:rsidP="00AE28AD">
      <w:pPr>
        <w:spacing w:before="60" w:after="60"/>
      </w:pPr>
      <w:r w:rsidRPr="00AF481C">
        <w:rPr>
          <w:rFonts w:ascii="Titillium" w:hAnsi="Titillium" w:cs="Calibri"/>
          <w:sz w:val="18"/>
          <w:szCs w:val="18"/>
        </w:rPr>
        <w:t>La fideiussione deve:</w:t>
      </w:r>
    </w:p>
    <w:p w:rsidR="00AE28AD" w:rsidRPr="00AF481C" w:rsidRDefault="00AE28AD" w:rsidP="00BE4F13">
      <w:pPr>
        <w:numPr>
          <w:ilvl w:val="2"/>
          <w:numId w:val="22"/>
        </w:numPr>
        <w:spacing w:before="60" w:after="60"/>
        <w:ind w:left="284" w:hanging="284"/>
        <w:rPr>
          <w:rFonts w:ascii="Titillium" w:hAnsi="Titillium" w:cs="Calibri"/>
          <w:sz w:val="18"/>
          <w:szCs w:val="18"/>
        </w:rPr>
      </w:pPr>
      <w:r w:rsidRPr="00AF481C">
        <w:rPr>
          <w:rFonts w:ascii="Titillium" w:hAnsi="Titillium" w:cs="Calibri"/>
          <w:sz w:val="18"/>
          <w:szCs w:val="18"/>
        </w:rPr>
        <w:t>contenere espressa menzione dell’oggetto del contratto di appalto e del soggetto garantito (stazione appaltante);</w:t>
      </w:r>
    </w:p>
    <w:p w:rsidR="00AE28AD" w:rsidRPr="00AF481C" w:rsidRDefault="00AE28AD" w:rsidP="00BE4F13">
      <w:pPr>
        <w:numPr>
          <w:ilvl w:val="2"/>
          <w:numId w:val="22"/>
        </w:numPr>
        <w:spacing w:before="60" w:after="60"/>
        <w:ind w:left="284" w:hanging="284"/>
        <w:rPr>
          <w:rFonts w:ascii="Titillium" w:hAnsi="Titillium" w:cs="Calibri"/>
          <w:sz w:val="18"/>
          <w:szCs w:val="18"/>
        </w:rPr>
      </w:pPr>
      <w:r w:rsidRPr="00AF481C">
        <w:rPr>
          <w:rFonts w:ascii="Titillium" w:hAnsi="Titillium" w:cs="Calibri"/>
          <w:sz w:val="18"/>
          <w:szCs w:val="18"/>
        </w:rPr>
        <w:t>essere intestata a tutti gli operatori economici del costituito/costituendo raggruppamento temporaneo o consorzio ordinario o GEIE, ovvero a tutte le imprese retiste che partecipano alla gara ovvero, in caso di consorzi di cui all’articolo 65, comma 2 lettere b), c), d) del Codice, al solo consorzio;</w:t>
      </w:r>
    </w:p>
    <w:p w:rsidR="00AE28AD" w:rsidRPr="00AF481C" w:rsidRDefault="00AE28AD" w:rsidP="00BE4F13">
      <w:pPr>
        <w:numPr>
          <w:ilvl w:val="2"/>
          <w:numId w:val="22"/>
        </w:numPr>
        <w:spacing w:before="60" w:after="60"/>
        <w:ind w:left="284" w:hanging="284"/>
        <w:rPr>
          <w:rFonts w:ascii="Titillium" w:hAnsi="Titillium" w:cs="Calibri"/>
          <w:sz w:val="18"/>
          <w:szCs w:val="18"/>
        </w:rPr>
      </w:pPr>
      <w:r w:rsidRPr="00AF481C">
        <w:rPr>
          <w:rFonts w:ascii="Titillium" w:hAnsi="Titillium" w:cs="Calibri"/>
          <w:sz w:val="18"/>
          <w:szCs w:val="18"/>
        </w:rPr>
        <w:t>essere conforme allo schema tipo approvato con decreto del Ministro dello sviluppo economico del 16 settembre 2022 n. 193;</w:t>
      </w:r>
    </w:p>
    <w:p w:rsidR="00AE28AD" w:rsidRPr="00AF481C" w:rsidRDefault="00AE28AD" w:rsidP="00BE4F13">
      <w:pPr>
        <w:numPr>
          <w:ilvl w:val="2"/>
          <w:numId w:val="22"/>
        </w:numPr>
        <w:spacing w:before="60" w:after="60"/>
        <w:ind w:left="284" w:hanging="284"/>
      </w:pPr>
      <w:r w:rsidRPr="00AF481C">
        <w:rPr>
          <w:rFonts w:ascii="Titillium" w:hAnsi="Titillium" w:cs="Calibri"/>
          <w:sz w:val="18"/>
          <w:szCs w:val="18"/>
        </w:rPr>
        <w:t xml:space="preserve">avere validità per </w:t>
      </w:r>
      <w:r w:rsidR="00876C49">
        <w:rPr>
          <w:rFonts w:ascii="Titillium" w:hAnsi="Titillium" w:cs="Calibri"/>
          <w:i/>
          <w:sz w:val="18"/>
          <w:szCs w:val="18"/>
        </w:rPr>
        <w:t>almeno 180</w:t>
      </w:r>
      <w:r w:rsidRPr="00AF481C">
        <w:rPr>
          <w:rFonts w:ascii="Titillium" w:hAnsi="Titillium" w:cs="Calibri"/>
          <w:sz w:val="18"/>
          <w:szCs w:val="18"/>
        </w:rPr>
        <w:t xml:space="preserve">giornidalla data di presentazione dell’offerta; </w:t>
      </w:r>
    </w:p>
    <w:p w:rsidR="00AE28AD" w:rsidRPr="00AF481C" w:rsidRDefault="00AE28AD" w:rsidP="00BE4F13">
      <w:pPr>
        <w:numPr>
          <w:ilvl w:val="2"/>
          <w:numId w:val="22"/>
        </w:numPr>
        <w:spacing w:before="60" w:after="60"/>
        <w:ind w:left="284" w:hanging="284"/>
        <w:rPr>
          <w:rFonts w:ascii="Titillium" w:hAnsi="Titillium" w:cs="Calibri"/>
          <w:sz w:val="18"/>
          <w:szCs w:val="18"/>
        </w:rPr>
      </w:pPr>
      <w:r w:rsidRPr="00AF481C">
        <w:rPr>
          <w:rFonts w:ascii="Titillium" w:hAnsi="Titillium" w:cs="Calibri"/>
          <w:sz w:val="18"/>
          <w:szCs w:val="18"/>
        </w:rPr>
        <w:t xml:space="preserve">prevedere espressamente: </w:t>
      </w:r>
    </w:p>
    <w:p w:rsidR="00AE28AD" w:rsidRPr="00AF481C" w:rsidRDefault="00AE28AD" w:rsidP="00BE4F13">
      <w:pPr>
        <w:numPr>
          <w:ilvl w:val="3"/>
          <w:numId w:val="22"/>
        </w:numPr>
        <w:spacing w:before="60" w:after="60"/>
        <w:ind w:left="709" w:hanging="425"/>
        <w:rPr>
          <w:rFonts w:ascii="Titillium" w:hAnsi="Titillium" w:cs="Calibri"/>
          <w:sz w:val="18"/>
          <w:szCs w:val="18"/>
        </w:rPr>
      </w:pPr>
      <w:r w:rsidRPr="00AF481C">
        <w:rPr>
          <w:rFonts w:ascii="Titillium" w:hAnsi="Titillium" w:cs="Calibri"/>
          <w:sz w:val="18"/>
          <w:szCs w:val="18"/>
        </w:rPr>
        <w:t xml:space="preserve">la rinuncia al beneficio della preventiva escussione del debitore principale di cui all’articolo 1944 del Codice civile; </w:t>
      </w:r>
    </w:p>
    <w:p w:rsidR="00AE28AD" w:rsidRPr="00AF481C" w:rsidRDefault="00AE28AD" w:rsidP="00BE4F13">
      <w:pPr>
        <w:numPr>
          <w:ilvl w:val="3"/>
          <w:numId w:val="22"/>
        </w:numPr>
        <w:spacing w:before="60" w:after="60"/>
        <w:ind w:left="709" w:hanging="425"/>
        <w:rPr>
          <w:rFonts w:ascii="Titillium" w:hAnsi="Titillium" w:cs="Calibri"/>
          <w:sz w:val="18"/>
          <w:szCs w:val="18"/>
        </w:rPr>
      </w:pPr>
      <w:r w:rsidRPr="00AF481C">
        <w:rPr>
          <w:rFonts w:ascii="Titillium" w:hAnsi="Titillium" w:cs="Calibri"/>
          <w:sz w:val="18"/>
          <w:szCs w:val="18"/>
        </w:rPr>
        <w:t xml:space="preserve">la rinuncia ad eccepire la decorrenza dei termini di cui all’articolo 1957, secondo comma, del Codice civile; </w:t>
      </w:r>
    </w:p>
    <w:p w:rsidR="006F04F1" w:rsidRDefault="00AE28AD" w:rsidP="00BE4F13">
      <w:pPr>
        <w:numPr>
          <w:ilvl w:val="3"/>
          <w:numId w:val="22"/>
        </w:numPr>
        <w:spacing w:before="60" w:after="60"/>
        <w:ind w:left="709" w:hanging="425"/>
      </w:pPr>
      <w:r w:rsidRPr="00AF481C">
        <w:rPr>
          <w:rFonts w:ascii="Titillium" w:hAnsi="Titillium" w:cs="Calibri"/>
          <w:sz w:val="18"/>
          <w:szCs w:val="18"/>
        </w:rPr>
        <w:t xml:space="preserve">l’operatività della stessa entro quindici giorni a semplice richiesta scritta della stazione appaltante. </w:t>
      </w:r>
      <w:bookmarkStart w:id="1651" w:name="_Ref496519438"/>
    </w:p>
    <w:p w:rsidR="00AE28AD" w:rsidRPr="00AF481C" w:rsidRDefault="006F04F1" w:rsidP="006F04F1">
      <w:pPr>
        <w:spacing w:before="60" w:after="60"/>
      </w:pPr>
      <w:r>
        <w:t xml:space="preserve">f) </w:t>
      </w:r>
      <w:r w:rsidR="00AE28AD" w:rsidRPr="006F04F1">
        <w:rPr>
          <w:rFonts w:ascii="Titillium" w:hAnsi="Titillium" w:cs="Calibri"/>
          <w:sz w:val="18"/>
          <w:szCs w:val="18"/>
        </w:rPr>
        <w:t xml:space="preserve">essere corredata dall’impegno del garante a rinnovare la garanzia ai sensi dell’articolo 106, comma 5 del Codice, su richiesta della stazione appaltante per ulteriori </w:t>
      </w:r>
      <w:r w:rsidRPr="006F04F1">
        <w:rPr>
          <w:rFonts w:ascii="Titillium" w:hAnsi="Titillium" w:cs="Calibri"/>
          <w:b/>
          <w:i/>
          <w:iCs/>
          <w:sz w:val="18"/>
          <w:szCs w:val="18"/>
        </w:rPr>
        <w:t>180</w:t>
      </w:r>
      <w:r w:rsidR="004B2158">
        <w:rPr>
          <w:rFonts w:ascii="Titillium" w:hAnsi="Titillium" w:cs="Calibri"/>
          <w:b/>
          <w:i/>
          <w:iCs/>
          <w:sz w:val="18"/>
          <w:szCs w:val="18"/>
        </w:rPr>
        <w:t xml:space="preserve"> </w:t>
      </w:r>
      <w:r w:rsidR="00AE28AD" w:rsidRPr="006F04F1">
        <w:rPr>
          <w:rFonts w:ascii="Titillium" w:hAnsi="Titillium" w:cs="Calibri"/>
          <w:sz w:val="18"/>
          <w:szCs w:val="18"/>
        </w:rPr>
        <w:t>giorni, nel caso in cui al momento della sua scadenza non sia ancora intervenuta l’aggiudicazione</w:t>
      </w:r>
      <w:bookmarkEnd w:id="1651"/>
      <w:r w:rsidR="00AE28AD" w:rsidRPr="006F04F1">
        <w:rPr>
          <w:rFonts w:ascii="Titillium" w:hAnsi="Titillium" w:cs="Calibri"/>
          <w:sz w:val="18"/>
          <w:szCs w:val="18"/>
        </w:rPr>
        <w:t>.</w:t>
      </w:r>
    </w:p>
    <w:p w:rsidR="00AE28AD" w:rsidRPr="00AF481C" w:rsidRDefault="00AE28AD" w:rsidP="00AE28AD">
      <w:pPr>
        <w:spacing w:before="120" w:after="60"/>
      </w:pPr>
      <w:r w:rsidRPr="00AF481C">
        <w:rPr>
          <w:rFonts w:ascii="Titillium" w:hAnsi="Titillium" w:cs="Calibri"/>
          <w:sz w:val="18"/>
          <w:szCs w:val="18"/>
        </w:rPr>
        <w:t xml:space="preserve">In caso di richiesta di estensione della durata e validità dell’offerta e della garanzia fideiussoria, il concorrente </w:t>
      </w:r>
      <w:r w:rsidRPr="00AF481C">
        <w:rPr>
          <w:rFonts w:ascii="Titillium" w:hAnsi="Titillium" w:cs="Calibri"/>
          <w:color w:val="000000" w:themeColor="text1"/>
          <w:sz w:val="18"/>
          <w:szCs w:val="18"/>
        </w:rPr>
        <w:t xml:space="preserve">potrà produrre </w:t>
      </w:r>
      <w:r w:rsidRPr="00AF481C">
        <w:rPr>
          <w:rFonts w:ascii="Titillium" w:hAnsi="Titillium" w:cs="Calibri"/>
          <w:sz w:val="18"/>
          <w:szCs w:val="18"/>
        </w:rPr>
        <w:t>nelle medesime forme di cui sopra una nuova garanzia provvisoria del medesimo o di altro garante, in sostituzione della precedente, a condizione che abbia espressa decorrenza dalla data di presentazione dell’offerta.</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Ai sensi dell’art</w:t>
      </w:r>
      <w:r w:rsidR="00E810E7" w:rsidRPr="00AF481C">
        <w:rPr>
          <w:rFonts w:ascii="Titillium" w:hAnsi="Titillium" w:cs="Calibri"/>
          <w:sz w:val="18"/>
          <w:szCs w:val="18"/>
        </w:rPr>
        <w:t>icolo</w:t>
      </w:r>
      <w:r w:rsidRPr="00AF481C">
        <w:rPr>
          <w:rFonts w:ascii="Titillium" w:hAnsi="Titillium" w:cs="Calibri"/>
          <w:sz w:val="18"/>
          <w:szCs w:val="18"/>
        </w:rPr>
        <w:t xml:space="preserve"> 106, comma 8, del Codice l’importo della garanzia è ridotto nei termini di seguito indicati.</w:t>
      </w:r>
    </w:p>
    <w:p w:rsidR="00AE28AD" w:rsidRPr="00AF481C" w:rsidRDefault="00AE28AD" w:rsidP="00BE4F13">
      <w:pPr>
        <w:pStyle w:val="Paragrafoelenco"/>
        <w:numPr>
          <w:ilvl w:val="1"/>
          <w:numId w:val="37"/>
        </w:numPr>
        <w:spacing w:before="60" w:after="60"/>
        <w:ind w:left="284"/>
        <w:contextualSpacing w:val="0"/>
        <w:rPr>
          <w:rFonts w:ascii="Titillium" w:hAnsi="Titillium" w:cs="Calibri"/>
          <w:sz w:val="18"/>
          <w:szCs w:val="18"/>
        </w:rPr>
      </w:pPr>
      <w:r w:rsidRPr="00AF481C">
        <w:rPr>
          <w:rFonts w:ascii="Titillium" w:hAnsi="Titillium" w:cs="Calibri"/>
          <w:sz w:val="18"/>
          <w:szCs w:val="18"/>
        </w:rPr>
        <w:lastRenderedPageBreak/>
        <w:t>Riduzione del 30% in caso di possesso della certificazione di qualità conforme alle norme europee della serie UNI CEI ISO 9000. In caso di partecipazione in forma associata, la riduzione si ottiene:</w:t>
      </w:r>
    </w:p>
    <w:p w:rsidR="00AE28AD" w:rsidRPr="00AF481C" w:rsidRDefault="00AE28AD" w:rsidP="00BE4F13">
      <w:pPr>
        <w:pStyle w:val="Paragrafoelenco"/>
        <w:numPr>
          <w:ilvl w:val="1"/>
          <w:numId w:val="24"/>
        </w:numPr>
        <w:spacing w:before="60" w:after="60"/>
        <w:ind w:left="567" w:hanging="284"/>
        <w:contextualSpacing w:val="0"/>
        <w:rPr>
          <w:rFonts w:ascii="Titillium" w:hAnsi="Titillium" w:cs="Calibri"/>
          <w:sz w:val="18"/>
          <w:szCs w:val="18"/>
        </w:rPr>
      </w:pPr>
      <w:r w:rsidRPr="00AF481C">
        <w:rPr>
          <w:rFonts w:ascii="Titillium" w:hAnsi="Titillium" w:cs="Calibri"/>
          <w:sz w:val="18"/>
          <w:szCs w:val="18"/>
        </w:rPr>
        <w:t>per i soggetti di cui all’articolo 65, comma 2, lettere e), f), g), h) del Codice solo se tutti soggetti</w:t>
      </w:r>
      <w:r w:rsidR="0047379B" w:rsidRPr="00AF481C">
        <w:rPr>
          <w:rFonts w:ascii="Titillium" w:hAnsi="Titillium" w:cs="Calibri"/>
          <w:sz w:val="18"/>
          <w:szCs w:val="18"/>
        </w:rPr>
        <w:t xml:space="preserve"> i</w:t>
      </w:r>
      <w:r w:rsidRPr="00AF481C">
        <w:rPr>
          <w:rFonts w:ascii="Titillium" w:hAnsi="Titillium" w:cs="Calibri"/>
          <w:sz w:val="18"/>
          <w:szCs w:val="18"/>
        </w:rPr>
        <w:t xml:space="preserve"> che costituiscono il raggruppamento, consorzio ordinario o GEIE, o tutte le imprese retiste che partecipano alla gara siano in possesso della certificazione;</w:t>
      </w:r>
    </w:p>
    <w:p w:rsidR="00AE28AD" w:rsidRPr="00AF481C" w:rsidRDefault="00AE28AD" w:rsidP="00BE4F13">
      <w:pPr>
        <w:pStyle w:val="Paragrafoelenco"/>
        <w:numPr>
          <w:ilvl w:val="1"/>
          <w:numId w:val="24"/>
        </w:numPr>
        <w:spacing w:before="60" w:after="60"/>
        <w:ind w:left="567" w:hanging="284"/>
        <w:contextualSpacing w:val="0"/>
        <w:rPr>
          <w:rFonts w:ascii="Titillium" w:hAnsi="Titillium" w:cs="Calibri"/>
          <w:sz w:val="18"/>
          <w:szCs w:val="18"/>
        </w:rPr>
      </w:pPr>
      <w:r w:rsidRPr="00AF481C">
        <w:rPr>
          <w:rFonts w:ascii="Titillium" w:hAnsi="Titillium" w:cs="Calibri"/>
          <w:sz w:val="18"/>
          <w:szCs w:val="18"/>
        </w:rPr>
        <w:t>per i consorzi di cui all’articolo 65, comma 2, letter</w:t>
      </w:r>
      <w:r w:rsidR="000D3274" w:rsidRPr="00AF481C">
        <w:rPr>
          <w:rFonts w:ascii="Titillium" w:hAnsi="Titillium" w:cs="Calibri"/>
          <w:sz w:val="18"/>
          <w:szCs w:val="18"/>
        </w:rPr>
        <w:t xml:space="preserve">e b, c) </w:t>
      </w:r>
      <w:r w:rsidR="00E810E7" w:rsidRPr="00AF481C">
        <w:rPr>
          <w:rFonts w:ascii="Titillium" w:hAnsi="Titillium" w:cs="Calibri"/>
          <w:sz w:val="18"/>
          <w:szCs w:val="18"/>
        </w:rPr>
        <w:t>e d</w:t>
      </w:r>
      <w:r w:rsidRPr="00AF481C">
        <w:rPr>
          <w:rFonts w:ascii="Titillium" w:hAnsi="Titillium" w:cs="Calibri"/>
          <w:sz w:val="18"/>
          <w:szCs w:val="18"/>
        </w:rPr>
        <w:t xml:space="preserve">) del Codice se </w:t>
      </w:r>
      <w:r w:rsidR="00B16E4E" w:rsidRPr="00AF481C">
        <w:rPr>
          <w:rFonts w:ascii="Titillium" w:hAnsi="Titillium" w:cs="Calibri"/>
          <w:sz w:val="18"/>
          <w:szCs w:val="18"/>
        </w:rPr>
        <w:t xml:space="preserve">il consorzio o </w:t>
      </w:r>
      <w:r w:rsidRPr="00AF481C">
        <w:rPr>
          <w:rFonts w:ascii="Titillium" w:hAnsi="Titillium" w:cs="Calibri"/>
          <w:sz w:val="18"/>
          <w:szCs w:val="18"/>
        </w:rPr>
        <w:t>almeno una delle imprese consorziate sia in possesso della certificazione</w:t>
      </w:r>
      <w:r w:rsidR="008A1674" w:rsidRPr="00AF481C">
        <w:rPr>
          <w:rFonts w:ascii="Titillium" w:hAnsi="Titillium" w:cs="Calibri"/>
          <w:sz w:val="18"/>
          <w:szCs w:val="18"/>
        </w:rPr>
        <w:t>.</w:t>
      </w:r>
    </w:p>
    <w:p w:rsidR="00AE28AD" w:rsidRPr="00AF481C" w:rsidRDefault="00AE28AD" w:rsidP="00BE4F13">
      <w:pPr>
        <w:pStyle w:val="Paragrafoelenco"/>
        <w:numPr>
          <w:ilvl w:val="1"/>
          <w:numId w:val="37"/>
        </w:numPr>
        <w:spacing w:before="60" w:after="60"/>
        <w:ind w:left="284"/>
        <w:contextualSpacing w:val="0"/>
        <w:rPr>
          <w:rFonts w:ascii="Titillium" w:hAnsi="Titillium" w:cs="Calibri"/>
          <w:sz w:val="18"/>
          <w:szCs w:val="18"/>
        </w:rPr>
      </w:pPr>
      <w:r w:rsidRPr="00AF481C">
        <w:rPr>
          <w:rFonts w:ascii="Titillium" w:hAnsi="Titillium" w:cs="Calibri"/>
          <w:sz w:val="18"/>
          <w:szCs w:val="18"/>
        </w:rPr>
        <w:t>Riduzione del 50% in caso di partecipazione di micro, piccole e medie imprese e di raggruppamenti di operatori economici o consorzi ordinari costituiti esclusivamente da micro, piccole e medie imprese. Tale riduzione non è cumulabile con quella indicata alla lett. a).</w:t>
      </w:r>
    </w:p>
    <w:p w:rsidR="00AE28AD" w:rsidRPr="00AF481C" w:rsidRDefault="00AE28AD" w:rsidP="00BE4F13">
      <w:pPr>
        <w:pStyle w:val="Paragrafoelenco"/>
        <w:numPr>
          <w:ilvl w:val="1"/>
          <w:numId w:val="37"/>
        </w:numPr>
        <w:spacing w:before="60" w:after="60"/>
        <w:ind w:left="284"/>
        <w:contextualSpacing w:val="0"/>
        <w:rPr>
          <w:rFonts w:ascii="Titillium" w:hAnsi="Titillium" w:cs="Calibri"/>
          <w:sz w:val="18"/>
          <w:szCs w:val="18"/>
        </w:rPr>
      </w:pPr>
      <w:r w:rsidRPr="00AF481C">
        <w:rPr>
          <w:rFonts w:ascii="Titillium" w:hAnsi="Titillium" w:cs="Calibri"/>
          <w:sz w:val="18"/>
          <w:szCs w:val="18"/>
        </w:rPr>
        <w:t>Riduzione del 10% cumulabile con quelle di cui alle precedenti lettere a) e b) in caso di presentazione di garanzie fideiussorie:</w:t>
      </w:r>
    </w:p>
    <w:p w:rsidR="00AE28AD" w:rsidRPr="00AF481C" w:rsidRDefault="00AE28AD" w:rsidP="00BE4F13">
      <w:pPr>
        <w:pStyle w:val="Paragrafoelenco"/>
        <w:numPr>
          <w:ilvl w:val="0"/>
          <w:numId w:val="39"/>
        </w:numPr>
        <w:spacing w:before="60" w:after="60"/>
        <w:ind w:left="567" w:hanging="283"/>
        <w:contextualSpacing w:val="0"/>
        <w:rPr>
          <w:rFonts w:ascii="Titillium" w:hAnsi="Titillium" w:cs="Calibri"/>
          <w:sz w:val="18"/>
          <w:szCs w:val="18"/>
        </w:rPr>
      </w:pPr>
      <w:r w:rsidRPr="00AF481C">
        <w:rPr>
          <w:rFonts w:ascii="Titillium" w:hAnsi="Titillium" w:cs="Calibri"/>
          <w:sz w:val="18"/>
          <w:szCs w:val="18"/>
        </w:rPr>
        <w:t>gestite mediante ricorso a piattaforme telematiche operanti con tecnologie basate su registri distribuiti</w:t>
      </w:r>
      <w:r w:rsidRPr="00AF481C">
        <w:rPr>
          <w:rFonts w:ascii="Calibri" w:hAnsi="Calibri" w:cs="Calibri"/>
          <w:sz w:val="18"/>
          <w:szCs w:val="18"/>
        </w:rPr>
        <w:t>;</w:t>
      </w:r>
    </w:p>
    <w:p w:rsidR="00AE28AD" w:rsidRPr="00AF481C" w:rsidRDefault="00AE28AD" w:rsidP="00BE4F13">
      <w:pPr>
        <w:pStyle w:val="Paragrafoelenco"/>
        <w:numPr>
          <w:ilvl w:val="0"/>
          <w:numId w:val="39"/>
        </w:numPr>
        <w:spacing w:before="60" w:after="60"/>
        <w:ind w:left="567" w:hanging="283"/>
        <w:contextualSpacing w:val="0"/>
        <w:rPr>
          <w:rFonts w:ascii="Titillium" w:hAnsi="Titillium" w:cs="Calibri"/>
          <w:sz w:val="18"/>
          <w:szCs w:val="18"/>
        </w:rPr>
      </w:pPr>
      <w:r w:rsidRPr="00AF481C">
        <w:rPr>
          <w:rFonts w:ascii="Titillium" w:hAnsi="Titillium" w:cs="Calibri"/>
          <w:sz w:val="18"/>
          <w:szCs w:val="18"/>
        </w:rPr>
        <w:t>verificabili telematicamente sul sito internet dell'emittente</w:t>
      </w:r>
      <w:r w:rsidR="00F755A3" w:rsidRPr="00AF481C">
        <w:rPr>
          <w:rFonts w:ascii="Titillium" w:hAnsi="Titillium" w:cs="Calibri"/>
          <w:sz w:val="18"/>
          <w:szCs w:val="18"/>
        </w:rPr>
        <w:t>.</w:t>
      </w:r>
    </w:p>
    <w:p w:rsidR="00AE28AD" w:rsidRPr="00AF481C" w:rsidRDefault="00AE28AD" w:rsidP="00BE4F13">
      <w:pPr>
        <w:pStyle w:val="Paragrafoelenco"/>
        <w:numPr>
          <w:ilvl w:val="1"/>
          <w:numId w:val="37"/>
        </w:numPr>
        <w:spacing w:before="60" w:after="60"/>
        <w:ind w:left="284"/>
        <w:contextualSpacing w:val="0"/>
        <w:rPr>
          <w:rFonts w:ascii="Titillium" w:hAnsi="Titillium" w:cs="Calibri"/>
          <w:sz w:val="18"/>
          <w:szCs w:val="18"/>
        </w:rPr>
      </w:pPr>
      <w:r w:rsidRPr="00AF481C">
        <w:rPr>
          <w:rFonts w:ascii="Titillium" w:hAnsi="Titillium" w:cs="Calibri"/>
          <w:sz w:val="18"/>
          <w:szCs w:val="18"/>
        </w:rPr>
        <w:t xml:space="preserve">Riduzione del </w:t>
      </w:r>
      <w:r w:rsidR="006F04F1" w:rsidRPr="00876C49">
        <w:rPr>
          <w:rFonts w:ascii="Titillium" w:hAnsi="Titillium" w:cs="Calibri"/>
          <w:sz w:val="18"/>
          <w:szCs w:val="18"/>
        </w:rPr>
        <w:t>20</w:t>
      </w:r>
      <w:r w:rsidRPr="00876C49">
        <w:rPr>
          <w:rFonts w:ascii="Titillium" w:hAnsi="Titillium" w:cs="Calibri"/>
          <w:sz w:val="18"/>
          <w:szCs w:val="18"/>
        </w:rPr>
        <w:t xml:space="preserve"> % in caso di possesso di una o più delle seguenti certificazioni/marchi</w:t>
      </w:r>
      <w:r w:rsidRPr="00876C49">
        <w:rPr>
          <w:rFonts w:ascii="Titillium" w:hAnsi="Titillium" w:cs="Calibri"/>
          <w:i/>
          <w:iCs/>
          <w:sz w:val="18"/>
          <w:szCs w:val="18"/>
        </w:rPr>
        <w:t xml:space="preserve"> all’allegato II.13 del codice</w:t>
      </w:r>
      <w:r w:rsidRPr="00AF481C">
        <w:rPr>
          <w:rFonts w:ascii="Titillium" w:hAnsi="Titillium" w:cs="Calibri"/>
          <w:sz w:val="18"/>
          <w:szCs w:val="18"/>
        </w:rPr>
        <w:t>. Tale riduzione è cumulabile con quelle indicate alle lett. a), b) e c). In caso di partecipazione in forma associata la riduzione si ottiene:</w:t>
      </w:r>
    </w:p>
    <w:p w:rsidR="00AE28AD" w:rsidRPr="00AF481C" w:rsidRDefault="00AE28AD" w:rsidP="00BE4F13">
      <w:pPr>
        <w:pStyle w:val="Paragrafoelenco"/>
        <w:numPr>
          <w:ilvl w:val="1"/>
          <w:numId w:val="24"/>
        </w:numPr>
        <w:spacing w:before="60" w:after="60"/>
        <w:ind w:left="567" w:hanging="284"/>
        <w:contextualSpacing w:val="0"/>
        <w:rPr>
          <w:rFonts w:ascii="Titillium" w:hAnsi="Titillium" w:cs="Calibri"/>
          <w:sz w:val="18"/>
          <w:szCs w:val="18"/>
        </w:rPr>
      </w:pPr>
      <w:r w:rsidRPr="00AF481C">
        <w:rPr>
          <w:rFonts w:ascii="Titillium" w:hAnsi="Titillium" w:cs="Calibri"/>
          <w:sz w:val="18"/>
          <w:szCs w:val="18"/>
        </w:rPr>
        <w:t>per i soggetti di cui all’articolo 65, comma 2, lettere e), f), g), h) del Codice se uno dei soggetti che costituiscono il raggruppamento, consorzio ordinario o GEIE, o una delle imprese retiste che partecipano alla gara sia in possesso della certificazione;</w:t>
      </w:r>
    </w:p>
    <w:p w:rsidR="00AE28AD" w:rsidRPr="00AF481C" w:rsidRDefault="00AE28AD" w:rsidP="00BE4F13">
      <w:pPr>
        <w:pStyle w:val="Paragrafoelenco"/>
        <w:numPr>
          <w:ilvl w:val="1"/>
          <w:numId w:val="24"/>
        </w:numPr>
        <w:spacing w:before="60" w:after="60"/>
        <w:ind w:left="567" w:hanging="284"/>
        <w:contextualSpacing w:val="0"/>
        <w:rPr>
          <w:rFonts w:ascii="Titillium" w:hAnsi="Titillium" w:cs="Calibri"/>
          <w:sz w:val="18"/>
          <w:szCs w:val="18"/>
        </w:rPr>
      </w:pPr>
      <w:r w:rsidRPr="00AF481C">
        <w:rPr>
          <w:rFonts w:ascii="Titillium" w:hAnsi="Titillium" w:cs="Calibri"/>
          <w:sz w:val="18"/>
          <w:szCs w:val="18"/>
        </w:rPr>
        <w:t xml:space="preserve">per i consorzi di cui all’articolo 65, comma 2, lettere b), c), d) del Codice se il consorzio o una delle consorziate sia in possesso della certificazione. </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Per fruire delle riduzioni di cui all’articolo 106, comma 8 del Codice, il concorrente dichiara nella domanda di partecipazione il possesso delle certificazioni e inserisce copia delle certificazioni possedute qualora non già presenti nel fascicolo virtuale.</w:t>
      </w:r>
    </w:p>
    <w:p w:rsidR="006D2DAB" w:rsidRPr="00AF481C" w:rsidRDefault="006D2DAB" w:rsidP="00AE28AD">
      <w:pPr>
        <w:spacing w:before="60" w:after="60"/>
      </w:pPr>
    </w:p>
    <w:p w:rsidR="00AE28AD" w:rsidRDefault="00AE28AD" w:rsidP="00604C9A">
      <w:pPr>
        <w:pStyle w:val="Titolo2"/>
        <w:numPr>
          <w:ilvl w:val="0"/>
          <w:numId w:val="3"/>
        </w:numPr>
      </w:pPr>
      <w:bookmarkStart w:id="1652" w:name="_Toc223087482"/>
      <w:r w:rsidRPr="00AF481C">
        <w:t>SOPRALLUOGO</w:t>
      </w:r>
      <w:bookmarkEnd w:id="1652"/>
    </w:p>
    <w:p w:rsidR="00BF38B2" w:rsidRPr="00BF38B2" w:rsidRDefault="00BF38B2" w:rsidP="00BF38B2">
      <w:pPr>
        <w:rPr>
          <w:rFonts w:ascii="Titillium" w:hAnsi="Titillium" w:cs="Calibri"/>
          <w:sz w:val="18"/>
          <w:szCs w:val="18"/>
        </w:rPr>
      </w:pPr>
      <w:r w:rsidRPr="00BF38B2">
        <w:rPr>
          <w:rFonts w:ascii="Titillium" w:hAnsi="Titillium" w:cs="Calibri"/>
          <w:sz w:val="18"/>
          <w:szCs w:val="18"/>
        </w:rPr>
        <w:t>Non previsto</w:t>
      </w:r>
    </w:p>
    <w:p w:rsidR="006D2DAB" w:rsidRPr="00AF481C" w:rsidRDefault="006D2DAB" w:rsidP="002268BB"/>
    <w:p w:rsidR="00AE28AD" w:rsidRPr="00AF481C" w:rsidRDefault="00AE28AD" w:rsidP="00604C9A">
      <w:pPr>
        <w:pStyle w:val="Titolo2"/>
        <w:numPr>
          <w:ilvl w:val="0"/>
          <w:numId w:val="3"/>
        </w:numPr>
      </w:pPr>
      <w:bookmarkStart w:id="1653" w:name="_Toc223087483"/>
      <w:r w:rsidRPr="00AF481C">
        <w:t>PAGAMENTO DEL CONTRIBUTO A FAVORE DELL’</w:t>
      </w:r>
      <w:r w:rsidRPr="00AF481C">
        <w:rPr>
          <w:rFonts w:cs="Calibri"/>
        </w:rPr>
        <w:t>ANAC</w:t>
      </w:r>
      <w:bookmarkStart w:id="1654" w:name="_Toc416423364"/>
      <w:bookmarkStart w:id="1655" w:name="_Toc406754179"/>
      <w:bookmarkStart w:id="1656" w:name="_Toc406058378"/>
      <w:bookmarkStart w:id="1657" w:name="_Toc403471272"/>
      <w:bookmarkStart w:id="1658" w:name="_Toc397422865"/>
      <w:bookmarkStart w:id="1659" w:name="_Toc397346824"/>
      <w:bookmarkStart w:id="1660" w:name="_Toc393706909"/>
      <w:bookmarkStart w:id="1661" w:name="_Toc393700836"/>
      <w:bookmarkStart w:id="1662" w:name="_Toc393283177"/>
      <w:bookmarkStart w:id="1663" w:name="_Toc393272661"/>
      <w:bookmarkStart w:id="1664" w:name="_Toc393272603"/>
      <w:bookmarkStart w:id="1665" w:name="_Toc393187847"/>
      <w:bookmarkStart w:id="1666" w:name="_Toc393112130"/>
      <w:bookmarkStart w:id="1667" w:name="_Toc393110566"/>
      <w:bookmarkStart w:id="1668" w:name="_Toc392577499"/>
      <w:bookmarkStart w:id="1669" w:name="_Toc391036058"/>
      <w:bookmarkStart w:id="1670" w:name="_Toc391035985"/>
      <w:bookmarkStart w:id="1671" w:name="_Toc380501872"/>
      <w:bookmarkStart w:id="1672" w:name="_Toc354038185"/>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p>
    <w:p w:rsidR="009614ED" w:rsidRPr="00AF481C" w:rsidRDefault="00AE28AD" w:rsidP="00AE28AD">
      <w:pPr>
        <w:spacing w:before="60" w:after="60"/>
        <w:rPr>
          <w:rFonts w:ascii="Titillium" w:hAnsi="Titillium"/>
          <w:i/>
          <w:sz w:val="18"/>
          <w:szCs w:val="18"/>
        </w:rPr>
      </w:pPr>
      <w:r w:rsidRPr="00AF481C">
        <w:rPr>
          <w:rFonts w:ascii="Titillium" w:hAnsi="Titillium" w:cs="Calibri"/>
          <w:sz w:val="18"/>
          <w:szCs w:val="18"/>
        </w:rPr>
        <w:t xml:space="preserve">I concorrenti effettuano il pagamento del contributo previsto dalla legge in favore dell’Autorità Nazionale Anticorruzione per un importo pari a </w:t>
      </w:r>
      <w:r w:rsidRPr="00DD6B6F">
        <w:rPr>
          <w:rFonts w:ascii="Titillium" w:hAnsi="Titillium" w:cs="Calibri"/>
          <w:b/>
          <w:sz w:val="18"/>
          <w:szCs w:val="18"/>
        </w:rPr>
        <w:t xml:space="preserve">€ </w:t>
      </w:r>
      <w:r w:rsidR="00037DB4">
        <w:rPr>
          <w:rFonts w:ascii="Titillium" w:hAnsi="Titillium" w:cs="Calibri"/>
          <w:b/>
          <w:sz w:val="18"/>
          <w:szCs w:val="18"/>
        </w:rPr>
        <w:t>165</w:t>
      </w:r>
      <w:r w:rsidR="00DD6B6F" w:rsidRPr="00DD6B6F">
        <w:rPr>
          <w:rFonts w:ascii="Titillium" w:hAnsi="Titillium" w:cs="Calibri"/>
          <w:b/>
          <w:sz w:val="18"/>
          <w:szCs w:val="18"/>
        </w:rPr>
        <w:t>,00</w:t>
      </w:r>
      <w:r w:rsidRPr="00AF481C">
        <w:rPr>
          <w:rFonts w:ascii="Titillium" w:hAnsi="Titillium" w:cs="Calibri"/>
          <w:sz w:val="18"/>
          <w:szCs w:val="18"/>
        </w:rPr>
        <w:t xml:space="preserve"> secondo le modalità di cui alla delibera ANAC </w:t>
      </w:r>
      <w:r w:rsidR="00B07443" w:rsidRPr="00AF481C">
        <w:rPr>
          <w:rFonts w:ascii="Titillium" w:hAnsi="Titillium" w:cs="Calibri"/>
          <w:i/>
          <w:sz w:val="18"/>
          <w:szCs w:val="18"/>
        </w:rPr>
        <w:t>n</w:t>
      </w:r>
      <w:r w:rsidR="00B07443" w:rsidRPr="00A2152C">
        <w:rPr>
          <w:rFonts w:ascii="Titillium" w:hAnsi="Titillium" w:cs="Calibri"/>
          <w:sz w:val="18"/>
          <w:szCs w:val="18"/>
        </w:rPr>
        <w:t xml:space="preserve">. 598 del 30 dicembre 2024 </w:t>
      </w:r>
      <w:r w:rsidRPr="00A2152C">
        <w:rPr>
          <w:rFonts w:ascii="Titillium" w:hAnsi="Titillium"/>
          <w:sz w:val="18"/>
          <w:szCs w:val="18"/>
        </w:rPr>
        <w:t xml:space="preserve">o successiva delibera pubblicata al seguente </w:t>
      </w:r>
      <w:hyperlink r:id="rId18" w:history="1">
        <w:r w:rsidRPr="00A2152C">
          <w:rPr>
            <w:rStyle w:val="Collegamentoipertestuale"/>
            <w:rFonts w:ascii="Titillium" w:hAnsi="Titillium"/>
            <w:sz w:val="18"/>
            <w:szCs w:val="18"/>
          </w:rPr>
          <w:t>https://www.anticorruzione.it/-/gestione-contributi-gara</w:t>
        </w:r>
      </w:hyperlink>
      <w:r w:rsidRPr="00A2152C">
        <w:rPr>
          <w:rFonts w:ascii="Titillium" w:hAnsi="Titillium"/>
          <w:sz w:val="18"/>
          <w:szCs w:val="18"/>
        </w:rPr>
        <w:t>.</w:t>
      </w:r>
    </w:p>
    <w:p w:rsidR="009614ED" w:rsidRPr="00AF481C" w:rsidRDefault="00AE28AD" w:rsidP="00AE28AD">
      <w:pPr>
        <w:spacing w:before="60" w:after="60"/>
        <w:rPr>
          <w:rFonts w:ascii="Titillium" w:hAnsi="Titillium"/>
          <w:iCs/>
          <w:sz w:val="18"/>
          <w:szCs w:val="18"/>
        </w:rPr>
      </w:pPr>
      <w:r w:rsidRPr="00AF481C">
        <w:rPr>
          <w:rFonts w:ascii="Titillium" w:hAnsi="Titillium"/>
          <w:iCs/>
          <w:sz w:val="18"/>
          <w:szCs w:val="18"/>
        </w:rPr>
        <w:t xml:space="preserve">Il pagamento del contributo è condizione di ammissibilità dell’offerta. </w:t>
      </w:r>
    </w:p>
    <w:p w:rsidR="00AE28AD" w:rsidRPr="00AF481C" w:rsidRDefault="00AE28AD" w:rsidP="00AE28AD">
      <w:pPr>
        <w:spacing w:before="60" w:after="60"/>
        <w:rPr>
          <w:rFonts w:ascii="Titillium" w:hAnsi="Titillium"/>
          <w:iCs/>
          <w:sz w:val="18"/>
          <w:szCs w:val="18"/>
        </w:rPr>
      </w:pPr>
      <w:r w:rsidRPr="00AF481C">
        <w:rPr>
          <w:rFonts w:ascii="Titillium" w:hAnsi="Titillium"/>
          <w:iCs/>
          <w:sz w:val="18"/>
          <w:szCs w:val="18"/>
        </w:rPr>
        <w:t xml:space="preserve">Il pagamento è verificato prima della valutazione dell’offerta, anche in caso di inversione procedimentale. Qualora il pagamento non risulti dal sistema, la stazione appaltante può richiedere, mediante soccorso istruttorio, la regolarizzazione </w:t>
      </w:r>
      <w:r w:rsidR="009E18B0" w:rsidRPr="00AF481C">
        <w:rPr>
          <w:rFonts w:ascii="Titillium" w:hAnsi="Titillium"/>
          <w:iCs/>
          <w:sz w:val="18"/>
          <w:szCs w:val="18"/>
        </w:rPr>
        <w:t>del p</w:t>
      </w:r>
      <w:r w:rsidRPr="00AF481C">
        <w:rPr>
          <w:rFonts w:ascii="Titillium" w:hAnsi="Titillium"/>
          <w:iCs/>
          <w:sz w:val="18"/>
          <w:szCs w:val="18"/>
        </w:rPr>
        <w:t xml:space="preserve">agamento. In caso di mancata regolarizzazione nel termine assegnato, l’offerta è dichiarata inammissibile.  </w:t>
      </w:r>
    </w:p>
    <w:p w:rsidR="009530CA" w:rsidRPr="00AF481C" w:rsidRDefault="00AE28AD" w:rsidP="00AE28AD">
      <w:pPr>
        <w:spacing w:before="60" w:after="60"/>
        <w:rPr>
          <w:rFonts w:ascii="Titillium" w:hAnsi="Titillium"/>
          <w:iCs/>
          <w:sz w:val="18"/>
          <w:szCs w:val="18"/>
        </w:rPr>
      </w:pPr>
      <w:r w:rsidRPr="00AF481C">
        <w:rPr>
          <w:rFonts w:ascii="Titillium" w:hAnsi="Titillium"/>
          <w:iCs/>
          <w:sz w:val="18"/>
          <w:szCs w:val="18"/>
        </w:rPr>
        <w:t xml:space="preserve">Il pagamento del contributo è condizione di ammissibilità dell’offerta. </w:t>
      </w:r>
    </w:p>
    <w:p w:rsidR="00014F84" w:rsidRPr="00AF481C" w:rsidRDefault="00AE28AD" w:rsidP="00AE28AD">
      <w:pPr>
        <w:spacing w:before="60" w:after="60"/>
        <w:rPr>
          <w:rFonts w:ascii="Titillium" w:hAnsi="Titillium"/>
          <w:iCs/>
          <w:sz w:val="18"/>
          <w:szCs w:val="18"/>
        </w:rPr>
      </w:pPr>
      <w:r w:rsidRPr="00AF481C">
        <w:rPr>
          <w:rFonts w:ascii="Titillium" w:hAnsi="Titillium"/>
          <w:iCs/>
          <w:sz w:val="18"/>
          <w:szCs w:val="18"/>
        </w:rPr>
        <w:t xml:space="preserve">Il pagamento è verificato prima della valutazione dell’offerta, anche in caso di inversione procedimentale. Qualora il pagamento non risulti dal sistema, la stazione appaltante può richiedere, mediante soccorso istruttorio, la regolarizzazione </w:t>
      </w:r>
      <w:r w:rsidR="003936DB" w:rsidRPr="00AF481C">
        <w:rPr>
          <w:rFonts w:ascii="Titillium" w:hAnsi="Titillium"/>
          <w:iCs/>
          <w:sz w:val="18"/>
          <w:szCs w:val="18"/>
        </w:rPr>
        <w:t xml:space="preserve">del </w:t>
      </w:r>
      <w:r w:rsidRPr="00AF481C">
        <w:rPr>
          <w:rFonts w:ascii="Titillium" w:hAnsi="Titillium"/>
          <w:iCs/>
          <w:sz w:val="18"/>
          <w:szCs w:val="18"/>
        </w:rPr>
        <w:lastRenderedPageBreak/>
        <w:t xml:space="preserve">pagamento. In caso di mancata regolarizzazione nel termine assegnato, l’offerta è dichiarata inammissibile.  </w:t>
      </w:r>
    </w:p>
    <w:p w:rsidR="00014F84" w:rsidRPr="00AF481C" w:rsidRDefault="00014F84" w:rsidP="00014F84">
      <w:pPr>
        <w:spacing w:before="60" w:after="60"/>
        <w:rPr>
          <w:rFonts w:ascii="Titillium" w:hAnsi="Titillium" w:cs="Calibri"/>
          <w:sz w:val="18"/>
          <w:szCs w:val="18"/>
        </w:rPr>
      </w:pPr>
    </w:p>
    <w:tbl>
      <w:tblPr>
        <w:tblW w:w="9210" w:type="dxa"/>
        <w:tblInd w:w="-108" w:type="dxa"/>
        <w:tblLook w:val="04A0"/>
      </w:tblPr>
      <w:tblGrid>
        <w:gridCol w:w="9210"/>
      </w:tblGrid>
      <w:tr w:rsidR="00014F84" w:rsidRPr="00AF481C" w:rsidTr="00F3762C">
        <w:tc>
          <w:tcPr>
            <w:tcW w:w="9210" w:type="dxa"/>
            <w:tcBorders>
              <w:top w:val="single" w:sz="4" w:space="0" w:color="000000"/>
              <w:left w:val="single" w:sz="4" w:space="0" w:color="000000"/>
              <w:bottom w:val="single" w:sz="4" w:space="0" w:color="000000"/>
              <w:right w:val="single" w:sz="4" w:space="0" w:color="000000"/>
            </w:tcBorders>
          </w:tcPr>
          <w:p w:rsidR="00014F84" w:rsidRPr="00AF481C" w:rsidRDefault="00014F84" w:rsidP="00F3762C">
            <w:pPr>
              <w:spacing w:before="60" w:after="60"/>
              <w:rPr>
                <w:rFonts w:ascii="Titillium" w:hAnsi="Titillium"/>
                <w:i/>
                <w:sz w:val="18"/>
                <w:szCs w:val="18"/>
              </w:rPr>
            </w:pPr>
            <w:r w:rsidRPr="00AF481C">
              <w:rPr>
                <w:rFonts w:ascii="Titillium" w:hAnsi="Titillium" w:cs="Calibri"/>
                <w:i/>
                <w:sz w:val="18"/>
                <w:szCs w:val="18"/>
              </w:rPr>
              <w:t xml:space="preserve">N.B. Indicazioni operative sulle modalità di pagamento del contributo sono disponibili sul sito dell’Autorità Nazionale Anticorruzione al seguente link: </w:t>
            </w:r>
            <w:hyperlink r:id="rId19" w:history="1">
              <w:r w:rsidRPr="00AF481C">
                <w:rPr>
                  <w:rStyle w:val="Collegamentoipertestuale"/>
                  <w:rFonts w:ascii="Titillium" w:hAnsi="Titillium"/>
                  <w:i/>
                  <w:sz w:val="18"/>
                  <w:szCs w:val="18"/>
                </w:rPr>
                <w:t>https://www.anticorruzione.it/-/portale-dei-pagamenti-di-anac</w:t>
              </w:r>
            </w:hyperlink>
          </w:p>
          <w:p w:rsidR="00014F84" w:rsidRPr="00AF481C" w:rsidRDefault="00014F84" w:rsidP="00F3762C">
            <w:pPr>
              <w:spacing w:before="60" w:after="60"/>
              <w:rPr>
                <w:rFonts w:ascii="Titillium" w:hAnsi="Titillium" w:cs="Calibri"/>
                <w:i/>
                <w:sz w:val="18"/>
                <w:szCs w:val="18"/>
              </w:rPr>
            </w:pPr>
            <w:r w:rsidRPr="00AF481C">
              <w:rPr>
                <w:rFonts w:ascii="Titillium" w:hAnsi="Titillium" w:cs="Calibri"/>
                <w:i/>
                <w:sz w:val="18"/>
                <w:szCs w:val="18"/>
              </w:rPr>
              <w:t>L'importo del contributo è calcolato sul valore stimato d'appalto comprensivo delle eventuali opzioni contrattuali previste nella documentazione di gara.</w:t>
            </w:r>
          </w:p>
        </w:tc>
      </w:tr>
    </w:tbl>
    <w:p w:rsidR="006D2DAB" w:rsidRPr="00AF481C" w:rsidRDefault="006D2DAB" w:rsidP="00AE28AD">
      <w:pPr>
        <w:rPr>
          <w:rFonts w:ascii="Titillium" w:hAnsi="Titillium" w:cs="Calibri"/>
          <w:sz w:val="18"/>
          <w:szCs w:val="18"/>
        </w:rPr>
      </w:pPr>
    </w:p>
    <w:p w:rsidR="00AE28AD" w:rsidRPr="00AF481C" w:rsidRDefault="00AE28AD" w:rsidP="00604C9A">
      <w:pPr>
        <w:pStyle w:val="Titolo2"/>
        <w:numPr>
          <w:ilvl w:val="0"/>
          <w:numId w:val="3"/>
        </w:numPr>
      </w:pPr>
      <w:bookmarkStart w:id="1673" w:name="_Ref498595281"/>
      <w:bookmarkStart w:id="1674" w:name="_Toc223087484"/>
      <w:r w:rsidRPr="00AF481C">
        <w:t>MODALITÀ DI PRESENTAZIONE DELL’OFFERTA E SOTTOSCRIZIONE DEI DOCUMENTI DI GARA</w:t>
      </w:r>
      <w:bookmarkEnd w:id="1673"/>
      <w:bookmarkEnd w:id="1674"/>
    </w:p>
    <w:p w:rsidR="00AE28AD" w:rsidRPr="00AF481C" w:rsidRDefault="00AE28AD" w:rsidP="00AE28AD">
      <w:pPr>
        <w:tabs>
          <w:tab w:val="left" w:pos="360"/>
        </w:tabs>
        <w:spacing w:before="60" w:after="60"/>
        <w:rPr>
          <w:rFonts w:ascii="Titillium" w:hAnsi="Titillium"/>
          <w:sz w:val="18"/>
          <w:szCs w:val="18"/>
        </w:rPr>
      </w:pPr>
      <w:r w:rsidRPr="00AF481C">
        <w:rPr>
          <w:rFonts w:ascii="Titillium" w:hAnsi="Titillium" w:cs="Calibri"/>
          <w:bCs/>
          <w:iCs/>
          <w:sz w:val="18"/>
          <w:szCs w:val="18"/>
        </w:rPr>
        <w:t xml:space="preserve">L’offerta e la documentazione relativa alla procedura devono essere presentate </w:t>
      </w:r>
      <w:r w:rsidRPr="00AF481C">
        <w:rPr>
          <w:rFonts w:ascii="Titillium" w:hAnsi="Titillium" w:cs="Calibri"/>
          <w:sz w:val="18"/>
          <w:szCs w:val="18"/>
        </w:rPr>
        <w:t>esclusivamente attraverso la PAD. Non sono considerate valide le offerte presentate attraverso modalità diverse da quelle previste nel presente disciplinare. L’offerta e la documentazione</w:t>
      </w:r>
      <w:r w:rsidR="007D2E10">
        <w:rPr>
          <w:rFonts w:ascii="Titillium" w:hAnsi="Titillium" w:cs="Calibri"/>
          <w:sz w:val="18"/>
          <w:szCs w:val="18"/>
        </w:rPr>
        <w:t xml:space="preserve"> </w:t>
      </w:r>
      <w:r w:rsidRPr="00AF481C">
        <w:rPr>
          <w:rFonts w:ascii="Titillium" w:hAnsi="Titillium" w:cs="Calibri"/>
          <w:bCs/>
          <w:iCs/>
          <w:sz w:val="18"/>
          <w:szCs w:val="18"/>
        </w:rPr>
        <w:t>dev</w:t>
      </w:r>
      <w:r w:rsidR="00BF38B2">
        <w:rPr>
          <w:rFonts w:ascii="Titillium" w:hAnsi="Titillium" w:cs="Calibri"/>
          <w:bCs/>
          <w:iCs/>
          <w:sz w:val="18"/>
          <w:szCs w:val="18"/>
        </w:rPr>
        <w:t>ono</w:t>
      </w:r>
      <w:r w:rsidRPr="00AF481C">
        <w:rPr>
          <w:rFonts w:ascii="Titillium" w:hAnsi="Titillium" w:cs="Calibri"/>
          <w:bCs/>
          <w:iCs/>
          <w:sz w:val="18"/>
          <w:szCs w:val="18"/>
        </w:rPr>
        <w:t xml:space="preserve"> essere sottoscritt</w:t>
      </w:r>
      <w:r w:rsidR="00BF38B2">
        <w:rPr>
          <w:rFonts w:ascii="Titillium" w:hAnsi="Titillium" w:cs="Calibri"/>
          <w:bCs/>
          <w:iCs/>
          <w:sz w:val="18"/>
          <w:szCs w:val="18"/>
        </w:rPr>
        <w:t>e</w:t>
      </w:r>
      <w:r w:rsidRPr="00AF481C">
        <w:rPr>
          <w:rFonts w:ascii="Titillium" w:hAnsi="Titillium" w:cs="Calibri"/>
          <w:bCs/>
          <w:iCs/>
          <w:sz w:val="18"/>
          <w:szCs w:val="18"/>
        </w:rPr>
        <w:t xml:space="preserve"> con firma digitale o altra firma elettronica qualificata o firma elettronica avanzata.</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Le dichiarazioni sostitutive si redigono ai sensi degli articoli 19, 46 e 47 del decreto del Presidente della Repubblica n.  445/2000. </w:t>
      </w:r>
    </w:p>
    <w:p w:rsidR="00AE28AD" w:rsidRPr="00AF481C" w:rsidRDefault="00AE28AD" w:rsidP="00AE28AD">
      <w:pPr>
        <w:spacing w:before="60" w:after="60"/>
      </w:pPr>
      <w:r w:rsidRPr="00AF481C">
        <w:rPr>
          <w:rFonts w:ascii="Titillium" w:hAnsi="Titillium" w:cs="Calibri"/>
          <w:sz w:val="18"/>
          <w:szCs w:val="18"/>
        </w:rPr>
        <w:t xml:space="preserve">La documentazione presentata in copia viene prodotta ai sensi del decreto legislativo n. 82/05. </w:t>
      </w:r>
    </w:p>
    <w:p w:rsidR="00AE28AD" w:rsidRPr="00876C49" w:rsidRDefault="00AE28AD" w:rsidP="00AE28AD">
      <w:pPr>
        <w:tabs>
          <w:tab w:val="left" w:pos="360"/>
        </w:tabs>
        <w:spacing w:before="60" w:after="60"/>
        <w:rPr>
          <w:rFonts w:ascii="Titillium" w:hAnsi="Titillium" w:cs="Calibri"/>
          <w:sz w:val="18"/>
          <w:szCs w:val="18"/>
        </w:rPr>
      </w:pPr>
      <w:r w:rsidRPr="00AF481C">
        <w:rPr>
          <w:rFonts w:ascii="Titillium" w:hAnsi="Titillium" w:cs="Calibri"/>
          <w:bCs/>
          <w:iCs/>
          <w:sz w:val="18"/>
          <w:szCs w:val="18"/>
        </w:rPr>
        <w:t>L’offerta deve pervenire</w:t>
      </w:r>
      <w:r w:rsidRPr="00AF481C">
        <w:rPr>
          <w:rFonts w:ascii="Titillium" w:hAnsi="Titillium" w:cs="Calibri"/>
          <w:sz w:val="18"/>
          <w:szCs w:val="18"/>
        </w:rPr>
        <w:t xml:space="preserve"> entro e non oltre </w:t>
      </w:r>
      <w:r w:rsidR="0016636E">
        <w:rPr>
          <w:rFonts w:ascii="Titillium" w:hAnsi="Titillium" w:cs="Calibri"/>
          <w:sz w:val="18"/>
          <w:szCs w:val="18"/>
        </w:rPr>
        <w:t>il girono e l’ora indicata nella PAD</w:t>
      </w:r>
      <w:r w:rsidRPr="00AF481C">
        <w:rPr>
          <w:rFonts w:ascii="Titillium" w:hAnsi="Titillium" w:cs="Calibri"/>
          <w:sz w:val="18"/>
          <w:szCs w:val="18"/>
        </w:rPr>
        <w:t>a pena di irricevibilità</w:t>
      </w:r>
      <w:r w:rsidRPr="00AF481C">
        <w:rPr>
          <w:rFonts w:ascii="Titillium" w:hAnsi="Titillium"/>
          <w:sz w:val="18"/>
          <w:szCs w:val="18"/>
        </w:rPr>
        <w:t>.</w:t>
      </w:r>
      <w:r w:rsidR="00DE121F" w:rsidRPr="00AF481C">
        <w:rPr>
          <w:rFonts w:ascii="Titillium" w:hAnsi="Titillium" w:cs="Calibri"/>
          <w:sz w:val="18"/>
          <w:szCs w:val="18"/>
        </w:rPr>
        <w:t>La PAD</w:t>
      </w:r>
      <w:r w:rsidR="00014F84" w:rsidRPr="00AF481C">
        <w:rPr>
          <w:rFonts w:ascii="Titillium" w:hAnsi="Titillium" w:cs="Calibri"/>
          <w:sz w:val="18"/>
          <w:szCs w:val="18"/>
        </w:rPr>
        <w:t xml:space="preserve"> non</w:t>
      </w:r>
      <w:r w:rsidRPr="00AF481C">
        <w:rPr>
          <w:rFonts w:ascii="Titillium" w:hAnsi="Titillium" w:cs="Calibri"/>
          <w:sz w:val="18"/>
          <w:szCs w:val="18"/>
        </w:rPr>
        <w:t xml:space="preserve"> accetta offerte presentate dopo la data e l’orario stabiliti come termine ultimo di presentazione dell’offerta</w:t>
      </w:r>
      <w:r w:rsidR="00D03E9E" w:rsidRPr="00AF481C">
        <w:rPr>
          <w:rFonts w:ascii="Titillium" w:hAnsi="Titillium" w:cs="Calibri"/>
          <w:sz w:val="18"/>
          <w:szCs w:val="18"/>
        </w:rPr>
        <w:t>.</w:t>
      </w:r>
    </w:p>
    <w:p w:rsidR="00AE28AD" w:rsidRPr="00AF481C" w:rsidRDefault="00AE28AD" w:rsidP="00AE28AD">
      <w:pPr>
        <w:spacing w:before="60" w:after="60"/>
      </w:pPr>
      <w:r w:rsidRPr="0016636E">
        <w:rPr>
          <w:rFonts w:ascii="Titillium" w:hAnsi="Titillium"/>
          <w:iCs/>
          <w:sz w:val="18"/>
          <w:szCs w:val="18"/>
          <w:u w:val="single"/>
        </w:rPr>
        <w:t>Per l’individuazione di</w:t>
      </w:r>
      <w:r w:rsidRPr="0016636E">
        <w:rPr>
          <w:rFonts w:ascii="Titillium" w:hAnsi="Titillium" w:cs="Calibri"/>
          <w:bCs/>
          <w:iCs/>
          <w:sz w:val="18"/>
          <w:szCs w:val="18"/>
          <w:u w:val="single"/>
        </w:rPr>
        <w:t xml:space="preserve"> data e ora di arrivo dell’offerta fa fede l’orario registrato </w:t>
      </w:r>
      <w:r w:rsidR="00DE121F" w:rsidRPr="0016636E">
        <w:rPr>
          <w:rFonts w:ascii="Titillium" w:hAnsi="Titillium" w:cs="Calibri"/>
          <w:bCs/>
          <w:iCs/>
          <w:sz w:val="18"/>
          <w:szCs w:val="18"/>
          <w:u w:val="single"/>
        </w:rPr>
        <w:t>dalla PAD</w:t>
      </w:r>
      <w:r w:rsidRPr="00AF481C">
        <w:rPr>
          <w:rFonts w:ascii="Titillium" w:hAnsi="Titillium" w:cs="Calibri"/>
          <w:bCs/>
          <w:iCs/>
          <w:sz w:val="18"/>
          <w:szCs w:val="18"/>
        </w:rPr>
        <w:t>.</w:t>
      </w:r>
    </w:p>
    <w:p w:rsidR="00AE28AD" w:rsidRPr="00AF481C" w:rsidRDefault="00AE28AD" w:rsidP="00AE28AD">
      <w:pPr>
        <w:widowControl w:val="0"/>
        <w:spacing w:before="60" w:after="60" w:line="280" w:lineRule="exact"/>
      </w:pPr>
      <w:r w:rsidRPr="00AF481C">
        <w:rPr>
          <w:rFonts w:ascii="Titillium" w:hAnsi="Titillium" w:cs="Calibri"/>
          <w:color w:val="000000"/>
          <w:sz w:val="18"/>
          <w:szCs w:val="18"/>
        </w:rPr>
        <w:t>Le operazioni di inserimento sulla PAD di tutta la documentazione richiesta rimangono ad esclusivo rischio del concorrente. Si invitano pertanto i concorrenti ad avviare tali attività con congruo anticipo rispetto alla scadenza prevista onde evitare la non completa e quindi mancata trasmissione dell’offerta entro il termine previsto.</w:t>
      </w:r>
    </w:p>
    <w:p w:rsidR="00AE28AD" w:rsidRPr="00AF481C" w:rsidRDefault="00AE28AD" w:rsidP="00AE28AD">
      <w:pPr>
        <w:widowControl w:val="0"/>
        <w:spacing w:before="60" w:after="60" w:line="280" w:lineRule="exact"/>
      </w:pPr>
      <w:r w:rsidRPr="00AF481C">
        <w:rPr>
          <w:rFonts w:ascii="Titillium" w:hAnsi="Titillium" w:cs="Calibri"/>
          <w:bCs/>
          <w:iCs/>
          <w:sz w:val="18"/>
          <w:szCs w:val="18"/>
        </w:rPr>
        <w:t xml:space="preserve">Qualora si verifichi un mancato funzionamento o un malfunzionamento </w:t>
      </w:r>
      <w:r w:rsidR="008C1EC1" w:rsidRPr="00AF481C">
        <w:rPr>
          <w:rFonts w:ascii="Titillium" w:hAnsi="Titillium" w:cs="Calibri"/>
          <w:bCs/>
          <w:iCs/>
          <w:sz w:val="18"/>
          <w:szCs w:val="18"/>
        </w:rPr>
        <w:t>della PAD</w:t>
      </w:r>
      <w:r w:rsidRPr="00AF481C">
        <w:rPr>
          <w:rFonts w:ascii="Titillium" w:hAnsi="Titillium" w:cs="Calibri"/>
          <w:bCs/>
          <w:iCs/>
          <w:sz w:val="18"/>
          <w:szCs w:val="18"/>
        </w:rPr>
        <w:t xml:space="preserve"> si applica quanto previsto al p</w:t>
      </w:r>
      <w:r w:rsidR="0072746D" w:rsidRPr="00AF481C">
        <w:rPr>
          <w:rFonts w:ascii="Titillium" w:hAnsi="Titillium" w:cs="Calibri"/>
          <w:bCs/>
          <w:iCs/>
          <w:sz w:val="18"/>
          <w:szCs w:val="18"/>
        </w:rPr>
        <w:t>aragrafo</w:t>
      </w:r>
      <w:fldSimple w:instr=" REF _Ref132303729 \r \h  \* MERGEFORMAT ">
        <w:r w:rsidR="00CA44F6" w:rsidRPr="00CA44F6">
          <w:rPr>
            <w:rFonts w:ascii="Titillium" w:hAnsi="Titillium" w:cs="Calibri"/>
            <w:bCs/>
            <w:iCs/>
            <w:sz w:val="18"/>
            <w:szCs w:val="18"/>
          </w:rPr>
          <w:t>1.1</w:t>
        </w:r>
      </w:fldSimple>
      <w:r w:rsidRPr="00AF481C">
        <w:rPr>
          <w:rFonts w:ascii="Titillium" w:hAnsi="Titillium" w:cs="Calibri"/>
          <w:bCs/>
          <w:iCs/>
          <w:sz w:val="18"/>
          <w:szCs w:val="18"/>
        </w:rPr>
        <w:t>.</w:t>
      </w:r>
    </w:p>
    <w:p w:rsidR="00DE121F" w:rsidRPr="00876C49" w:rsidRDefault="00AE28AD" w:rsidP="00AE28AD">
      <w:pPr>
        <w:tabs>
          <w:tab w:val="left" w:pos="360"/>
        </w:tabs>
        <w:spacing w:before="60" w:after="60"/>
      </w:pPr>
      <w:r w:rsidRPr="00AF481C">
        <w:rPr>
          <w:rFonts w:ascii="Titillium" w:hAnsi="Titillium" w:cs="Calibri"/>
          <w:bCs/>
          <w:iCs/>
          <w:sz w:val="18"/>
          <w:szCs w:val="18"/>
        </w:rPr>
        <w:t xml:space="preserve">Ogni operatore economico per la presentazione dell’offerta ha a disposizione una capacità pari alla dimensione </w:t>
      </w:r>
      <w:r w:rsidRPr="00876C49">
        <w:rPr>
          <w:rFonts w:ascii="Titillium" w:hAnsi="Titillium" w:cs="Calibri"/>
          <w:bCs/>
          <w:iCs/>
          <w:sz w:val="18"/>
          <w:szCs w:val="18"/>
        </w:rPr>
        <w:t xml:space="preserve">massima di </w:t>
      </w:r>
      <w:r w:rsidR="00876C49" w:rsidRPr="00876C49">
        <w:rPr>
          <w:rFonts w:ascii="Titillium" w:hAnsi="Titillium" w:cs="Calibri"/>
          <w:bCs/>
          <w:iCs/>
          <w:sz w:val="18"/>
          <w:szCs w:val="18"/>
        </w:rPr>
        <w:t>100 MB per singolo slot. La Piattaforma accetta esclusivamente file con i seguenti formati file con i seguenti formati .PDF. ZIP.e similari</w:t>
      </w:r>
    </w:p>
    <w:p w:rsidR="00AE28AD" w:rsidRPr="00AF481C" w:rsidRDefault="008C1EC1" w:rsidP="008C1EC1">
      <w:pPr>
        <w:pStyle w:val="Titolo3"/>
        <w:numPr>
          <w:ilvl w:val="1"/>
          <w:numId w:val="3"/>
        </w:numPr>
        <w:ind w:left="426" w:hanging="426"/>
        <w:rPr>
          <w:rFonts w:ascii="Titillium" w:hAnsi="Titillium"/>
          <w:sz w:val="18"/>
          <w:szCs w:val="18"/>
        </w:rPr>
      </w:pPr>
      <w:bookmarkStart w:id="1675" w:name="_Toc223087485"/>
      <w:r w:rsidRPr="00AF481C">
        <w:rPr>
          <w:rFonts w:ascii="Titillium" w:hAnsi="Titillium"/>
          <w:sz w:val="18"/>
          <w:szCs w:val="18"/>
        </w:rPr>
        <w:t>REGOLE PER LA PRESENTAZIONE DELL’OFFERTA</w:t>
      </w:r>
      <w:bookmarkEnd w:id="1675"/>
    </w:p>
    <w:p w:rsidR="00AE28AD" w:rsidRPr="00AF481C" w:rsidRDefault="00AE28AD" w:rsidP="00AE28AD">
      <w:pPr>
        <w:spacing w:before="60" w:after="60"/>
      </w:pPr>
      <w:r w:rsidRPr="00AF481C">
        <w:rPr>
          <w:rFonts w:ascii="Titillium" w:hAnsi="Titillium" w:cs="Calibri"/>
          <w:sz w:val="18"/>
          <w:szCs w:val="18"/>
        </w:rPr>
        <w:t>Fermo restando le indicazioni tecniche riportate al</w:t>
      </w:r>
      <w:r w:rsidR="00B9034F" w:rsidRPr="00AF481C">
        <w:rPr>
          <w:rFonts w:ascii="Titillium" w:hAnsi="Titillium" w:cs="Calibri"/>
          <w:sz w:val="18"/>
          <w:szCs w:val="18"/>
        </w:rPr>
        <w:t xml:space="preserve"> paragrafo</w:t>
      </w:r>
      <w:fldSimple w:instr=" REF _Ref132303744 \r \h  \* MERGEFORMAT ">
        <w:r w:rsidR="00CA44F6">
          <w:t>1</w:t>
        </w:r>
      </w:fldSimple>
      <w:r w:rsidRPr="00AF481C">
        <w:rPr>
          <w:rFonts w:ascii="Titillium" w:hAnsi="Titillium" w:cs="Calibri"/>
          <w:sz w:val="18"/>
          <w:szCs w:val="18"/>
        </w:rPr>
        <w:t xml:space="preserve"> di seguito sono indicate le modalità di caricamento dell’offerta nella PAD.</w:t>
      </w:r>
    </w:p>
    <w:p w:rsidR="00AE28AD" w:rsidRPr="00AF481C" w:rsidRDefault="00AE28AD" w:rsidP="00AE28AD">
      <w:pPr>
        <w:pStyle w:val="usoboll1"/>
        <w:spacing w:line="300" w:lineRule="exact"/>
      </w:pPr>
      <w:r w:rsidRPr="00AF481C">
        <w:rPr>
          <w:rFonts w:ascii="Titillium" w:hAnsi="Titillium" w:cs="Trebuchet MS"/>
          <w:sz w:val="18"/>
          <w:szCs w:val="18"/>
        </w:rPr>
        <w:t>L’“</w:t>
      </w:r>
      <w:r w:rsidRPr="00AF481C">
        <w:rPr>
          <w:rFonts w:ascii="Titillium" w:hAnsi="Titillium" w:cs="Trebuchet MS"/>
          <w:b/>
          <w:i/>
          <w:sz w:val="18"/>
          <w:szCs w:val="18"/>
        </w:rPr>
        <w:t>OFFERTA</w:t>
      </w:r>
      <w:r w:rsidRPr="00AF481C">
        <w:rPr>
          <w:rFonts w:ascii="Titillium" w:hAnsi="Titillium" w:cs="Trebuchet MS"/>
          <w:sz w:val="18"/>
          <w:szCs w:val="18"/>
        </w:rPr>
        <w:t xml:space="preserve">” è composta da: </w:t>
      </w:r>
    </w:p>
    <w:p w:rsidR="00AE28AD" w:rsidRPr="00AF481C" w:rsidRDefault="00AE28AD" w:rsidP="00AE28AD">
      <w:pPr>
        <w:pStyle w:val="usoboll1"/>
        <w:spacing w:line="300" w:lineRule="exact"/>
        <w:ind w:left="567"/>
      </w:pPr>
      <w:r w:rsidRPr="00AF481C">
        <w:rPr>
          <w:rFonts w:ascii="Titillium" w:hAnsi="Titillium" w:cs="Trebuchet MS"/>
          <w:sz w:val="18"/>
          <w:szCs w:val="18"/>
        </w:rPr>
        <w:t xml:space="preserve">A – </w:t>
      </w:r>
      <w:r w:rsidRPr="00AF481C">
        <w:rPr>
          <w:rFonts w:ascii="Titillium" w:hAnsi="Titillium" w:cs="Trebuchet MS"/>
          <w:b/>
          <w:sz w:val="18"/>
          <w:szCs w:val="18"/>
        </w:rPr>
        <w:t>Documentazione amministrativa</w:t>
      </w:r>
      <w:r w:rsidRPr="00AF481C">
        <w:rPr>
          <w:rFonts w:ascii="Titillium" w:hAnsi="Titillium" w:cs="Trebuchet MS"/>
          <w:sz w:val="18"/>
          <w:szCs w:val="18"/>
        </w:rPr>
        <w:t xml:space="preserve">; </w:t>
      </w:r>
    </w:p>
    <w:p w:rsidR="00AE28AD" w:rsidRPr="00AF481C" w:rsidRDefault="00AE28AD" w:rsidP="00AE28AD">
      <w:pPr>
        <w:pStyle w:val="usoboll1"/>
        <w:spacing w:line="300" w:lineRule="exact"/>
        <w:ind w:left="567"/>
      </w:pPr>
      <w:r w:rsidRPr="00AF481C">
        <w:rPr>
          <w:rFonts w:ascii="Titillium" w:hAnsi="Titillium" w:cs="Trebuchet MS"/>
          <w:sz w:val="18"/>
          <w:szCs w:val="18"/>
        </w:rPr>
        <w:t xml:space="preserve">B – </w:t>
      </w:r>
      <w:r w:rsidRPr="00AF481C">
        <w:rPr>
          <w:rFonts w:ascii="Titillium" w:hAnsi="Titillium" w:cs="Trebuchet MS"/>
          <w:b/>
          <w:bCs/>
          <w:sz w:val="18"/>
          <w:szCs w:val="18"/>
        </w:rPr>
        <w:t xml:space="preserve">Offerta tecnica </w:t>
      </w:r>
    </w:p>
    <w:p w:rsidR="008733ED" w:rsidRDefault="00AE28AD" w:rsidP="00AE28AD">
      <w:pPr>
        <w:pStyle w:val="usoboll1"/>
        <w:spacing w:line="300" w:lineRule="exact"/>
        <w:ind w:left="567"/>
        <w:rPr>
          <w:rFonts w:ascii="Titillium" w:hAnsi="Titillium" w:cs="Calibri"/>
          <w:i/>
          <w:color w:val="000000"/>
          <w:sz w:val="18"/>
          <w:szCs w:val="18"/>
        </w:rPr>
      </w:pPr>
      <w:r w:rsidRPr="00AF481C">
        <w:rPr>
          <w:rFonts w:ascii="Titillium" w:hAnsi="Titillium" w:cs="Trebuchet MS"/>
          <w:color w:val="000000"/>
          <w:sz w:val="18"/>
          <w:szCs w:val="18"/>
        </w:rPr>
        <w:t xml:space="preserve">C – </w:t>
      </w:r>
      <w:r w:rsidRPr="00AF481C">
        <w:rPr>
          <w:rFonts w:ascii="Titillium" w:hAnsi="Titillium" w:cs="Trebuchet MS"/>
          <w:b/>
          <w:bCs/>
          <w:color w:val="000000"/>
          <w:sz w:val="18"/>
          <w:szCs w:val="18"/>
        </w:rPr>
        <w:t>Offerta economica</w:t>
      </w:r>
    </w:p>
    <w:p w:rsidR="0016636E" w:rsidRPr="00AF481C" w:rsidRDefault="0016636E" w:rsidP="00AE28AD">
      <w:pPr>
        <w:pStyle w:val="usoboll1"/>
        <w:spacing w:line="300" w:lineRule="exact"/>
        <w:ind w:left="567"/>
      </w:pP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L’operatore economico ha facoltà di inserire nella PAD offerte successive che sostituiscono la precedente, ovvero ritirare l’offerta presentata, nel periodo di tempo compreso tra la data e ora di inizio e la data e ora di chiusura della fase di presentazione delle offerte. </w:t>
      </w:r>
      <w:r w:rsidRPr="00AF481C">
        <w:rPr>
          <w:rFonts w:ascii="Titillium" w:hAnsi="Titillium" w:cs="Calibri"/>
          <w:bCs/>
          <w:color w:val="000000"/>
          <w:sz w:val="18"/>
          <w:szCs w:val="18"/>
        </w:rPr>
        <w:t>La stazione appaltante considera esclusivamente l’ultima offerta presentata.</w:t>
      </w:r>
    </w:p>
    <w:p w:rsidR="00AE28AD" w:rsidRPr="00AF481C" w:rsidRDefault="00AE28AD" w:rsidP="00AE28AD">
      <w:pPr>
        <w:pStyle w:val="Default"/>
        <w:rPr>
          <w:rFonts w:ascii="Titillium" w:hAnsi="Titillium"/>
          <w:sz w:val="18"/>
          <w:szCs w:val="18"/>
        </w:rPr>
      </w:pPr>
      <w:r w:rsidRPr="00AF481C">
        <w:rPr>
          <w:rFonts w:ascii="Titillium" w:hAnsi="Titillium"/>
          <w:sz w:val="18"/>
          <w:szCs w:val="18"/>
        </w:rPr>
        <w:t xml:space="preserve">Si precisa inoltre che: </w:t>
      </w:r>
    </w:p>
    <w:p w:rsidR="00AE28AD" w:rsidRPr="00AF481C" w:rsidRDefault="00AE28AD" w:rsidP="006D2DAB">
      <w:pPr>
        <w:pStyle w:val="Default"/>
        <w:numPr>
          <w:ilvl w:val="0"/>
          <w:numId w:val="19"/>
        </w:numPr>
        <w:spacing w:after="70" w:line="240" w:lineRule="auto"/>
        <w:ind w:left="426" w:hanging="357"/>
        <w:rPr>
          <w:rFonts w:ascii="Titillium" w:hAnsi="Titillium"/>
          <w:sz w:val="18"/>
          <w:szCs w:val="18"/>
        </w:rPr>
      </w:pPr>
      <w:r w:rsidRPr="00AF481C">
        <w:rPr>
          <w:rFonts w:ascii="Titillium" w:hAnsi="Titillium"/>
          <w:sz w:val="18"/>
          <w:szCs w:val="18"/>
        </w:rPr>
        <w:t>l’offerta è vincolante per il concorrente;</w:t>
      </w:r>
    </w:p>
    <w:p w:rsidR="00AE28AD" w:rsidRPr="00AF481C" w:rsidRDefault="00AE28AD" w:rsidP="006D2DAB">
      <w:pPr>
        <w:pStyle w:val="Default"/>
        <w:numPr>
          <w:ilvl w:val="0"/>
          <w:numId w:val="19"/>
        </w:numPr>
        <w:spacing w:line="240" w:lineRule="auto"/>
        <w:ind w:left="426" w:hanging="357"/>
        <w:rPr>
          <w:rFonts w:ascii="Titillium" w:hAnsi="Titillium" w:cs="Calibri"/>
          <w:sz w:val="18"/>
          <w:szCs w:val="18"/>
        </w:rPr>
      </w:pPr>
      <w:r w:rsidRPr="00AF481C">
        <w:rPr>
          <w:rFonts w:ascii="Titillium" w:hAnsi="Titillium" w:cs="Calibri"/>
          <w:sz w:val="18"/>
          <w:szCs w:val="18"/>
        </w:rPr>
        <w:t>con la trasmissione dell’offerta, il concorrente accetta tutta la documentazione di gara, allegati e chiarimenti inclusi.</w:t>
      </w:r>
    </w:p>
    <w:p w:rsidR="00AE28AD" w:rsidRPr="00AF481C" w:rsidRDefault="00AE28AD" w:rsidP="00AE28AD">
      <w:pPr>
        <w:spacing w:before="60" w:after="60"/>
      </w:pPr>
      <w:r w:rsidRPr="00AF481C">
        <w:rPr>
          <w:rFonts w:ascii="Titillium" w:hAnsi="Titillium" w:cs="Calibri"/>
          <w:sz w:val="18"/>
          <w:szCs w:val="18"/>
        </w:rPr>
        <w:lastRenderedPageBreak/>
        <w:t>Al momento della ricezione delle offerte, ciascun concorrente riceve notifica del</w:t>
      </w:r>
      <w:r w:rsidR="001F7566" w:rsidRPr="00AF481C">
        <w:rPr>
          <w:rFonts w:ascii="Titillium" w:hAnsi="Titillium" w:cs="Calibri"/>
          <w:sz w:val="18"/>
          <w:szCs w:val="18"/>
        </w:rPr>
        <w:t>la</w:t>
      </w:r>
      <w:r w:rsidRPr="00AF481C">
        <w:rPr>
          <w:rFonts w:ascii="Titillium" w:hAnsi="Titillium" w:cs="Calibri"/>
          <w:sz w:val="18"/>
          <w:szCs w:val="18"/>
        </w:rPr>
        <w:t xml:space="preserve"> corrett</w:t>
      </w:r>
      <w:r w:rsidR="001F7566" w:rsidRPr="00AF481C">
        <w:rPr>
          <w:rFonts w:ascii="Titillium" w:hAnsi="Titillium" w:cs="Calibri"/>
          <w:sz w:val="18"/>
          <w:szCs w:val="18"/>
        </w:rPr>
        <w:t>a ricezione</w:t>
      </w:r>
      <w:r w:rsidRPr="00AF481C">
        <w:rPr>
          <w:rFonts w:ascii="Titillium" w:hAnsi="Titillium" w:cs="Calibri"/>
          <w:sz w:val="18"/>
          <w:szCs w:val="18"/>
        </w:rPr>
        <w:t xml:space="preserve"> della documentazione inviata </w:t>
      </w:r>
    </w:p>
    <w:p w:rsidR="00AE28AD" w:rsidRPr="00AF481C" w:rsidRDefault="005968B3" w:rsidP="00AE28AD">
      <w:pPr>
        <w:pStyle w:val="Default"/>
        <w:spacing w:before="60" w:after="60"/>
      </w:pPr>
      <w:r w:rsidRPr="00AF481C">
        <w:rPr>
          <w:rFonts w:ascii="Titillium" w:hAnsi="Titillium" w:cs="Calibri"/>
          <w:sz w:val="18"/>
          <w:szCs w:val="18"/>
        </w:rPr>
        <w:t>La PAD</w:t>
      </w:r>
      <w:r w:rsidR="00AE28AD" w:rsidRPr="00AF481C">
        <w:rPr>
          <w:rFonts w:ascii="Titillium" w:hAnsi="Titillium" w:cs="Calibri"/>
          <w:sz w:val="18"/>
          <w:szCs w:val="18"/>
        </w:rPr>
        <w:t xml:space="preserve"> consente al concorrente di visualizzare l’avvenuta trasmissione della domanda. </w:t>
      </w:r>
    </w:p>
    <w:p w:rsidR="00AE28AD" w:rsidRPr="00AF481C" w:rsidRDefault="00AE28AD" w:rsidP="00AE28AD">
      <w:pPr>
        <w:spacing w:before="60" w:after="60"/>
      </w:pPr>
      <w:r w:rsidRPr="00AF481C">
        <w:rPr>
          <w:rFonts w:ascii="Titillium" w:hAnsi="Titillium"/>
          <w:sz w:val="18"/>
          <w:szCs w:val="18"/>
        </w:rPr>
        <w:t xml:space="preserve">Il concorrente che intenda partecipare in forma associata (per esempio raggruppamento temporaneo di imprese/Consorzi, sia costituiti che costituendi) in sede di presentazione dell’offerta indica la forma di partecipazione e indica gli operatori economici riuniti o consorziati. </w:t>
      </w:r>
    </w:p>
    <w:p w:rsidR="00AE28AD" w:rsidRDefault="00AE28AD" w:rsidP="000A1219">
      <w:pPr>
        <w:spacing w:before="60" w:after="60"/>
        <w:rPr>
          <w:rFonts w:ascii="Titillium" w:hAnsi="Titillium"/>
          <w:strike/>
          <w:sz w:val="18"/>
          <w:szCs w:val="18"/>
        </w:rPr>
      </w:pPr>
      <w:r w:rsidRPr="00AF481C">
        <w:rPr>
          <w:rFonts w:ascii="Titillium" w:hAnsi="Titillium"/>
          <w:sz w:val="18"/>
          <w:szCs w:val="18"/>
        </w:rPr>
        <w:t xml:space="preserve">Tutta la documentazione da produrre deve essere in lingua italiana. </w:t>
      </w:r>
    </w:p>
    <w:p w:rsidR="00676C12" w:rsidRPr="00676C12" w:rsidRDefault="00676C12" w:rsidP="00AE28AD">
      <w:pPr>
        <w:spacing w:before="60" w:after="60"/>
        <w:rPr>
          <w:rFonts w:ascii="Titillium" w:hAnsi="Titillium"/>
          <w:b/>
          <w:sz w:val="18"/>
          <w:szCs w:val="18"/>
        </w:rPr>
      </w:pPr>
      <w:r w:rsidRPr="00676C12">
        <w:rPr>
          <w:rFonts w:ascii="Titillium" w:hAnsi="Titillium"/>
          <w:b/>
          <w:sz w:val="18"/>
          <w:szCs w:val="18"/>
        </w:rPr>
        <w:t>In caso di mancanza, incompletezza o irregolarità della traduzione della documentazione amministrativa, si applica il soccorso istruttorio.</w:t>
      </w:r>
    </w:p>
    <w:p w:rsidR="00AE28AD" w:rsidRPr="00AF481C" w:rsidRDefault="00AE28AD" w:rsidP="00AE28AD">
      <w:pPr>
        <w:spacing w:before="60" w:after="60"/>
      </w:pPr>
      <w:r w:rsidRPr="00AF481C">
        <w:rPr>
          <w:rFonts w:ascii="Titillium" w:hAnsi="Titillium" w:cs="Calibri"/>
          <w:sz w:val="18"/>
          <w:szCs w:val="18"/>
        </w:rPr>
        <w:t xml:space="preserve">L’offerta vincola il concorrente </w:t>
      </w:r>
      <w:r w:rsidRPr="00676C12">
        <w:rPr>
          <w:rFonts w:ascii="Titillium" w:hAnsi="Titillium" w:cs="Calibri"/>
          <w:sz w:val="18"/>
          <w:szCs w:val="18"/>
        </w:rPr>
        <w:t>per</w:t>
      </w:r>
      <w:r w:rsidR="007D2E10">
        <w:rPr>
          <w:rFonts w:ascii="Titillium" w:hAnsi="Titillium" w:cs="Calibri"/>
          <w:sz w:val="18"/>
          <w:szCs w:val="18"/>
        </w:rPr>
        <w:t xml:space="preserve"> </w:t>
      </w:r>
      <w:r w:rsidRPr="0016636E">
        <w:rPr>
          <w:rFonts w:ascii="Titillium" w:hAnsi="Titillium" w:cs="Calibri"/>
          <w:sz w:val="18"/>
          <w:szCs w:val="18"/>
        </w:rPr>
        <w:t>almeno 180 giorni</w:t>
      </w:r>
      <w:r w:rsidR="007D2E10">
        <w:rPr>
          <w:rFonts w:ascii="Titillium" w:hAnsi="Titillium" w:cs="Calibri"/>
          <w:sz w:val="18"/>
          <w:szCs w:val="18"/>
        </w:rPr>
        <w:t xml:space="preserve"> </w:t>
      </w:r>
      <w:r w:rsidRPr="00AF481C">
        <w:rPr>
          <w:rFonts w:ascii="Titillium" w:hAnsi="Titillium" w:cs="Calibri"/>
          <w:sz w:val="18"/>
          <w:szCs w:val="18"/>
        </w:rPr>
        <w:t>dalla scadenza</w:t>
      </w:r>
      <w:r w:rsidR="007D2E10">
        <w:rPr>
          <w:rFonts w:ascii="Titillium" w:hAnsi="Titillium" w:cs="Calibri"/>
          <w:sz w:val="18"/>
          <w:szCs w:val="18"/>
        </w:rPr>
        <w:t xml:space="preserve"> </w:t>
      </w:r>
      <w:r w:rsidRPr="00AF481C">
        <w:rPr>
          <w:rFonts w:ascii="Titillium" w:hAnsi="Titillium" w:cs="Calibri"/>
          <w:sz w:val="18"/>
          <w:szCs w:val="18"/>
        </w:rPr>
        <w:t xml:space="preserve">del termine indicato per la presentazione dell’offerta. </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Nel caso in cui alla data di scadenza della validità delle offerte le operazioni di gara siano ancora in corso, sarà richiesto agli offerenti di confermare la validità dell’offerta sino alla data indicata e di produrre un apposito documento attestante la validità della garanzia prestata in sede di gara fino alla medesima data. </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Il mancato riscontro alla richiesta della stazione appaltante entro il termine fissato da quest’ultima o comunque in tempo utile alla celere prosecuzione della procedura è considerato come rinuncia del concorrente alla partecipazione alla gara.</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Fino al giorno fissato per l’apertura</w:t>
      </w:r>
      <w:r w:rsidR="00B07443" w:rsidRPr="00AF481C">
        <w:rPr>
          <w:rFonts w:ascii="Titillium" w:hAnsi="Titillium" w:cs="Calibri"/>
          <w:sz w:val="18"/>
          <w:szCs w:val="18"/>
        </w:rPr>
        <w:t xml:space="preserve"> delle offerte tecniche </w:t>
      </w:r>
      <w:r w:rsidR="009530CA" w:rsidRPr="00AF481C">
        <w:rPr>
          <w:rFonts w:ascii="Titillium" w:hAnsi="Titillium" w:cs="Calibri"/>
          <w:sz w:val="18"/>
          <w:szCs w:val="18"/>
        </w:rPr>
        <w:t xml:space="preserve">o </w:t>
      </w:r>
      <w:r w:rsidR="00B07443" w:rsidRPr="00AF481C">
        <w:rPr>
          <w:rFonts w:ascii="Titillium" w:hAnsi="Titillium" w:cs="Calibri"/>
          <w:sz w:val="18"/>
          <w:szCs w:val="18"/>
        </w:rPr>
        <w:t>economiche</w:t>
      </w:r>
      <w:r w:rsidRPr="00AF481C">
        <w:rPr>
          <w:rFonts w:ascii="Titillium" w:hAnsi="Titillium" w:cs="Calibri"/>
          <w:sz w:val="18"/>
          <w:szCs w:val="18"/>
        </w:rPr>
        <w:t>, l’operatore economico può effettuare, tramite laPAD, la richiesta di rettifica di un errore materiale contenuto</w:t>
      </w:r>
      <w:r w:rsidR="00B07443" w:rsidRPr="00AF481C">
        <w:rPr>
          <w:rFonts w:ascii="Titillium" w:hAnsi="Titillium" w:cs="Calibri"/>
          <w:sz w:val="18"/>
          <w:szCs w:val="18"/>
        </w:rPr>
        <w:t xml:space="preserve"> rispettivamente</w:t>
      </w:r>
      <w:r w:rsidRPr="00AF481C">
        <w:rPr>
          <w:rFonts w:ascii="Titillium" w:hAnsi="Titillium" w:cs="Calibri"/>
          <w:sz w:val="18"/>
          <w:szCs w:val="18"/>
        </w:rPr>
        <w:t xml:space="preserve"> nell’offerta tecnica o nell’offerta economica, di cui si sia avveduto dopo la scadenza del termine per la loro presentazione. A tal fine, richiede di potersi avvalere di tale facoltà.  </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A seguito della richiesta, sono comunicate all’operatore economico le modalità e i tempi con cui procedere all’indicazione degli elementi che consentono l’individuazione dell’errore materiale e la sua correzione. La rettifica è operata nel rispetto della segretezza dell’offerta</w:t>
      </w:r>
      <w:r w:rsidR="00EB0B77">
        <w:rPr>
          <w:rFonts w:ascii="Titillium" w:hAnsi="Titillium" w:cs="Calibri"/>
          <w:sz w:val="18"/>
          <w:szCs w:val="18"/>
        </w:rPr>
        <w:t xml:space="preserve"> </w:t>
      </w:r>
      <w:r w:rsidRPr="00AF481C">
        <w:rPr>
          <w:rFonts w:ascii="Titillium" w:hAnsi="Titillium" w:cs="Calibri"/>
          <w:sz w:val="18"/>
          <w:szCs w:val="18"/>
        </w:rPr>
        <w:t>e non può comportare la presentazione di una nuova offerta, né la sua modifica sostanziale.</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Se la rettifica è ritenuta non accoglibile perché sostanziale, è valutata la possibilità di dichiarare l’offerta inammissibile.</w:t>
      </w:r>
    </w:p>
    <w:p w:rsidR="00B91157" w:rsidRPr="00AF481C" w:rsidRDefault="00B91157" w:rsidP="00AE28AD">
      <w:pPr>
        <w:spacing w:before="60" w:after="60"/>
      </w:pPr>
    </w:p>
    <w:p w:rsidR="00AE28AD" w:rsidRPr="00AF481C" w:rsidRDefault="00AE28AD" w:rsidP="00604C9A">
      <w:pPr>
        <w:pStyle w:val="Titolo2"/>
        <w:numPr>
          <w:ilvl w:val="0"/>
          <w:numId w:val="3"/>
        </w:numPr>
      </w:pPr>
      <w:bookmarkStart w:id="1676" w:name="_Ref129796272"/>
      <w:bookmarkStart w:id="1677" w:name="_Toc223087486"/>
      <w:r w:rsidRPr="00AF481C">
        <w:t>SOCCORSO ISTRUTTORIO</w:t>
      </w:r>
      <w:bookmarkEnd w:id="1676"/>
      <w:bookmarkEnd w:id="1677"/>
    </w:p>
    <w:p w:rsidR="00AE28AD" w:rsidRPr="00AF481C" w:rsidRDefault="00AE28AD" w:rsidP="00AE28AD">
      <w:pPr>
        <w:spacing w:before="60" w:after="60"/>
        <w:rPr>
          <w:rFonts w:ascii="Titillium" w:hAnsi="Titillium"/>
          <w:sz w:val="18"/>
          <w:szCs w:val="18"/>
        </w:rPr>
      </w:pPr>
      <w:r w:rsidRPr="00AF481C">
        <w:rPr>
          <w:rFonts w:ascii="Titillium" w:hAnsi="Titillium"/>
          <w:sz w:val="18"/>
          <w:szCs w:val="18"/>
        </w:rPr>
        <w:t>Con la procedura di soccorso istruttorio di cui all’articolo 101 del Codice, possono essere sanate le carenze della documentazione trasmessa con la domanda di partecipazione ma non quelle della documentazione che compone l’offerta tecnica e l’offerta economica.</w:t>
      </w:r>
    </w:p>
    <w:p w:rsidR="00E622CD" w:rsidRPr="00AF481C" w:rsidRDefault="00AE28AD" w:rsidP="00E622CD">
      <w:pPr>
        <w:spacing w:before="60" w:after="60"/>
        <w:rPr>
          <w:rFonts w:ascii="Titillium" w:hAnsi="Titillium"/>
          <w:sz w:val="18"/>
          <w:szCs w:val="18"/>
        </w:rPr>
      </w:pPr>
      <w:r w:rsidRPr="00AF481C">
        <w:rPr>
          <w:rFonts w:ascii="Titillium" w:hAnsi="Titillium"/>
          <w:sz w:val="18"/>
          <w:szCs w:val="18"/>
        </w:rPr>
        <w:t xml:space="preserve">Con la medesima procedura può essere sanata ogni omissione, inesattezza o irregolarità della domanda di partecipazione e di ogni altro documento richiesto per la partecipazione alla procedura di gara, con esclusione della documentazione che compone l’offerta tecnica e l’offerta economica. Non sono sanabili le omissioni, le inesattezze e irregolarità che rendono assolutamente incerta l’identità del concorrente. </w:t>
      </w:r>
    </w:p>
    <w:p w:rsidR="00E622CD" w:rsidRPr="00AF481C" w:rsidRDefault="00AE28AD" w:rsidP="00E622CD">
      <w:pPr>
        <w:spacing w:before="60" w:after="60"/>
        <w:rPr>
          <w:rFonts w:ascii="Titillium" w:hAnsi="Titillium"/>
          <w:sz w:val="18"/>
          <w:szCs w:val="18"/>
        </w:rPr>
      </w:pPr>
      <w:r w:rsidRPr="00AF481C">
        <w:rPr>
          <w:rFonts w:ascii="Titillium" w:hAnsi="Titillium"/>
          <w:sz w:val="18"/>
          <w:szCs w:val="18"/>
        </w:rPr>
        <w:t>A titolo esemplificativo, si chiarisce che</w:t>
      </w:r>
      <w:r w:rsidR="00E622CD" w:rsidRPr="00AF481C">
        <w:rPr>
          <w:rFonts w:ascii="Titillium" w:hAnsi="Titillium"/>
          <w:sz w:val="18"/>
          <w:szCs w:val="18"/>
        </w:rPr>
        <w:t xml:space="preserve"> sono sanabili: </w:t>
      </w:r>
    </w:p>
    <w:p w:rsidR="00774D9B" w:rsidRPr="00AF481C" w:rsidRDefault="00774D9B" w:rsidP="00BE4F13">
      <w:pPr>
        <w:pStyle w:val="Paragrafoelenco"/>
        <w:numPr>
          <w:ilvl w:val="0"/>
          <w:numId w:val="47"/>
        </w:numPr>
        <w:spacing w:before="60" w:after="60"/>
        <w:ind w:left="426"/>
        <w:rPr>
          <w:rFonts w:ascii="Titillium" w:hAnsi="Titillium"/>
          <w:sz w:val="18"/>
          <w:szCs w:val="18"/>
        </w:rPr>
      </w:pPr>
      <w:r w:rsidRPr="00AF481C">
        <w:rPr>
          <w:rFonts w:ascii="Titillium" w:hAnsi="Titillium"/>
          <w:sz w:val="18"/>
          <w:szCs w:val="18"/>
        </w:rPr>
        <w:t xml:space="preserve">il </w:t>
      </w:r>
      <w:r w:rsidR="003936DB" w:rsidRPr="00AF481C">
        <w:rPr>
          <w:rFonts w:ascii="Titillium" w:hAnsi="Titillium"/>
          <w:sz w:val="18"/>
          <w:szCs w:val="18"/>
        </w:rPr>
        <w:t>mancato</w:t>
      </w:r>
      <w:r w:rsidR="0006790E" w:rsidRPr="00AF481C">
        <w:rPr>
          <w:rFonts w:ascii="Titillium" w:hAnsi="Titillium"/>
          <w:sz w:val="18"/>
          <w:szCs w:val="18"/>
        </w:rPr>
        <w:t xml:space="preserve"> o parziale</w:t>
      </w:r>
      <w:r w:rsidR="00EB0B77">
        <w:rPr>
          <w:rFonts w:ascii="Titillium" w:hAnsi="Titillium"/>
          <w:sz w:val="18"/>
          <w:szCs w:val="18"/>
        </w:rPr>
        <w:t xml:space="preserve"> </w:t>
      </w:r>
      <w:r w:rsidRPr="00AF481C">
        <w:rPr>
          <w:rFonts w:ascii="Titillium" w:hAnsi="Titillium"/>
          <w:sz w:val="18"/>
          <w:szCs w:val="18"/>
        </w:rPr>
        <w:t>pagamento del contributo ANAC</w:t>
      </w:r>
      <w:r w:rsidR="00EB0B77">
        <w:rPr>
          <w:rFonts w:ascii="Titillium" w:hAnsi="Titillium"/>
          <w:sz w:val="18"/>
          <w:szCs w:val="18"/>
        </w:rPr>
        <w:t xml:space="preserve"> </w:t>
      </w:r>
      <w:r w:rsidR="00AE768B" w:rsidRPr="00AF481C">
        <w:rPr>
          <w:rFonts w:ascii="Titillium" w:hAnsi="Titillium"/>
          <w:sz w:val="18"/>
          <w:szCs w:val="18"/>
        </w:rPr>
        <w:t xml:space="preserve">anche laddove non effettuato </w:t>
      </w:r>
      <w:r w:rsidR="003936DB" w:rsidRPr="00AF481C">
        <w:rPr>
          <w:rFonts w:ascii="Titillium" w:hAnsi="Titillium"/>
          <w:sz w:val="18"/>
          <w:szCs w:val="18"/>
        </w:rPr>
        <w:t xml:space="preserve">entro la </w:t>
      </w:r>
      <w:r w:rsidR="00580650" w:rsidRPr="00AF481C">
        <w:rPr>
          <w:rFonts w:ascii="Titillium" w:hAnsi="Titillium"/>
          <w:sz w:val="18"/>
          <w:szCs w:val="18"/>
        </w:rPr>
        <w:t>scadenza del termine di presentazione delle offerte</w:t>
      </w:r>
      <w:r w:rsidR="003936DB" w:rsidRPr="00AF481C">
        <w:rPr>
          <w:rFonts w:ascii="Titillium" w:hAnsi="Titillium"/>
          <w:sz w:val="18"/>
          <w:szCs w:val="18"/>
        </w:rPr>
        <w:t>;</w:t>
      </w:r>
    </w:p>
    <w:p w:rsidR="00E622CD" w:rsidRPr="00AF481C" w:rsidRDefault="00E622CD" w:rsidP="00BE4F13">
      <w:pPr>
        <w:pStyle w:val="Paragrafoelenco"/>
        <w:numPr>
          <w:ilvl w:val="0"/>
          <w:numId w:val="47"/>
        </w:numPr>
        <w:spacing w:before="60" w:after="60"/>
        <w:ind w:left="426"/>
        <w:rPr>
          <w:rFonts w:ascii="Titillium" w:hAnsi="Titillium"/>
          <w:sz w:val="18"/>
          <w:szCs w:val="18"/>
        </w:rPr>
      </w:pPr>
      <w:r w:rsidRPr="00AF481C">
        <w:rPr>
          <w:rFonts w:ascii="Titillium" w:hAnsi="Titillium"/>
          <w:sz w:val="18"/>
          <w:szCs w:val="18"/>
        </w:rPr>
        <w:t xml:space="preserve">l’omessa o incompleta nonché irregolare presentazione delle dichiarazioni sul possesso dei requisiti di partecipazione e ogni altra mancanza, incompletezza o irregolarità della domanda;        </w:t>
      </w:r>
    </w:p>
    <w:p w:rsidR="00E622CD" w:rsidRPr="00AF481C" w:rsidRDefault="00E622CD" w:rsidP="00BE4F13">
      <w:pPr>
        <w:pStyle w:val="Paragrafoelenco"/>
        <w:numPr>
          <w:ilvl w:val="0"/>
          <w:numId w:val="47"/>
        </w:numPr>
        <w:spacing w:before="60" w:after="60"/>
        <w:ind w:left="426"/>
        <w:rPr>
          <w:rFonts w:ascii="Titillium" w:hAnsi="Titillium"/>
          <w:sz w:val="18"/>
          <w:szCs w:val="18"/>
        </w:rPr>
      </w:pPr>
      <w:r w:rsidRPr="00AF481C">
        <w:rPr>
          <w:rFonts w:ascii="Titillium" w:hAnsi="Titillium"/>
          <w:sz w:val="18"/>
          <w:szCs w:val="18"/>
        </w:rPr>
        <w:t>la mancata produzione del contratto di avvalimento, della garanzia provvisoria, del mandato collettivo speciale o dell’impegno a conferire mandato collettivo, solo se i citati documenti sono preesistenti e comprovabili con data certa anteriore al termine di presentazione dell’offerta risultante dall’apposizione della marca temporale</w:t>
      </w:r>
      <w:bookmarkStart w:id="1678" w:name="_Hlk202279869"/>
      <w:r w:rsidR="004B2158">
        <w:rPr>
          <w:rFonts w:ascii="Titillium" w:hAnsi="Titillium"/>
          <w:sz w:val="18"/>
          <w:szCs w:val="18"/>
        </w:rPr>
        <w:t xml:space="preserve"> </w:t>
      </w:r>
      <w:r w:rsidR="009A36BA" w:rsidRPr="00AF481C">
        <w:rPr>
          <w:rFonts w:ascii="Titillium" w:hAnsi="Titillium"/>
          <w:sz w:val="18"/>
          <w:szCs w:val="18"/>
        </w:rPr>
        <w:t xml:space="preserve">o da ulteriori </w:t>
      </w:r>
      <w:r w:rsidR="00A2050A" w:rsidRPr="00AF481C">
        <w:rPr>
          <w:rFonts w:ascii="Titillium" w:hAnsi="Titillium"/>
          <w:sz w:val="18"/>
          <w:szCs w:val="18"/>
        </w:rPr>
        <w:t>riferimenti temporali</w:t>
      </w:r>
      <w:r w:rsidR="001A7635" w:rsidRPr="00AF481C">
        <w:rPr>
          <w:rFonts w:ascii="Titillium" w:hAnsi="Titillium"/>
          <w:sz w:val="18"/>
          <w:szCs w:val="18"/>
        </w:rPr>
        <w:t xml:space="preserve"> equivalenti ai sensi della vigente normativa; </w:t>
      </w:r>
      <w:bookmarkEnd w:id="1678"/>
    </w:p>
    <w:p w:rsidR="00A2050A" w:rsidRPr="00AF481C" w:rsidRDefault="00A2050A" w:rsidP="00BE4F13">
      <w:pPr>
        <w:pStyle w:val="Paragrafoelenco"/>
        <w:numPr>
          <w:ilvl w:val="0"/>
          <w:numId w:val="47"/>
        </w:numPr>
        <w:spacing w:before="60" w:after="60"/>
        <w:ind w:left="426"/>
        <w:rPr>
          <w:rFonts w:ascii="Titillium" w:hAnsi="Titillium"/>
          <w:sz w:val="18"/>
          <w:szCs w:val="18"/>
        </w:rPr>
      </w:pPr>
      <w:r w:rsidRPr="00AF481C">
        <w:rPr>
          <w:rFonts w:ascii="Titillium" w:hAnsi="Titillium"/>
          <w:sz w:val="18"/>
          <w:szCs w:val="18"/>
        </w:rPr>
        <w:t>il non corretto ammontare della garanzia provvisoria;</w:t>
      </w:r>
    </w:p>
    <w:p w:rsidR="00C53C33" w:rsidRPr="00AF481C" w:rsidRDefault="00B72BC7" w:rsidP="00BE4F13">
      <w:pPr>
        <w:pStyle w:val="Paragrafoelenco"/>
        <w:numPr>
          <w:ilvl w:val="0"/>
          <w:numId w:val="47"/>
        </w:numPr>
        <w:spacing w:before="60" w:after="60"/>
        <w:ind w:left="426"/>
        <w:rPr>
          <w:rFonts w:ascii="Titillium" w:hAnsi="Titillium"/>
          <w:sz w:val="18"/>
          <w:szCs w:val="18"/>
        </w:rPr>
      </w:pPr>
      <w:r w:rsidRPr="00AF481C">
        <w:rPr>
          <w:rFonts w:ascii="Titillium" w:hAnsi="Titillium"/>
          <w:sz w:val="18"/>
          <w:szCs w:val="18"/>
        </w:rPr>
        <w:lastRenderedPageBreak/>
        <w:t>l’erronea indicazione del beneficiario della garanzia provvisoria che non comporti la costituzione di una nuova polizza</w:t>
      </w:r>
      <w:r w:rsidR="00F34D0F" w:rsidRPr="00AF481C">
        <w:rPr>
          <w:rFonts w:ascii="Titillium" w:hAnsi="Titillium"/>
          <w:sz w:val="18"/>
          <w:szCs w:val="18"/>
        </w:rPr>
        <w:t>;</w:t>
      </w:r>
    </w:p>
    <w:p w:rsidR="00E622CD" w:rsidRPr="00AF481C" w:rsidRDefault="00E622CD" w:rsidP="00BE4F13">
      <w:pPr>
        <w:pStyle w:val="Paragrafoelenco"/>
        <w:numPr>
          <w:ilvl w:val="0"/>
          <w:numId w:val="47"/>
        </w:numPr>
        <w:spacing w:before="60" w:after="60"/>
        <w:ind w:left="426"/>
        <w:rPr>
          <w:rFonts w:ascii="Titillium" w:hAnsi="Titillium"/>
          <w:sz w:val="18"/>
          <w:szCs w:val="18"/>
        </w:rPr>
      </w:pPr>
      <w:r w:rsidRPr="00AF481C">
        <w:rPr>
          <w:rFonts w:ascii="Titillium" w:hAnsi="Titillium"/>
          <w:sz w:val="18"/>
          <w:szCs w:val="18"/>
        </w:rPr>
        <w:t>la mancata produzione delle dichiarazioni dell’impresa ausiliaria;</w:t>
      </w:r>
    </w:p>
    <w:p w:rsidR="00E622CD" w:rsidRPr="00AF481C" w:rsidRDefault="00E622CD" w:rsidP="00BE4F13">
      <w:pPr>
        <w:pStyle w:val="Paragrafoelenco"/>
        <w:numPr>
          <w:ilvl w:val="0"/>
          <w:numId w:val="47"/>
        </w:numPr>
        <w:spacing w:before="60" w:after="60"/>
        <w:ind w:left="426"/>
        <w:rPr>
          <w:rFonts w:ascii="Titillium" w:hAnsi="Titillium"/>
          <w:sz w:val="18"/>
          <w:szCs w:val="18"/>
        </w:rPr>
      </w:pPr>
      <w:r w:rsidRPr="00AF481C">
        <w:rPr>
          <w:rFonts w:ascii="Titillium" w:hAnsi="Titillium"/>
          <w:sz w:val="18"/>
          <w:szCs w:val="18"/>
        </w:rPr>
        <w:t>il difetto di sottoscrizione della domanda di partecipazione, delle dichiarazioni richieste e dell’offerta, a condizione che la mancanza della sottoscrizione non precluda la riconoscibilità della provenienza dell’offerta e non comporti un’incertezza assoluta sulla stessa;</w:t>
      </w:r>
    </w:p>
    <w:p w:rsidR="00E622CD" w:rsidRPr="00AF481C" w:rsidRDefault="00E622CD" w:rsidP="00BE4F13">
      <w:pPr>
        <w:pStyle w:val="Paragrafoelenco"/>
        <w:numPr>
          <w:ilvl w:val="0"/>
          <w:numId w:val="47"/>
        </w:numPr>
        <w:spacing w:before="60" w:after="60"/>
        <w:ind w:left="426"/>
        <w:rPr>
          <w:rFonts w:ascii="Titillium" w:hAnsi="Titillium"/>
          <w:sz w:val="18"/>
          <w:szCs w:val="18"/>
        </w:rPr>
      </w:pPr>
      <w:r w:rsidRPr="00AF481C">
        <w:rPr>
          <w:rFonts w:ascii="Titillium" w:hAnsi="Titillium"/>
          <w:sz w:val="18"/>
          <w:szCs w:val="18"/>
        </w:rPr>
        <w:t>la mancata, incompleta o irregolar</w:t>
      </w:r>
      <w:r w:rsidR="00D26483" w:rsidRPr="00AF481C">
        <w:rPr>
          <w:rFonts w:ascii="Titillium" w:hAnsi="Titillium"/>
          <w:sz w:val="18"/>
          <w:szCs w:val="18"/>
        </w:rPr>
        <w:t xml:space="preserve">e </w:t>
      </w:r>
      <w:r w:rsidRPr="00AF481C">
        <w:rPr>
          <w:rFonts w:ascii="Titillium" w:hAnsi="Titillium"/>
          <w:sz w:val="18"/>
          <w:szCs w:val="18"/>
        </w:rPr>
        <w:t>traduzione</w:t>
      </w:r>
      <w:r w:rsidR="00B83ED9" w:rsidRPr="00AF481C">
        <w:rPr>
          <w:rFonts w:ascii="Titillium" w:hAnsi="Titillium"/>
          <w:sz w:val="18"/>
          <w:szCs w:val="18"/>
        </w:rPr>
        <w:t xml:space="preserve"> in italiano</w:t>
      </w:r>
      <w:r w:rsidRPr="00AF481C">
        <w:rPr>
          <w:rFonts w:ascii="Titillium" w:hAnsi="Titillium"/>
          <w:sz w:val="18"/>
          <w:szCs w:val="18"/>
        </w:rPr>
        <w:t xml:space="preserve"> della documentazione</w:t>
      </w:r>
      <w:r w:rsidR="002027DE" w:rsidRPr="00AF481C">
        <w:rPr>
          <w:rFonts w:ascii="Titillium" w:hAnsi="Titillium"/>
          <w:sz w:val="18"/>
          <w:szCs w:val="18"/>
        </w:rPr>
        <w:t xml:space="preserve"> di gara</w:t>
      </w:r>
      <w:r w:rsidR="00B83ED9" w:rsidRPr="00AF481C">
        <w:rPr>
          <w:rFonts w:ascii="Titillium" w:hAnsi="Titillium"/>
          <w:sz w:val="18"/>
          <w:szCs w:val="18"/>
        </w:rPr>
        <w:t>, quando</w:t>
      </w:r>
      <w:r w:rsidR="00EE23F8" w:rsidRPr="00AF481C">
        <w:rPr>
          <w:rFonts w:ascii="Titillium" w:hAnsi="Titillium"/>
          <w:sz w:val="18"/>
          <w:szCs w:val="18"/>
        </w:rPr>
        <w:t xml:space="preserve"> richiesta ai sensi del paragrafo 13.1</w:t>
      </w:r>
      <w:r w:rsidRPr="00AF481C">
        <w:rPr>
          <w:rFonts w:ascii="Titillium" w:hAnsi="Titillium"/>
          <w:sz w:val="18"/>
          <w:szCs w:val="18"/>
        </w:rPr>
        <w:t>.</w:t>
      </w:r>
    </w:p>
    <w:p w:rsidR="00E622CD" w:rsidRPr="00AF481C" w:rsidRDefault="00E622CD" w:rsidP="00E622CD">
      <w:pPr>
        <w:spacing w:before="60" w:after="60"/>
        <w:rPr>
          <w:rFonts w:ascii="Titillium" w:hAnsi="Titillium"/>
          <w:sz w:val="18"/>
          <w:szCs w:val="18"/>
        </w:rPr>
      </w:pPr>
      <w:r w:rsidRPr="00AF481C">
        <w:rPr>
          <w:rFonts w:ascii="Titillium" w:hAnsi="Titillium"/>
          <w:sz w:val="18"/>
          <w:szCs w:val="18"/>
        </w:rPr>
        <w:t xml:space="preserve">Non sono sanabili: </w:t>
      </w:r>
    </w:p>
    <w:p w:rsidR="00E622CD" w:rsidRPr="00AF481C" w:rsidRDefault="00E622CD" w:rsidP="00BE4F13">
      <w:pPr>
        <w:pStyle w:val="Paragrafoelenco"/>
        <w:numPr>
          <w:ilvl w:val="0"/>
          <w:numId w:val="43"/>
        </w:numPr>
        <w:suppressAutoHyphens/>
        <w:ind w:left="426"/>
        <w:contextualSpacing w:val="0"/>
        <w:rPr>
          <w:rFonts w:ascii="Titillium" w:hAnsi="Titillium"/>
          <w:sz w:val="18"/>
          <w:szCs w:val="18"/>
        </w:rPr>
      </w:pPr>
      <w:r w:rsidRPr="00AF481C">
        <w:rPr>
          <w:rFonts w:ascii="Titillium" w:hAnsi="Titillium"/>
          <w:sz w:val="18"/>
          <w:szCs w:val="18"/>
        </w:rPr>
        <w:t>il mancato possesso dei prescritti requisiti di partecipazione;</w:t>
      </w:r>
    </w:p>
    <w:p w:rsidR="00E622CD" w:rsidRPr="00AF481C" w:rsidRDefault="00E622CD" w:rsidP="00BE4F13">
      <w:pPr>
        <w:pStyle w:val="Paragrafoelenco"/>
        <w:numPr>
          <w:ilvl w:val="0"/>
          <w:numId w:val="43"/>
        </w:numPr>
        <w:suppressAutoHyphens/>
        <w:spacing w:before="60" w:after="60"/>
        <w:ind w:left="426"/>
        <w:contextualSpacing w:val="0"/>
      </w:pPr>
      <w:r w:rsidRPr="00AF481C">
        <w:rPr>
          <w:rFonts w:ascii="Titillium" w:hAnsi="Titillium"/>
          <w:sz w:val="18"/>
          <w:szCs w:val="18"/>
        </w:rPr>
        <w:t>le false dichiarazioni circa il possesso dei prescritti requisiti di partecipazione;</w:t>
      </w:r>
    </w:p>
    <w:p w:rsidR="00E622CD" w:rsidRPr="00AF481C" w:rsidRDefault="00E622CD" w:rsidP="00BE4F13">
      <w:pPr>
        <w:pStyle w:val="Paragrafoelenco"/>
        <w:numPr>
          <w:ilvl w:val="0"/>
          <w:numId w:val="43"/>
        </w:numPr>
        <w:suppressAutoHyphens/>
        <w:spacing w:before="60" w:after="120"/>
        <w:ind w:left="426"/>
        <w:contextualSpacing w:val="0"/>
        <w:rPr>
          <w:rFonts w:ascii="Titillium" w:hAnsi="Titillium"/>
          <w:sz w:val="18"/>
          <w:szCs w:val="18"/>
        </w:rPr>
      </w:pPr>
      <w:r w:rsidRPr="00AF481C">
        <w:rPr>
          <w:rFonts w:ascii="Titillium" w:hAnsi="Titillium"/>
          <w:sz w:val="18"/>
          <w:szCs w:val="18"/>
        </w:rPr>
        <w:t>la mancata indicazione nel contratto di avvalimento delle risorse messe a disposizione dell’ausiliario, in quanto causa di nullità del contratto di avvalimento;</w:t>
      </w:r>
    </w:p>
    <w:p w:rsidR="00E622CD" w:rsidRPr="00EB5A2C" w:rsidRDefault="00E622CD" w:rsidP="00BE4F13">
      <w:pPr>
        <w:pStyle w:val="Paragrafoelenco"/>
        <w:numPr>
          <w:ilvl w:val="0"/>
          <w:numId w:val="43"/>
        </w:numPr>
        <w:suppressAutoHyphens/>
        <w:ind w:left="426"/>
        <w:contextualSpacing w:val="0"/>
        <w:rPr>
          <w:rFonts w:ascii="Titillium" w:hAnsi="Titillium"/>
          <w:b/>
          <w:sz w:val="18"/>
          <w:szCs w:val="18"/>
        </w:rPr>
      </w:pPr>
      <w:r w:rsidRPr="00AF481C">
        <w:rPr>
          <w:rFonts w:ascii="Titillium" w:hAnsi="Titillium"/>
          <w:sz w:val="18"/>
          <w:szCs w:val="18"/>
        </w:rPr>
        <w:t>la sottoscrizione della garanzia provvisoria da parte di un soggetto non legittimato a rilasciare la garanzia o non autorizzato ad impegnare il garante</w:t>
      </w:r>
      <w:r w:rsidR="00970815">
        <w:rPr>
          <w:rFonts w:ascii="Titillium" w:hAnsi="Titillium"/>
          <w:sz w:val="18"/>
          <w:szCs w:val="18"/>
        </w:rPr>
        <w:t xml:space="preserve">, </w:t>
      </w:r>
      <w:r w:rsidR="00970815" w:rsidRPr="00970815">
        <w:rPr>
          <w:rFonts w:ascii="Titillium" w:hAnsi="Titillium"/>
          <w:sz w:val="18"/>
          <w:szCs w:val="18"/>
          <w:u w:val="single"/>
        </w:rPr>
        <w:t xml:space="preserve">da verificare secondo </w:t>
      </w:r>
      <w:r w:rsidR="00970815" w:rsidRPr="00970815">
        <w:rPr>
          <w:rFonts w:ascii="Titillium" w:hAnsi="Titillium" w:cs="Calibri"/>
          <w:sz w:val="18"/>
          <w:szCs w:val="24"/>
          <w:u w:val="single"/>
        </w:rPr>
        <w:t>le modalità di verifica messe a disposizione dall’emittente medesimo</w:t>
      </w:r>
      <w:r w:rsidR="00970815" w:rsidRPr="00970815">
        <w:rPr>
          <w:rFonts w:ascii="Titillium" w:hAnsi="Titillium"/>
          <w:sz w:val="18"/>
          <w:szCs w:val="18"/>
          <w:u w:val="single"/>
        </w:rPr>
        <w:t xml:space="preserve"> indicate dall’Operatore Economica </w:t>
      </w:r>
      <w:r w:rsidR="00970815" w:rsidRPr="00970815">
        <w:rPr>
          <w:rFonts w:ascii="Titillium" w:hAnsi="Titillium" w:cs="Calibri"/>
          <w:sz w:val="18"/>
          <w:szCs w:val="24"/>
          <w:u w:val="single"/>
        </w:rPr>
        <w:t>nella domanda di partecipazione</w:t>
      </w:r>
    </w:p>
    <w:p w:rsidR="00AE28AD" w:rsidRPr="00EB5A2C" w:rsidRDefault="00AE28AD" w:rsidP="00AE28AD">
      <w:pPr>
        <w:spacing w:before="60" w:after="60"/>
        <w:rPr>
          <w:rFonts w:ascii="Titillium" w:hAnsi="Titillium"/>
          <w:b/>
          <w:sz w:val="18"/>
          <w:szCs w:val="18"/>
        </w:rPr>
      </w:pPr>
    </w:p>
    <w:p w:rsidR="00A626D8" w:rsidRPr="00AF481C" w:rsidRDefault="005B279D" w:rsidP="00B91157">
      <w:pPr>
        <w:pStyle w:val="Paragrafoelenco"/>
        <w:ind w:left="0"/>
        <w:rPr>
          <w:rFonts w:ascii="Titillium" w:hAnsi="Titillium"/>
          <w:bCs/>
          <w:iCs/>
          <w:sz w:val="18"/>
          <w:szCs w:val="18"/>
        </w:rPr>
      </w:pPr>
      <w:r w:rsidRPr="00AF481C">
        <w:rPr>
          <w:rFonts w:ascii="Titillium" w:hAnsi="Titillium"/>
          <w:bCs/>
          <w:iCs/>
          <w:sz w:val="18"/>
          <w:szCs w:val="18"/>
        </w:rPr>
        <w:t>Inoltre,</w:t>
      </w:r>
      <w:r w:rsidR="00A626D8" w:rsidRPr="00AF481C">
        <w:rPr>
          <w:rFonts w:ascii="Titillium" w:hAnsi="Titillium"/>
          <w:bCs/>
          <w:iCs/>
          <w:sz w:val="18"/>
          <w:szCs w:val="18"/>
        </w:rPr>
        <w:t xml:space="preserve"> si rappresenta che:</w:t>
      </w:r>
    </w:p>
    <w:p w:rsidR="00B3747B" w:rsidRPr="00AF481C" w:rsidRDefault="00AE28AD" w:rsidP="00B91157">
      <w:pPr>
        <w:pStyle w:val="Paragrafoelenco"/>
        <w:numPr>
          <w:ilvl w:val="0"/>
          <w:numId w:val="8"/>
        </w:numPr>
        <w:spacing w:before="60" w:after="60"/>
        <w:ind w:left="426"/>
        <w:contextualSpacing w:val="0"/>
        <w:rPr>
          <w:rFonts w:ascii="Titillium" w:hAnsi="Titillium"/>
          <w:sz w:val="18"/>
          <w:szCs w:val="18"/>
        </w:rPr>
      </w:pPr>
      <w:r w:rsidRPr="00AF481C">
        <w:rPr>
          <w:rFonts w:ascii="Titillium" w:hAnsi="Titillium"/>
          <w:sz w:val="18"/>
          <w:szCs w:val="18"/>
        </w:rPr>
        <w:t>sono sanabili l’omessa dichiarazione sull</w:t>
      </w:r>
      <w:r w:rsidR="00266661" w:rsidRPr="00AF481C">
        <w:rPr>
          <w:rFonts w:ascii="Titillium" w:hAnsi="Titillium"/>
          <w:sz w:val="18"/>
          <w:szCs w:val="18"/>
        </w:rPr>
        <w:t xml:space="preserve">’assolvimento degli </w:t>
      </w:r>
      <w:r w:rsidRPr="00AF481C">
        <w:rPr>
          <w:rFonts w:ascii="Titillium" w:hAnsi="Titillium"/>
          <w:sz w:val="18"/>
          <w:szCs w:val="18"/>
        </w:rPr>
        <w:t xml:space="preserve">obblighi di cui alla legge 68/1999 e, per i concorrenti che occupano oltre cinquanta dipendenti, l’omessa presentazione di copia </w:t>
      </w:r>
      <w:r w:rsidRPr="00AF481C">
        <w:rPr>
          <w:rFonts w:ascii="Titillium" w:hAnsi="Titillium" w:cs="Courier New"/>
          <w:sz w:val="18"/>
          <w:szCs w:val="18"/>
        </w:rPr>
        <w:t xml:space="preserve">dell’ultimo rapporto periodico sulla situazione del personale maschile e femminile, redatto ai sensi dell’articolo 46 decreto legislativo n. 198 del 2006, e </w:t>
      </w:r>
      <w:r w:rsidR="002C2A2A" w:rsidRPr="00AF481C">
        <w:rPr>
          <w:rFonts w:ascii="Titillium" w:hAnsi="Titillium" w:cs="Courier New"/>
          <w:sz w:val="18"/>
          <w:szCs w:val="18"/>
        </w:rPr>
        <w:t>la trasmissione dello stesso</w:t>
      </w:r>
      <w:r w:rsidRPr="00AF481C">
        <w:rPr>
          <w:rFonts w:ascii="Titillium" w:hAnsi="Titillium" w:cs="Courier New"/>
          <w:sz w:val="18"/>
          <w:szCs w:val="18"/>
        </w:rPr>
        <w:t xml:space="preserve"> alle rappresentanze sindacali e ai consiglieri regionali di parità, purché </w:t>
      </w:r>
      <w:r w:rsidR="00B3747B" w:rsidRPr="00AF481C">
        <w:rPr>
          <w:rFonts w:ascii="Titillium" w:hAnsi="Titillium" w:cs="Courier New"/>
          <w:sz w:val="18"/>
          <w:szCs w:val="18"/>
        </w:rPr>
        <w:t xml:space="preserve">il rapporto sia stato </w:t>
      </w:r>
      <w:r w:rsidRPr="00AF481C">
        <w:rPr>
          <w:rFonts w:ascii="Titillium" w:hAnsi="Titillium" w:cs="Courier New"/>
          <w:sz w:val="18"/>
          <w:szCs w:val="18"/>
        </w:rPr>
        <w:t xml:space="preserve">redatto e trasmesso in data anteriore al termine per la presentazione delle offerte; </w:t>
      </w:r>
    </w:p>
    <w:p w:rsidR="002C2A2A" w:rsidRPr="00AF481C" w:rsidRDefault="00AE28AD" w:rsidP="00CB4FC0">
      <w:pPr>
        <w:pStyle w:val="Paragrafoelenco"/>
        <w:numPr>
          <w:ilvl w:val="0"/>
          <w:numId w:val="8"/>
        </w:numPr>
        <w:spacing w:before="60" w:after="60"/>
        <w:ind w:left="426"/>
        <w:contextualSpacing w:val="0"/>
        <w:rPr>
          <w:rFonts w:ascii="Titillium" w:hAnsi="Titillium"/>
          <w:sz w:val="18"/>
          <w:szCs w:val="18"/>
        </w:rPr>
      </w:pPr>
      <w:r w:rsidRPr="00AF481C">
        <w:rPr>
          <w:rFonts w:ascii="Titillium" w:hAnsi="Titillium"/>
          <w:sz w:val="18"/>
          <w:szCs w:val="18"/>
        </w:rPr>
        <w:t xml:space="preserve">non è sanabile mediante soccorso istruttorio l’omesso impegno ad assicurare, in caso di aggiudicazione del contratto, l’assunzione di una quota di </w:t>
      </w:r>
      <w:r w:rsidRPr="00AF481C">
        <w:rPr>
          <w:rFonts w:ascii="Titillium" w:hAnsi="Titillium" w:cs="Arial"/>
          <w:sz w:val="18"/>
          <w:szCs w:val="18"/>
        </w:rPr>
        <w:t>occupazione giovanile e femminile di cui a</w:t>
      </w:r>
      <w:r w:rsidR="000E16FD" w:rsidRPr="00AF481C">
        <w:rPr>
          <w:rFonts w:ascii="Titillium" w:hAnsi="Titillium" w:cs="Arial"/>
          <w:sz w:val="18"/>
          <w:szCs w:val="18"/>
        </w:rPr>
        <w:t>l paragrafo</w:t>
      </w:r>
      <w:fldSimple w:instr=" REF _Ref132050689 \r \h  \* MERGEFORMAT ">
        <w:r w:rsidR="00CA44F6">
          <w:t>9</w:t>
        </w:r>
      </w:fldSimple>
      <w:r w:rsidRPr="00AF481C">
        <w:rPr>
          <w:rFonts w:ascii="Titillium" w:hAnsi="Titillium" w:cs="Arial"/>
          <w:sz w:val="18"/>
          <w:szCs w:val="18"/>
        </w:rPr>
        <w:t xml:space="preserve"> del presente Disciplinare</w:t>
      </w:r>
      <w:r w:rsidR="00CB4FC0" w:rsidRPr="00AF481C">
        <w:rPr>
          <w:rFonts w:ascii="Titillium" w:hAnsi="Titillium" w:cs="Arial"/>
          <w:sz w:val="18"/>
          <w:szCs w:val="18"/>
        </w:rPr>
        <w:t>.</w:t>
      </w:r>
    </w:p>
    <w:p w:rsidR="002C2A2A" w:rsidRPr="00AF481C" w:rsidRDefault="002C2A2A" w:rsidP="002C2A2A">
      <w:pPr>
        <w:pStyle w:val="Paragrafoelenco"/>
        <w:spacing w:before="60" w:after="60"/>
        <w:contextualSpacing w:val="0"/>
        <w:rPr>
          <w:rFonts w:ascii="Titillium" w:hAnsi="Titillium"/>
          <w:sz w:val="18"/>
          <w:szCs w:val="18"/>
        </w:rPr>
      </w:pPr>
    </w:p>
    <w:p w:rsidR="00AE28AD" w:rsidRPr="00AF481C" w:rsidRDefault="00AE28AD" w:rsidP="00AE28AD">
      <w:pPr>
        <w:rPr>
          <w:rFonts w:ascii="Titillium" w:eastAsia="Calibri" w:hAnsi="Titillium"/>
          <w:sz w:val="18"/>
          <w:szCs w:val="18"/>
          <w:lang w:eastAsia="it-IT"/>
        </w:rPr>
      </w:pPr>
      <w:r w:rsidRPr="00AF481C">
        <w:rPr>
          <w:rFonts w:ascii="Titillium" w:eastAsia="Calibri" w:hAnsi="Titillium"/>
          <w:sz w:val="18"/>
          <w:szCs w:val="18"/>
          <w:lang w:eastAsia="it-IT"/>
        </w:rPr>
        <w:t xml:space="preserve">Ai fini del soccorso istruttorio </w:t>
      </w:r>
      <w:r w:rsidR="00223254" w:rsidRPr="00AF481C">
        <w:rPr>
          <w:rFonts w:ascii="Titillium" w:eastAsia="Calibri" w:hAnsi="Titillium"/>
          <w:sz w:val="18"/>
          <w:szCs w:val="18"/>
          <w:lang w:eastAsia="it-IT"/>
        </w:rPr>
        <w:t xml:space="preserve">la stazione appaltante assegna al concorrente un termine </w:t>
      </w:r>
      <w:r w:rsidRPr="00A2152C">
        <w:rPr>
          <w:rFonts w:ascii="Titillium" w:eastAsia="Calibri" w:hAnsi="Titillium" w:cs="Arial"/>
          <w:b/>
          <w:sz w:val="18"/>
          <w:szCs w:val="18"/>
          <w:lang w:eastAsia="it-IT"/>
        </w:rPr>
        <w:t>non inferiore a cinque e non superiore a dieci giorni</w:t>
      </w:r>
      <w:r w:rsidR="00223254" w:rsidRPr="00AF481C">
        <w:rPr>
          <w:rFonts w:ascii="Titillium" w:eastAsia="Calibri" w:hAnsi="Titillium" w:cs="Arial"/>
          <w:sz w:val="18"/>
          <w:szCs w:val="18"/>
          <w:lang w:eastAsia="it-IT"/>
        </w:rPr>
        <w:t xml:space="preserve">, </w:t>
      </w:r>
      <w:r w:rsidRPr="00AF481C">
        <w:rPr>
          <w:rFonts w:ascii="Titillium" w:eastAsia="Calibri" w:hAnsi="Titillium" w:cs="Arial"/>
          <w:sz w:val="18"/>
          <w:szCs w:val="18"/>
          <w:lang w:eastAsia="it-IT"/>
        </w:rPr>
        <w:t>affinché siano rese, integrate o regolarizzate le dichiarazioni necessarie, indicando il contenuto e i soggetti che le devono rendere</w:t>
      </w:r>
      <w:r w:rsidR="00223254" w:rsidRPr="00AF481C">
        <w:rPr>
          <w:rFonts w:ascii="Titillium" w:eastAsia="Calibri" w:hAnsi="Titillium" w:cs="Arial"/>
          <w:sz w:val="18"/>
          <w:szCs w:val="18"/>
          <w:lang w:eastAsia="it-IT"/>
        </w:rPr>
        <w:t>,</w:t>
      </w:r>
      <w:r w:rsidRPr="00AF481C">
        <w:rPr>
          <w:rFonts w:ascii="Titillium" w:eastAsia="Calibri" w:hAnsi="Titillium" w:cs="Arial"/>
          <w:sz w:val="18"/>
          <w:szCs w:val="18"/>
          <w:lang w:eastAsia="it-IT"/>
        </w:rPr>
        <w:t xml:space="preserve"> nonché la sezione della PAD dove deve essere inserita</w:t>
      </w:r>
      <w:r w:rsidRPr="00AF481C">
        <w:rPr>
          <w:rFonts w:ascii="Titillium" w:eastAsia="Calibri" w:hAnsi="Titillium"/>
          <w:sz w:val="18"/>
          <w:szCs w:val="18"/>
          <w:lang w:eastAsia="it-IT"/>
        </w:rPr>
        <w:t xml:space="preserve"> la documentazione richiesta. </w:t>
      </w:r>
    </w:p>
    <w:p w:rsidR="00AE28AD" w:rsidRPr="00AF481C" w:rsidRDefault="00AE28AD" w:rsidP="00AE28AD">
      <w:pPr>
        <w:spacing w:before="60" w:after="60"/>
      </w:pPr>
      <w:r w:rsidRPr="00AF481C">
        <w:rPr>
          <w:rFonts w:ascii="Titillium" w:hAnsi="Titillium"/>
          <w:sz w:val="18"/>
          <w:szCs w:val="18"/>
        </w:rPr>
        <w:t>In caso di inutile decorso del termine, la stazione appaltante procede all’esclusione del concorrente dalla procedura.</w:t>
      </w:r>
    </w:p>
    <w:p w:rsidR="00AE28AD" w:rsidRPr="00AF481C" w:rsidRDefault="00AE28AD" w:rsidP="00AE28AD">
      <w:pPr>
        <w:spacing w:before="60" w:after="60"/>
        <w:rPr>
          <w:rFonts w:ascii="Titillium" w:hAnsi="Titillium"/>
          <w:sz w:val="18"/>
          <w:szCs w:val="18"/>
        </w:rPr>
      </w:pPr>
      <w:r w:rsidRPr="00AF481C">
        <w:rPr>
          <w:rFonts w:ascii="Titillium" w:hAnsi="Titillium"/>
          <w:sz w:val="18"/>
          <w:szCs w:val="18"/>
        </w:rPr>
        <w:t>Ove il concorrente produca dichiarazioni o documenti non perfettamente coerenti con la richiesta, la stazione appaltante può chiedere ulteriori precisazioni o chiarimenti, limitati alla documentazione presentata in fase di soccorso istruttorio, fissando un termine a pena di esclusione.</w:t>
      </w:r>
    </w:p>
    <w:p w:rsidR="00AE28AD" w:rsidRPr="00AF481C" w:rsidRDefault="00AE28AD" w:rsidP="00AE28AD">
      <w:pPr>
        <w:spacing w:before="60" w:after="60"/>
        <w:rPr>
          <w:rFonts w:ascii="Titillium" w:hAnsi="Titillium"/>
          <w:sz w:val="18"/>
          <w:szCs w:val="18"/>
        </w:rPr>
      </w:pPr>
      <w:r w:rsidRPr="00AF481C">
        <w:rPr>
          <w:rFonts w:ascii="Titillium" w:hAnsi="Titillium"/>
          <w:sz w:val="18"/>
          <w:szCs w:val="18"/>
        </w:rPr>
        <w:t xml:space="preserve">La stazione appaltante può sempre chiedere chiarimenti sui contenuti dell’offerta tecnica e dell’offerta economica e su ogni loro allegato. L’operatore economico è tenuto a fornire risposta nel termine </w:t>
      </w:r>
      <w:r w:rsidR="00EB5A2C">
        <w:rPr>
          <w:rFonts w:ascii="Titillium" w:hAnsi="Titillium"/>
          <w:sz w:val="18"/>
          <w:szCs w:val="18"/>
        </w:rPr>
        <w:t xml:space="preserve">indicato </w:t>
      </w:r>
      <w:r w:rsidRPr="0016636E">
        <w:rPr>
          <w:rFonts w:ascii="Titillium" w:hAnsi="Titillium"/>
          <w:iCs/>
          <w:sz w:val="18"/>
          <w:szCs w:val="18"/>
        </w:rPr>
        <w:t>che non può essere inferiore a cinque giorni e superiore a dieci giorni</w:t>
      </w:r>
      <w:r w:rsidRPr="0016636E">
        <w:rPr>
          <w:rFonts w:ascii="Titillium" w:hAnsi="Titillium"/>
          <w:sz w:val="18"/>
          <w:szCs w:val="18"/>
        </w:rPr>
        <w:t>.</w:t>
      </w:r>
      <w:r w:rsidRPr="00AF481C">
        <w:rPr>
          <w:rFonts w:ascii="Titillium" w:hAnsi="Titillium"/>
          <w:sz w:val="18"/>
          <w:szCs w:val="18"/>
        </w:rPr>
        <w:t xml:space="preserve"> I chiarimenti resi dall’operatore economico non possono modificare il contenuto dell’offerta.</w:t>
      </w:r>
    </w:p>
    <w:p w:rsidR="00B80938" w:rsidRPr="00AF481C" w:rsidRDefault="00B80938" w:rsidP="00AE28AD">
      <w:pPr>
        <w:spacing w:before="60" w:after="60"/>
        <w:rPr>
          <w:rFonts w:ascii="Titillium" w:hAnsi="Titillium"/>
          <w:sz w:val="18"/>
          <w:szCs w:val="18"/>
        </w:rPr>
      </w:pPr>
    </w:p>
    <w:p w:rsidR="008A7055" w:rsidRDefault="00AE28AD" w:rsidP="00AE28AD">
      <w:pPr>
        <w:pStyle w:val="Titolo2"/>
        <w:numPr>
          <w:ilvl w:val="0"/>
          <w:numId w:val="3"/>
        </w:numPr>
        <w:spacing w:before="60" w:after="60"/>
      </w:pPr>
      <w:bookmarkStart w:id="1679" w:name="_Toc223087487"/>
      <w:r w:rsidRPr="000A1219">
        <w:t>DOMANDA DI PARTECIPAZIONE E DOCUMENTAZIONE AMMINISTRATIVA</w:t>
      </w:r>
      <w:bookmarkStart w:id="1680" w:name="_Ref481767076"/>
      <w:bookmarkStart w:id="1681" w:name="_Ref481767068"/>
      <w:bookmarkStart w:id="1682" w:name="_Toc354038186"/>
      <w:bookmarkStart w:id="1683" w:name="_Toc416423365"/>
      <w:bookmarkStart w:id="1684" w:name="_Toc406754180"/>
      <w:bookmarkStart w:id="1685" w:name="_Toc406058379"/>
      <w:bookmarkStart w:id="1686" w:name="_Toc403471273"/>
      <w:bookmarkStart w:id="1687" w:name="_Toc397422866"/>
      <w:bookmarkStart w:id="1688" w:name="_Toc397346825"/>
      <w:bookmarkStart w:id="1689" w:name="_Toc393706910"/>
      <w:bookmarkStart w:id="1690" w:name="_Toc393700837"/>
      <w:bookmarkStart w:id="1691" w:name="_Toc393283178"/>
      <w:bookmarkStart w:id="1692" w:name="_Toc393272662"/>
      <w:bookmarkStart w:id="1693" w:name="_Toc393272604"/>
      <w:bookmarkStart w:id="1694" w:name="_Toc393187848"/>
      <w:bookmarkStart w:id="1695" w:name="_Toc393112131"/>
      <w:bookmarkStart w:id="1696" w:name="_Toc393110567"/>
      <w:bookmarkStart w:id="1697" w:name="_Toc392577500"/>
      <w:bookmarkStart w:id="1698" w:name="_Toc391036059"/>
      <w:bookmarkStart w:id="1699" w:name="_Toc391035986"/>
      <w:bookmarkStart w:id="1700" w:name="_Toc380501873"/>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p>
    <w:p w:rsidR="00AE28AD" w:rsidRPr="008A7055" w:rsidRDefault="00AE28AD" w:rsidP="008A7055">
      <w:pPr>
        <w:spacing w:before="60" w:after="60"/>
        <w:rPr>
          <w:rFonts w:ascii="Titillium" w:hAnsi="Titillium"/>
          <w:sz w:val="18"/>
          <w:szCs w:val="18"/>
        </w:rPr>
      </w:pPr>
      <w:r w:rsidRPr="008A7055">
        <w:rPr>
          <w:rFonts w:ascii="Titillium" w:hAnsi="Titillium"/>
          <w:sz w:val="18"/>
          <w:szCs w:val="18"/>
        </w:rPr>
        <w:t xml:space="preserve">L’operatore economico utilizza la PAD </w:t>
      </w:r>
      <w:r w:rsidR="000A1219" w:rsidRPr="008A7055">
        <w:rPr>
          <w:rFonts w:ascii="Titillium" w:hAnsi="Titillium"/>
          <w:sz w:val="18"/>
          <w:szCs w:val="18"/>
        </w:rPr>
        <w:t>Sater</w:t>
      </w:r>
      <w:r w:rsidRPr="008A7055">
        <w:rPr>
          <w:rFonts w:ascii="Titillium" w:hAnsi="Titillium"/>
          <w:sz w:val="18"/>
          <w:szCs w:val="18"/>
        </w:rPr>
        <w:t xml:space="preserve"> per compilare o allegare la seguente documentazione:</w:t>
      </w:r>
    </w:p>
    <w:p w:rsidR="00AE28AD" w:rsidRPr="00AF481C" w:rsidRDefault="00AE28AD" w:rsidP="00225033">
      <w:pPr>
        <w:pStyle w:val="Paragrafoelenco"/>
        <w:numPr>
          <w:ilvl w:val="0"/>
          <w:numId w:val="13"/>
        </w:numPr>
        <w:spacing w:before="60" w:after="60"/>
        <w:contextualSpacing w:val="0"/>
      </w:pPr>
      <w:r w:rsidRPr="00AF481C">
        <w:rPr>
          <w:rFonts w:ascii="Titillium" w:hAnsi="Titillium" w:cs="Calibri"/>
          <w:sz w:val="18"/>
          <w:szCs w:val="18"/>
        </w:rPr>
        <w:t>domanda di partecipazione</w:t>
      </w:r>
      <w:r w:rsidR="00897E8D" w:rsidRPr="00AF481C">
        <w:rPr>
          <w:rFonts w:ascii="Titillium" w:hAnsi="Titillium" w:cs="Calibri"/>
          <w:sz w:val="18"/>
          <w:szCs w:val="18"/>
        </w:rPr>
        <w:t>;</w:t>
      </w:r>
    </w:p>
    <w:p w:rsidR="00AE28AD" w:rsidRPr="00AF481C" w:rsidRDefault="00AE28AD" w:rsidP="00225033">
      <w:pPr>
        <w:pStyle w:val="Paragrafoelenco"/>
        <w:numPr>
          <w:ilvl w:val="0"/>
          <w:numId w:val="13"/>
        </w:numPr>
        <w:spacing w:before="60" w:after="60"/>
        <w:contextualSpacing w:val="0"/>
      </w:pPr>
      <w:r w:rsidRPr="00AF481C">
        <w:rPr>
          <w:rFonts w:ascii="Titillium" w:hAnsi="Titillium" w:cs="Calibri"/>
          <w:sz w:val="18"/>
          <w:szCs w:val="18"/>
        </w:rPr>
        <w:lastRenderedPageBreak/>
        <w:t>DGUE</w:t>
      </w:r>
      <w:r w:rsidR="00897E8D" w:rsidRPr="00AF481C">
        <w:rPr>
          <w:rFonts w:ascii="Titillium" w:hAnsi="Titillium" w:cs="Calibri"/>
          <w:sz w:val="18"/>
          <w:szCs w:val="18"/>
        </w:rPr>
        <w:t>;</w:t>
      </w:r>
    </w:p>
    <w:p w:rsidR="00AE28AD" w:rsidRPr="00CB06C8" w:rsidRDefault="00AE28AD" w:rsidP="00CB06C8">
      <w:pPr>
        <w:pStyle w:val="Paragrafoelenco"/>
        <w:numPr>
          <w:ilvl w:val="0"/>
          <w:numId w:val="13"/>
        </w:numPr>
        <w:spacing w:before="60" w:after="60"/>
        <w:contextualSpacing w:val="0"/>
      </w:pPr>
      <w:r w:rsidRPr="00AF481C">
        <w:rPr>
          <w:rFonts w:ascii="Titillium" w:hAnsi="Titillium" w:cs="Calibri"/>
          <w:sz w:val="18"/>
          <w:szCs w:val="18"/>
        </w:rPr>
        <w:t>eventuale procura;</w:t>
      </w:r>
    </w:p>
    <w:p w:rsidR="00AE28AD" w:rsidRPr="00AF481C" w:rsidRDefault="00AE28AD" w:rsidP="00225033">
      <w:pPr>
        <w:pStyle w:val="Paragrafoelenco"/>
        <w:numPr>
          <w:ilvl w:val="0"/>
          <w:numId w:val="13"/>
        </w:numPr>
        <w:spacing w:before="60" w:after="60"/>
        <w:contextualSpacing w:val="0"/>
        <w:rPr>
          <w:rFonts w:ascii="Titillium" w:hAnsi="Titillium" w:cs="Calibri"/>
          <w:sz w:val="18"/>
          <w:szCs w:val="18"/>
        </w:rPr>
      </w:pPr>
      <w:r w:rsidRPr="00AF481C">
        <w:rPr>
          <w:rFonts w:ascii="Titillium" w:hAnsi="Titillium" w:cs="Calibri"/>
          <w:sz w:val="18"/>
          <w:szCs w:val="18"/>
        </w:rPr>
        <w:t xml:space="preserve">documentazione in caso di avvalimento di cui al </w:t>
      </w:r>
      <w:r w:rsidR="00B3747B" w:rsidRPr="00AF481C">
        <w:rPr>
          <w:rFonts w:ascii="Titillium" w:hAnsi="Titillium" w:cs="Calibri"/>
          <w:sz w:val="18"/>
          <w:szCs w:val="18"/>
        </w:rPr>
        <w:t xml:space="preserve">successivo </w:t>
      </w:r>
      <w:r w:rsidR="00E04037" w:rsidRPr="00AF481C">
        <w:rPr>
          <w:rFonts w:ascii="Titillium" w:hAnsi="Titillium" w:cs="Calibri"/>
          <w:sz w:val="18"/>
          <w:szCs w:val="18"/>
        </w:rPr>
        <w:t>paragrafo</w:t>
      </w:r>
      <w:r w:rsidRPr="00AF481C">
        <w:rPr>
          <w:rFonts w:ascii="Titillium" w:hAnsi="Titillium" w:cs="Calibri"/>
          <w:sz w:val="18"/>
          <w:szCs w:val="18"/>
        </w:rPr>
        <w:t xml:space="preserve"> 15.4;</w:t>
      </w:r>
    </w:p>
    <w:p w:rsidR="005968B3" w:rsidRPr="000A1219" w:rsidRDefault="00AE28AD" w:rsidP="007B4525">
      <w:pPr>
        <w:pStyle w:val="Paragrafoelenco"/>
        <w:numPr>
          <w:ilvl w:val="0"/>
          <w:numId w:val="13"/>
        </w:numPr>
        <w:spacing w:before="60" w:after="60"/>
        <w:contextualSpacing w:val="0"/>
      </w:pPr>
      <w:r w:rsidRPr="00AF481C">
        <w:rPr>
          <w:rFonts w:ascii="Titillium" w:hAnsi="Titillium" w:cs="Calibri"/>
          <w:sz w:val="18"/>
          <w:szCs w:val="18"/>
        </w:rPr>
        <w:t xml:space="preserve">documentazione per i soggetti associati di cui al </w:t>
      </w:r>
      <w:r w:rsidR="00B3747B" w:rsidRPr="00AF481C">
        <w:rPr>
          <w:rFonts w:ascii="Titillium" w:hAnsi="Titillium" w:cs="Calibri"/>
          <w:sz w:val="18"/>
          <w:szCs w:val="18"/>
        </w:rPr>
        <w:t xml:space="preserve">successivo </w:t>
      </w:r>
      <w:r w:rsidRPr="00AF481C">
        <w:rPr>
          <w:rFonts w:ascii="Titillium" w:hAnsi="Titillium" w:cs="Calibri"/>
          <w:sz w:val="18"/>
          <w:szCs w:val="18"/>
        </w:rPr>
        <w:t>p</w:t>
      </w:r>
      <w:r w:rsidR="00E04037" w:rsidRPr="00AF481C">
        <w:rPr>
          <w:rFonts w:ascii="Titillium" w:hAnsi="Titillium" w:cs="Calibri"/>
          <w:sz w:val="18"/>
          <w:szCs w:val="18"/>
        </w:rPr>
        <w:t xml:space="preserve">aragrafo </w:t>
      </w:r>
      <w:r w:rsidRPr="00AF481C">
        <w:rPr>
          <w:rFonts w:ascii="Titillium" w:hAnsi="Titillium" w:cs="Calibri"/>
          <w:sz w:val="18"/>
          <w:szCs w:val="18"/>
        </w:rPr>
        <w:t>15.5;</w:t>
      </w:r>
    </w:p>
    <w:p w:rsidR="000A1219" w:rsidRPr="000A1219" w:rsidRDefault="000A1219" w:rsidP="000A1219">
      <w:pPr>
        <w:pStyle w:val="Paragrafoelenco"/>
        <w:numPr>
          <w:ilvl w:val="0"/>
          <w:numId w:val="13"/>
        </w:numPr>
        <w:spacing w:before="60" w:after="60"/>
        <w:contextualSpacing w:val="0"/>
        <w:rPr>
          <w:rFonts w:ascii="Titillium" w:hAnsi="Titillium" w:cs="Calibri"/>
          <w:sz w:val="18"/>
          <w:szCs w:val="18"/>
        </w:rPr>
      </w:pPr>
      <w:r w:rsidRPr="000A1219">
        <w:rPr>
          <w:rFonts w:ascii="Titillium" w:hAnsi="Titillium" w:cs="Calibri"/>
          <w:sz w:val="18"/>
          <w:szCs w:val="18"/>
        </w:rPr>
        <w:t>Capitolato speciale firmato per accettazione;</w:t>
      </w:r>
    </w:p>
    <w:p w:rsidR="000A1219" w:rsidRPr="000A1219" w:rsidRDefault="000A1219" w:rsidP="000A1219">
      <w:pPr>
        <w:pStyle w:val="Paragrafoelenco"/>
        <w:numPr>
          <w:ilvl w:val="0"/>
          <w:numId w:val="13"/>
        </w:numPr>
        <w:spacing w:before="60" w:after="60"/>
        <w:contextualSpacing w:val="0"/>
        <w:rPr>
          <w:rFonts w:ascii="Titillium" w:hAnsi="Titillium" w:cs="Calibri"/>
          <w:sz w:val="18"/>
          <w:szCs w:val="18"/>
        </w:rPr>
      </w:pPr>
      <w:r w:rsidRPr="000A1219">
        <w:rPr>
          <w:rFonts w:ascii="Titillium" w:hAnsi="Titillium" w:cs="Calibri"/>
          <w:sz w:val="18"/>
          <w:szCs w:val="18"/>
        </w:rPr>
        <w:t xml:space="preserve">Allegato </w:t>
      </w:r>
      <w:r w:rsidR="00087E4E">
        <w:rPr>
          <w:rFonts w:ascii="Titillium" w:hAnsi="Titillium" w:cs="Calibri"/>
          <w:sz w:val="18"/>
          <w:szCs w:val="18"/>
        </w:rPr>
        <w:t>1</w:t>
      </w:r>
      <w:r w:rsidRPr="000A1219">
        <w:rPr>
          <w:rFonts w:ascii="Titillium" w:hAnsi="Titillium" w:cs="Calibri"/>
          <w:sz w:val="18"/>
          <w:szCs w:val="18"/>
        </w:rPr>
        <w:t xml:space="preserve"> Clausole vessatorie, firmato per accettazione;</w:t>
      </w:r>
    </w:p>
    <w:p w:rsidR="000A1219" w:rsidRPr="000A1219" w:rsidRDefault="000A1219" w:rsidP="000A1219">
      <w:pPr>
        <w:pStyle w:val="Paragrafoelenco"/>
        <w:numPr>
          <w:ilvl w:val="0"/>
          <w:numId w:val="13"/>
        </w:numPr>
        <w:spacing w:before="60" w:after="60"/>
        <w:contextualSpacing w:val="0"/>
        <w:rPr>
          <w:rFonts w:ascii="Titillium" w:hAnsi="Titillium" w:cs="Calibri"/>
          <w:sz w:val="18"/>
          <w:szCs w:val="18"/>
        </w:rPr>
      </w:pPr>
      <w:r w:rsidRPr="000A1219">
        <w:rPr>
          <w:rFonts w:ascii="Titillium" w:hAnsi="Titillium" w:cs="Calibri"/>
          <w:sz w:val="18"/>
          <w:szCs w:val="18"/>
        </w:rPr>
        <w:t>garanzia provvisoria, corredata dalla dichiarazione del firmatario ad essere legittimato ad impegnare il garante;</w:t>
      </w:r>
    </w:p>
    <w:p w:rsidR="000A1219" w:rsidRPr="000A1219" w:rsidRDefault="000A1219" w:rsidP="000A1219">
      <w:pPr>
        <w:pStyle w:val="Paragrafoelenco"/>
        <w:numPr>
          <w:ilvl w:val="0"/>
          <w:numId w:val="13"/>
        </w:numPr>
        <w:spacing w:before="60" w:after="60"/>
        <w:contextualSpacing w:val="0"/>
        <w:rPr>
          <w:rFonts w:ascii="Titillium" w:hAnsi="Titillium" w:cs="Calibri"/>
          <w:sz w:val="18"/>
          <w:szCs w:val="18"/>
        </w:rPr>
      </w:pPr>
      <w:r w:rsidRPr="000A1219">
        <w:rPr>
          <w:rFonts w:ascii="Titillium" w:hAnsi="Titillium" w:cs="Calibri"/>
          <w:sz w:val="18"/>
          <w:szCs w:val="18"/>
        </w:rPr>
        <w:t>per gli operatori economici che presentano la cauzione provvisoria in misura ridotta, ai sensi dell’art. 106, comma 8 del Codice. Copia conforme della certificazione di cui all’art. 106, comma 8 del Codice, che giustifica la riduzione dell’importo della cauzione</w:t>
      </w:r>
    </w:p>
    <w:p w:rsidR="000A1219" w:rsidRPr="000A1219" w:rsidRDefault="000A1219" w:rsidP="000A1219">
      <w:pPr>
        <w:pStyle w:val="Paragrafoelenco"/>
        <w:numPr>
          <w:ilvl w:val="0"/>
          <w:numId w:val="13"/>
        </w:numPr>
        <w:spacing w:before="60" w:after="60"/>
        <w:contextualSpacing w:val="0"/>
        <w:rPr>
          <w:rFonts w:ascii="Titillium" w:hAnsi="Titillium" w:cs="Calibri"/>
          <w:sz w:val="18"/>
          <w:szCs w:val="18"/>
        </w:rPr>
      </w:pPr>
      <w:r w:rsidRPr="000A1219">
        <w:rPr>
          <w:rFonts w:ascii="Titillium" w:hAnsi="Titillium" w:cs="Calibri"/>
          <w:sz w:val="18"/>
          <w:szCs w:val="18"/>
        </w:rPr>
        <w:t xml:space="preserve">copia informatica della ricevuta di avvenuto pagamento del contributo all’ANAC </w:t>
      </w:r>
    </w:p>
    <w:p w:rsidR="000A1219" w:rsidRPr="000A1219" w:rsidRDefault="000A1219" w:rsidP="000A1219">
      <w:pPr>
        <w:pStyle w:val="Paragrafoelenco"/>
        <w:numPr>
          <w:ilvl w:val="0"/>
          <w:numId w:val="13"/>
        </w:numPr>
        <w:spacing w:before="60" w:after="60"/>
        <w:contextualSpacing w:val="0"/>
        <w:rPr>
          <w:rFonts w:ascii="Titillium" w:hAnsi="Titillium" w:cs="Calibri"/>
          <w:sz w:val="18"/>
          <w:szCs w:val="18"/>
        </w:rPr>
      </w:pPr>
      <w:r w:rsidRPr="000A1219">
        <w:rPr>
          <w:rFonts w:ascii="Titillium" w:hAnsi="Titillium" w:cs="Calibri"/>
          <w:sz w:val="18"/>
          <w:szCs w:val="18"/>
        </w:rPr>
        <w:t xml:space="preserve">schema di contratto; </w:t>
      </w:r>
    </w:p>
    <w:p w:rsidR="000A1219" w:rsidRPr="000A1219" w:rsidRDefault="000A1219" w:rsidP="000A1219">
      <w:pPr>
        <w:pStyle w:val="Paragrafoelenco"/>
        <w:numPr>
          <w:ilvl w:val="0"/>
          <w:numId w:val="13"/>
        </w:numPr>
        <w:spacing w:before="60" w:after="60"/>
        <w:contextualSpacing w:val="0"/>
        <w:rPr>
          <w:rFonts w:ascii="Titillium" w:hAnsi="Titillium" w:cs="Calibri"/>
          <w:sz w:val="18"/>
          <w:szCs w:val="18"/>
        </w:rPr>
      </w:pPr>
      <w:r w:rsidRPr="000A1219">
        <w:rPr>
          <w:rFonts w:ascii="Titillium" w:hAnsi="Titillium" w:cs="Calibri"/>
          <w:sz w:val="18"/>
          <w:szCs w:val="18"/>
        </w:rPr>
        <w:t xml:space="preserve">ricevuta di pagamento elettronico dell’imposta di bollo o del bonifico bancario o, in alternativa, in caso di pagamento con marca da bollo, copia del contrassegno in formato.pdf. L’operatore economico assume ogni responsabilità in caso di utilizzo plurimo dei contrassegni oppure dichiarazione di esenzione dal pagamento dell’imposta di bollo con i riferimenti legislativi che motivano tale esenzione; </w:t>
      </w:r>
    </w:p>
    <w:p w:rsidR="000A1219" w:rsidRPr="000A1219" w:rsidRDefault="000A1219" w:rsidP="000A1219">
      <w:pPr>
        <w:pStyle w:val="Paragrafoelenco"/>
        <w:numPr>
          <w:ilvl w:val="0"/>
          <w:numId w:val="13"/>
        </w:numPr>
        <w:spacing w:before="60" w:after="60"/>
        <w:contextualSpacing w:val="0"/>
        <w:rPr>
          <w:rFonts w:ascii="Titillium" w:hAnsi="Titillium" w:cs="Calibri"/>
          <w:sz w:val="18"/>
          <w:szCs w:val="18"/>
        </w:rPr>
      </w:pPr>
      <w:r w:rsidRPr="000A1219">
        <w:rPr>
          <w:rFonts w:ascii="Titillium" w:hAnsi="Titillium" w:cs="Calibri"/>
          <w:sz w:val="18"/>
          <w:szCs w:val="18"/>
        </w:rPr>
        <w:t xml:space="preserve">responsabile trattamento dati personali del lotto di riferimento - Allegato 1. Descrizione delle attività di trattamento del lotto di riferimento; </w:t>
      </w:r>
    </w:p>
    <w:p w:rsidR="000A1219" w:rsidRPr="00AF481C" w:rsidRDefault="00A2152C" w:rsidP="000A1219">
      <w:pPr>
        <w:pStyle w:val="Paragrafoelenco"/>
        <w:numPr>
          <w:ilvl w:val="0"/>
          <w:numId w:val="13"/>
        </w:numPr>
        <w:spacing w:before="60" w:after="60"/>
        <w:contextualSpacing w:val="0"/>
      </w:pPr>
      <w:r>
        <w:rPr>
          <w:rFonts w:ascii="Titillium" w:hAnsi="Titillium" w:cs="Calibri"/>
          <w:sz w:val="18"/>
          <w:szCs w:val="18"/>
        </w:rPr>
        <w:t>r</w:t>
      </w:r>
      <w:r w:rsidR="000A1219" w:rsidRPr="000A1219">
        <w:rPr>
          <w:rFonts w:ascii="Titillium" w:hAnsi="Titillium" w:cs="Calibri"/>
          <w:sz w:val="18"/>
          <w:szCs w:val="18"/>
        </w:rPr>
        <w:t>esponsabile trattamento dati personali - Allegato 2. Istruzioni per il Responsabile del trattamento dei dati personali</w:t>
      </w:r>
      <w:r w:rsidR="000A1219" w:rsidRPr="000A1219">
        <w:rPr>
          <w:rFonts w:asciiTheme="minorHAnsi" w:hAnsiTheme="minorHAnsi" w:cstheme="minorHAnsi"/>
          <w:sz w:val="22"/>
        </w:rPr>
        <w:t>;</w:t>
      </w:r>
    </w:p>
    <w:p w:rsidR="00AE28AD" w:rsidRPr="00A2152C" w:rsidRDefault="00A2152C" w:rsidP="002D2D91">
      <w:pPr>
        <w:pStyle w:val="Paragrafoelenco"/>
        <w:numPr>
          <w:ilvl w:val="0"/>
          <w:numId w:val="13"/>
        </w:numPr>
        <w:spacing w:before="60" w:after="60"/>
        <w:contextualSpacing w:val="0"/>
      </w:pPr>
      <w:r w:rsidRPr="00A2152C">
        <w:rPr>
          <w:rFonts w:ascii="Titillium" w:hAnsi="Titillium" w:cs="Calibri"/>
          <w:bCs/>
          <w:iCs/>
          <w:sz w:val="18"/>
          <w:szCs w:val="18"/>
        </w:rPr>
        <w:t xml:space="preserve">Documentazione attestante i </w:t>
      </w:r>
      <w:r w:rsidR="002807C8" w:rsidRPr="00A2152C">
        <w:rPr>
          <w:rFonts w:ascii="Titillium" w:hAnsi="Titillium" w:cs="Calibri"/>
          <w:bCs/>
          <w:iCs/>
          <w:sz w:val="18"/>
          <w:szCs w:val="18"/>
        </w:rPr>
        <w:t>requisiti di cui al punto 6.1 b</w:t>
      </w:r>
    </w:p>
    <w:p w:rsidR="002807C8" w:rsidRPr="00A2152C" w:rsidRDefault="00A2152C" w:rsidP="002807C8">
      <w:pPr>
        <w:pStyle w:val="Paragrafoelenco"/>
        <w:numPr>
          <w:ilvl w:val="0"/>
          <w:numId w:val="13"/>
        </w:numPr>
        <w:spacing w:before="60" w:after="60"/>
        <w:contextualSpacing w:val="0"/>
      </w:pPr>
      <w:r w:rsidRPr="00A2152C">
        <w:rPr>
          <w:rFonts w:ascii="Titillium" w:hAnsi="Titillium" w:cs="Calibri"/>
          <w:bCs/>
          <w:iCs/>
          <w:sz w:val="18"/>
          <w:szCs w:val="18"/>
        </w:rPr>
        <w:t xml:space="preserve">Documentazione attestante i requisiti di cui al punto </w:t>
      </w:r>
      <w:r w:rsidR="002807C8" w:rsidRPr="00A2152C">
        <w:rPr>
          <w:rFonts w:ascii="Titillium" w:hAnsi="Titillium" w:cs="Calibri"/>
          <w:bCs/>
          <w:iCs/>
          <w:sz w:val="18"/>
          <w:szCs w:val="18"/>
        </w:rPr>
        <w:t>6.3</w:t>
      </w:r>
    </w:p>
    <w:p w:rsidR="002807C8" w:rsidRPr="00AF481C" w:rsidRDefault="002807C8" w:rsidP="002807C8">
      <w:pPr>
        <w:pStyle w:val="Paragrafoelenco"/>
        <w:spacing w:before="60" w:after="60"/>
        <w:contextualSpacing w:val="0"/>
      </w:pPr>
    </w:p>
    <w:p w:rsidR="00AE28AD" w:rsidRPr="00AF481C" w:rsidRDefault="00AE28AD" w:rsidP="00225033">
      <w:pPr>
        <w:pStyle w:val="Titolo3"/>
        <w:numPr>
          <w:ilvl w:val="1"/>
          <w:numId w:val="3"/>
        </w:numPr>
        <w:ind w:left="426" w:hanging="426"/>
      </w:pPr>
      <w:bookmarkStart w:id="1701" w:name="_Toc497728162"/>
      <w:bookmarkStart w:id="1702" w:name="_Toc497484964"/>
      <w:bookmarkStart w:id="1703" w:name="_Toc498419754"/>
      <w:bookmarkStart w:id="1704" w:name="_Toc497831556"/>
      <w:bookmarkStart w:id="1705" w:name="_Toc497728161"/>
      <w:bookmarkStart w:id="1706" w:name="_Toc497484963"/>
      <w:bookmarkStart w:id="1707" w:name="_Toc498419755"/>
      <w:bookmarkStart w:id="1708" w:name="_Toc497831557"/>
      <w:bookmarkStart w:id="1709" w:name="_Ref129785861"/>
      <w:bookmarkStart w:id="1710" w:name="_Ref129789908"/>
      <w:bookmarkStart w:id="1711" w:name="_Toc223087488"/>
      <w:bookmarkEnd w:id="1701"/>
      <w:bookmarkEnd w:id="1702"/>
      <w:bookmarkEnd w:id="1703"/>
      <w:bookmarkEnd w:id="1704"/>
      <w:bookmarkEnd w:id="1705"/>
      <w:bookmarkEnd w:id="1706"/>
      <w:bookmarkEnd w:id="1707"/>
      <w:bookmarkEnd w:id="1708"/>
      <w:r w:rsidRPr="00AF481C">
        <w:rPr>
          <w:rFonts w:ascii="Titillium" w:hAnsi="Titillium"/>
          <w:sz w:val="18"/>
          <w:szCs w:val="18"/>
        </w:rPr>
        <w:t>DOMANDA DI PARTECIPAZIONE ED EVENTUALE PROCURA</w:t>
      </w:r>
      <w:bookmarkEnd w:id="1709"/>
      <w:bookmarkEnd w:id="1710"/>
      <w:bookmarkEnd w:id="1711"/>
    </w:p>
    <w:p w:rsidR="00AE28AD" w:rsidRPr="00AF481C" w:rsidRDefault="00AE28AD" w:rsidP="00AE28AD">
      <w:pPr>
        <w:spacing w:before="60" w:after="60"/>
        <w:rPr>
          <w:rFonts w:ascii="Titillium" w:hAnsi="Titillium"/>
          <w:sz w:val="18"/>
          <w:szCs w:val="18"/>
        </w:rPr>
      </w:pPr>
      <w:r w:rsidRPr="00AF481C">
        <w:rPr>
          <w:rFonts w:ascii="Titillium" w:hAnsi="Titillium" w:cs="Calibri"/>
          <w:sz w:val="18"/>
          <w:szCs w:val="18"/>
        </w:rPr>
        <w:t xml:space="preserve">La domanda di partecipazione è redatta secondo il modello di cui all’allegato </w:t>
      </w:r>
      <w:r w:rsidR="007D2E10">
        <w:rPr>
          <w:rFonts w:ascii="Titillium" w:hAnsi="Titillium" w:cs="Calibri"/>
          <w:sz w:val="18"/>
          <w:szCs w:val="18"/>
        </w:rPr>
        <w:t>A</w:t>
      </w:r>
      <w:r w:rsidR="000A1219">
        <w:rPr>
          <w:rFonts w:ascii="Titillium" w:hAnsi="Titillium" w:cs="Calibri"/>
          <w:sz w:val="18"/>
          <w:szCs w:val="18"/>
        </w:rPr>
        <w:t xml:space="preserve"> Domanda di Partecipazione</w:t>
      </w:r>
      <w:bookmarkStart w:id="1712" w:name="_Toc4164233711"/>
      <w:bookmarkStart w:id="1713" w:name="_Toc4067541881"/>
      <w:bookmarkStart w:id="1714" w:name="_Toc4060583871"/>
      <w:bookmarkStart w:id="1715" w:name="_Toc4034712791"/>
      <w:bookmarkStart w:id="1716" w:name="_Toc3974228721"/>
      <w:bookmarkStart w:id="1717" w:name="_Toc3973468311"/>
      <w:bookmarkStart w:id="1718" w:name="_Toc3937069161"/>
      <w:bookmarkStart w:id="1719" w:name="_Toc3937008431"/>
      <w:bookmarkStart w:id="1720" w:name="_Toc3932831841"/>
      <w:bookmarkStart w:id="1721" w:name="_Toc3932726681"/>
      <w:bookmarkStart w:id="1722" w:name="_Toc3932726101"/>
      <w:bookmarkStart w:id="1723" w:name="_Toc3931878541"/>
      <w:bookmarkStart w:id="1724" w:name="_Toc3931121371"/>
      <w:bookmarkStart w:id="1725" w:name="_Toc3931105731"/>
      <w:bookmarkStart w:id="1726" w:name="_Toc3925775061"/>
      <w:bookmarkStart w:id="1727" w:name="_Toc3910360651"/>
      <w:bookmarkStart w:id="1728" w:name="_Toc3910359921"/>
      <w:bookmarkStart w:id="1729" w:name="_Toc3805018791"/>
      <w:bookmarkStart w:id="1730" w:name="_Toc609251781"/>
      <w:bookmarkStart w:id="1731" w:name="_Ref4984219821"/>
      <w:bookmarkStart w:id="1732" w:name="_Toc484688330"/>
      <w:bookmarkStart w:id="1733" w:name="_Toc484605461"/>
      <w:bookmarkStart w:id="1734" w:name="_Toc484605337"/>
      <w:bookmarkStart w:id="1735" w:name="_Toc484526617"/>
      <w:bookmarkStart w:id="1736" w:name="_Toc484449122"/>
      <w:bookmarkStart w:id="1737" w:name="_Toc484448998"/>
      <w:bookmarkStart w:id="1738" w:name="_Toc484448874"/>
      <w:bookmarkStart w:id="1739" w:name="_Toc484448751"/>
      <w:bookmarkStart w:id="1740" w:name="_Toc484448627"/>
      <w:bookmarkStart w:id="1741" w:name="_Toc484448503"/>
      <w:bookmarkStart w:id="1742" w:name="_Toc484448379"/>
      <w:bookmarkStart w:id="1743" w:name="_Toc484448255"/>
      <w:bookmarkStart w:id="1744" w:name="_Toc484448130"/>
      <w:bookmarkStart w:id="1745" w:name="_Toc484440471"/>
      <w:bookmarkStart w:id="1746" w:name="_Toc484440111"/>
      <w:bookmarkStart w:id="1747" w:name="_Toc484439987"/>
      <w:bookmarkStart w:id="1748" w:name="_Toc484439864"/>
      <w:bookmarkStart w:id="1749" w:name="_Toc484438944"/>
      <w:bookmarkStart w:id="1750" w:name="_Toc484438820"/>
      <w:bookmarkStart w:id="1751" w:name="_Toc484438696"/>
      <w:bookmarkStart w:id="1752" w:name="_Toc484429121"/>
      <w:bookmarkStart w:id="1753" w:name="_Toc484428951"/>
      <w:bookmarkStart w:id="1754" w:name="_Toc484097779"/>
      <w:bookmarkStart w:id="1755" w:name="_Toc484011705"/>
      <w:bookmarkStart w:id="1756" w:name="_Toc484011230"/>
      <w:bookmarkStart w:id="1757" w:name="_Toc484011108"/>
      <w:bookmarkStart w:id="1758" w:name="_Toc484010986"/>
      <w:bookmarkStart w:id="1759" w:name="_Toc484010862"/>
      <w:bookmarkStart w:id="1760" w:name="_Toc484010740"/>
      <w:bookmarkStart w:id="1761" w:name="_Toc483906990"/>
      <w:bookmarkStart w:id="1762" w:name="_Toc483571613"/>
      <w:bookmarkStart w:id="1763" w:name="_Toc483571492"/>
      <w:bookmarkStart w:id="1764" w:name="_Toc483474063"/>
      <w:bookmarkStart w:id="1765" w:name="_Toc483401266"/>
      <w:bookmarkStart w:id="1766" w:name="_Toc483325787"/>
      <w:bookmarkStart w:id="1767" w:name="_Toc483316484"/>
      <w:bookmarkStart w:id="1768" w:name="_Toc483316353"/>
      <w:bookmarkStart w:id="1769" w:name="_Toc483316221"/>
      <w:bookmarkStart w:id="1770" w:name="_Toc483316016"/>
      <w:bookmarkStart w:id="1771" w:name="_Toc483302395"/>
      <w:bookmarkStart w:id="1772" w:name="_Toc485218321"/>
      <w:bookmarkStart w:id="1773" w:name="_Toc484688885"/>
      <w:bookmarkStart w:id="1774" w:name="_Ref484611693"/>
      <w:bookmarkStart w:id="1775" w:name="_Ref484611690"/>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r w:rsidR="007D2E10">
        <w:rPr>
          <w:rFonts w:ascii="Titillium" w:hAnsi="Titillium" w:cs="Calibri"/>
          <w:sz w:val="18"/>
          <w:szCs w:val="18"/>
        </w:rPr>
        <w:t xml:space="preserve">. </w:t>
      </w:r>
      <w:r w:rsidRPr="00AF481C">
        <w:rPr>
          <w:rFonts w:ascii="Titillium" w:hAnsi="Titillium" w:cs="Calibri"/>
          <w:sz w:val="18"/>
          <w:szCs w:val="18"/>
        </w:rPr>
        <w:t>La domanda e le relative dichiarazioni sono sottoscritte</w:t>
      </w:r>
      <w:r w:rsidR="007D2E10">
        <w:rPr>
          <w:rFonts w:ascii="Titillium" w:hAnsi="Titillium" w:cs="Calibri"/>
          <w:sz w:val="18"/>
          <w:szCs w:val="18"/>
        </w:rPr>
        <w:t xml:space="preserve"> </w:t>
      </w:r>
      <w:r w:rsidRPr="00AF481C">
        <w:rPr>
          <w:rFonts w:ascii="Titillium" w:hAnsi="Titillium" w:cs="Calibri"/>
          <w:sz w:val="18"/>
          <w:szCs w:val="18"/>
        </w:rPr>
        <w:t>ai sensi del decreto legislativo n. 82/2005:</w:t>
      </w:r>
    </w:p>
    <w:p w:rsidR="00AE28AD" w:rsidRPr="00AF481C" w:rsidRDefault="00AE28AD" w:rsidP="00225033">
      <w:pPr>
        <w:pStyle w:val="Paragrafoelenco"/>
        <w:numPr>
          <w:ilvl w:val="0"/>
          <w:numId w:val="9"/>
        </w:numPr>
        <w:spacing w:before="60" w:after="60"/>
        <w:ind w:left="426" w:hanging="284"/>
        <w:contextualSpacing w:val="0"/>
        <w:rPr>
          <w:rFonts w:ascii="Titillium" w:hAnsi="Titillium"/>
          <w:sz w:val="18"/>
          <w:szCs w:val="18"/>
        </w:rPr>
      </w:pPr>
      <w:r w:rsidRPr="00AF481C">
        <w:rPr>
          <w:rFonts w:ascii="Titillium" w:hAnsi="Titillium" w:cs="Calibri"/>
          <w:sz w:val="18"/>
          <w:szCs w:val="18"/>
        </w:rPr>
        <w:t>dal concorrente che partecipa in forma singola;</w:t>
      </w:r>
    </w:p>
    <w:p w:rsidR="00AE28AD" w:rsidRPr="00AF481C" w:rsidRDefault="00AE28AD" w:rsidP="00225033">
      <w:pPr>
        <w:pStyle w:val="Paragrafoelenco"/>
        <w:numPr>
          <w:ilvl w:val="0"/>
          <w:numId w:val="9"/>
        </w:numPr>
        <w:spacing w:before="60" w:after="60"/>
        <w:ind w:left="426" w:hanging="284"/>
        <w:contextualSpacing w:val="0"/>
        <w:rPr>
          <w:rFonts w:ascii="Titillium" w:hAnsi="Titillium"/>
          <w:sz w:val="18"/>
          <w:szCs w:val="18"/>
        </w:rPr>
      </w:pPr>
      <w:r w:rsidRPr="00AF481C">
        <w:rPr>
          <w:rFonts w:ascii="Titillium" w:hAnsi="Titillium" w:cs="Calibri"/>
          <w:sz w:val="18"/>
          <w:szCs w:val="18"/>
        </w:rPr>
        <w:t>nel caso di raggruppamento temporaneo o consorzio ordinario o GEIE costituiti, dalla mandataria/capofila;</w:t>
      </w:r>
    </w:p>
    <w:p w:rsidR="00AE28AD" w:rsidRPr="00AF481C" w:rsidRDefault="00AE28AD" w:rsidP="00225033">
      <w:pPr>
        <w:pStyle w:val="Paragrafoelenco"/>
        <w:numPr>
          <w:ilvl w:val="0"/>
          <w:numId w:val="9"/>
        </w:numPr>
        <w:spacing w:before="60" w:after="60"/>
        <w:ind w:left="426" w:hanging="284"/>
        <w:contextualSpacing w:val="0"/>
        <w:rPr>
          <w:rFonts w:ascii="Titillium" w:hAnsi="Titillium"/>
          <w:sz w:val="18"/>
          <w:szCs w:val="18"/>
        </w:rPr>
      </w:pPr>
      <w:r w:rsidRPr="00AF481C">
        <w:rPr>
          <w:rFonts w:ascii="Titillium" w:hAnsi="Titillium" w:cs="Calibri"/>
          <w:sz w:val="18"/>
          <w:szCs w:val="18"/>
        </w:rPr>
        <w:t>nel caso di raggruppamento temporaneo o consorzio ordinario o GEIE non ancora costituiti, da tutti i soggetti che costituiranno il raggruppamento o il consorzio o il gruppo;</w:t>
      </w:r>
    </w:p>
    <w:p w:rsidR="00AE28AD" w:rsidRPr="00AF481C" w:rsidRDefault="00AE28AD" w:rsidP="00225033">
      <w:pPr>
        <w:pStyle w:val="Paragrafoelenco"/>
        <w:numPr>
          <w:ilvl w:val="0"/>
          <w:numId w:val="9"/>
        </w:numPr>
        <w:spacing w:before="60" w:after="60"/>
        <w:ind w:left="426" w:hanging="284"/>
        <w:contextualSpacing w:val="0"/>
        <w:rPr>
          <w:rFonts w:ascii="Titillium" w:hAnsi="Titillium" w:cs="Calibri"/>
          <w:sz w:val="18"/>
          <w:szCs w:val="18"/>
        </w:rPr>
      </w:pPr>
      <w:r w:rsidRPr="00AF481C">
        <w:rPr>
          <w:rFonts w:ascii="Titillium" w:hAnsi="Titillium" w:cs="Calibri"/>
          <w:sz w:val="18"/>
          <w:szCs w:val="18"/>
        </w:rPr>
        <w:t>nel caso di aggregazioni di retisti:</w:t>
      </w:r>
    </w:p>
    <w:p w:rsidR="00AE28AD" w:rsidRPr="00AF481C" w:rsidRDefault="00AE28AD" w:rsidP="00225033">
      <w:pPr>
        <w:numPr>
          <w:ilvl w:val="4"/>
          <w:numId w:val="1"/>
        </w:numPr>
        <w:spacing w:before="60" w:after="60"/>
        <w:ind w:left="709" w:hanging="283"/>
        <w:rPr>
          <w:rFonts w:ascii="Titillium" w:hAnsi="Titillium"/>
          <w:sz w:val="18"/>
          <w:szCs w:val="18"/>
        </w:rPr>
      </w:pPr>
      <w:r w:rsidRPr="00AF481C">
        <w:rPr>
          <w:rFonts w:ascii="Titillium" w:hAnsi="Titillium" w:cs="Calibri"/>
          <w:sz w:val="18"/>
          <w:szCs w:val="18"/>
        </w:rPr>
        <w:t>se la rete è dotata di un organo comune con potere di rappresentanza e con soggettività giuridica, ai sensi dell’articolo 3, comma 4-</w:t>
      </w:r>
      <w:r w:rsidRPr="00AF481C">
        <w:rPr>
          <w:rFonts w:ascii="Titillium" w:hAnsi="Titillium" w:cs="Calibri"/>
          <w:i/>
          <w:sz w:val="18"/>
          <w:szCs w:val="18"/>
        </w:rPr>
        <w:t>quater</w:t>
      </w:r>
      <w:r w:rsidRPr="00AF481C">
        <w:rPr>
          <w:rFonts w:ascii="Titillium" w:hAnsi="Titillium" w:cs="Calibri"/>
          <w:sz w:val="18"/>
          <w:szCs w:val="18"/>
        </w:rPr>
        <w:t xml:space="preserve">, del </w:t>
      </w:r>
      <w:r w:rsidR="00897E8D" w:rsidRPr="00AF481C">
        <w:rPr>
          <w:rFonts w:ascii="Titillium" w:hAnsi="Titillium" w:cs="Calibri"/>
          <w:sz w:val="18"/>
          <w:szCs w:val="18"/>
        </w:rPr>
        <w:t>decreto-legge</w:t>
      </w:r>
      <w:r w:rsidRPr="00AF481C">
        <w:rPr>
          <w:rFonts w:ascii="Titillium" w:hAnsi="Titillium" w:cs="Calibri"/>
          <w:sz w:val="18"/>
          <w:szCs w:val="18"/>
        </w:rPr>
        <w:t xml:space="preserve"> 10 febbraio 2009, n. 5, la domanda di partecipazione deve essere sottoscritta dal solo operatore economico che riveste la funzione di organo comune;</w:t>
      </w:r>
    </w:p>
    <w:p w:rsidR="00AE28AD" w:rsidRPr="00AF481C" w:rsidRDefault="00AE28AD" w:rsidP="00225033">
      <w:pPr>
        <w:numPr>
          <w:ilvl w:val="4"/>
          <w:numId w:val="1"/>
        </w:numPr>
        <w:spacing w:before="60" w:after="60"/>
        <w:ind w:left="709" w:hanging="283"/>
        <w:rPr>
          <w:rFonts w:ascii="Titillium" w:hAnsi="Titillium"/>
          <w:sz w:val="18"/>
          <w:szCs w:val="18"/>
        </w:rPr>
      </w:pPr>
      <w:r w:rsidRPr="00AF481C">
        <w:rPr>
          <w:rFonts w:ascii="Titillium" w:hAnsi="Titillium" w:cs="Calibri"/>
          <w:sz w:val="18"/>
          <w:szCs w:val="18"/>
          <w:lang w:eastAsia="it-IT"/>
        </w:rPr>
        <w:t>se la rete è dotata di un organo comune con potere di rappresentanza ma è priva di soggettività giuridica, ai sensi dell’articolo 3, comma 4-</w:t>
      </w:r>
      <w:r w:rsidRPr="00AF481C">
        <w:rPr>
          <w:rFonts w:ascii="Titillium" w:hAnsi="Titillium" w:cs="Calibri"/>
          <w:i/>
          <w:sz w:val="18"/>
          <w:szCs w:val="18"/>
          <w:lang w:eastAsia="it-IT"/>
        </w:rPr>
        <w:t>quater</w:t>
      </w:r>
      <w:r w:rsidRPr="00AF481C">
        <w:rPr>
          <w:rFonts w:ascii="Titillium" w:hAnsi="Titillium" w:cs="Calibri"/>
          <w:sz w:val="18"/>
          <w:szCs w:val="18"/>
          <w:lang w:eastAsia="it-IT"/>
        </w:rPr>
        <w:t xml:space="preserve">, del </w:t>
      </w:r>
      <w:r w:rsidR="00897E8D" w:rsidRPr="00AF481C">
        <w:rPr>
          <w:rFonts w:ascii="Titillium" w:hAnsi="Titillium" w:cs="Calibri"/>
          <w:sz w:val="18"/>
          <w:szCs w:val="18"/>
          <w:lang w:eastAsia="it-IT"/>
        </w:rPr>
        <w:t>decreto-legge</w:t>
      </w:r>
      <w:r w:rsidRPr="00AF481C">
        <w:rPr>
          <w:rFonts w:ascii="Titillium" w:hAnsi="Titillium" w:cs="Calibri"/>
          <w:sz w:val="18"/>
          <w:szCs w:val="18"/>
          <w:lang w:eastAsia="it-IT"/>
        </w:rPr>
        <w:t xml:space="preserve"> 10 febbraio 2009, n. 5, la domanda di partecipazione deve essere sottoscritta </w:t>
      </w:r>
      <w:r w:rsidRPr="00AF481C">
        <w:rPr>
          <w:rFonts w:ascii="Titillium" w:hAnsi="Titillium" w:cs="Calibri"/>
          <w:sz w:val="18"/>
          <w:szCs w:val="18"/>
        </w:rPr>
        <w:t>dal</w:t>
      </w:r>
      <w:r w:rsidRPr="00AF481C">
        <w:rPr>
          <w:rFonts w:ascii="Titillium" w:hAnsi="Titillium" w:cs="Calibri"/>
          <w:sz w:val="18"/>
          <w:szCs w:val="18"/>
          <w:lang w:eastAsia="it-IT"/>
        </w:rPr>
        <w:t xml:space="preserve">l’impresa che riveste le funzioni di organo comune nonché da ognuno dei retisti che partecipa alla gara; </w:t>
      </w:r>
    </w:p>
    <w:p w:rsidR="00AE28AD" w:rsidRPr="00AF481C" w:rsidRDefault="00AE28AD" w:rsidP="00225033">
      <w:pPr>
        <w:numPr>
          <w:ilvl w:val="4"/>
          <w:numId w:val="1"/>
        </w:numPr>
        <w:spacing w:before="60" w:after="60"/>
        <w:ind w:left="709" w:hanging="283"/>
        <w:rPr>
          <w:rFonts w:ascii="Titillium" w:hAnsi="Titillium"/>
          <w:sz w:val="18"/>
          <w:szCs w:val="18"/>
        </w:rPr>
      </w:pPr>
      <w:r w:rsidRPr="00AF481C">
        <w:rPr>
          <w:rFonts w:ascii="Titillium" w:hAnsi="Titillium" w:cs="Calibri"/>
          <w:sz w:val="18"/>
          <w:szCs w:val="18"/>
          <w:lang w:eastAsia="it-IT"/>
        </w:rPr>
        <w:t xml:space="preserve">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 retista che riveste la qualifica di mandatario, ovvero, in caso di partecipazione nelle forme del raggruppamento da costituirsi, da ognuno dei retisti che partecipa alla gara. </w:t>
      </w:r>
    </w:p>
    <w:p w:rsidR="00AE28AD" w:rsidRPr="00AF481C" w:rsidRDefault="00AE28AD" w:rsidP="00AE28AD">
      <w:pPr>
        <w:spacing w:before="60" w:after="60"/>
        <w:ind w:left="426" w:hanging="256"/>
        <w:rPr>
          <w:rFonts w:ascii="Titillium" w:hAnsi="Titillium"/>
          <w:sz w:val="18"/>
          <w:szCs w:val="18"/>
        </w:rPr>
      </w:pPr>
      <w:r w:rsidRPr="00AF481C">
        <w:rPr>
          <w:rFonts w:ascii="Titillium" w:hAnsi="Titillium" w:cs="Arial"/>
          <w:sz w:val="18"/>
          <w:szCs w:val="18"/>
        </w:rPr>
        <w:lastRenderedPageBreak/>
        <w:t xml:space="preserve">- </w:t>
      </w:r>
      <w:r w:rsidRPr="00AF481C">
        <w:rPr>
          <w:rFonts w:ascii="Titillium" w:hAnsi="Titillium" w:cs="Arial"/>
          <w:sz w:val="18"/>
          <w:szCs w:val="18"/>
        </w:rPr>
        <w:tab/>
        <w:t>nel</w:t>
      </w:r>
      <w:r w:rsidRPr="00AF481C">
        <w:rPr>
          <w:rFonts w:ascii="Titillium" w:hAnsi="Titillium" w:cs="Calibri"/>
          <w:sz w:val="18"/>
          <w:szCs w:val="18"/>
          <w:lang w:eastAsia="it-IT"/>
        </w:rPr>
        <w:t xml:space="preserve"> caso di consorzio di cooperative e imprese artigiane o di consorzio stabile di cui all’articolo 65, comma 2, lettera b), c) e d) del Codice, </w:t>
      </w:r>
      <w:r w:rsidRPr="00AF481C">
        <w:rPr>
          <w:rFonts w:ascii="Titillium" w:hAnsi="Titillium" w:cs="Calibri"/>
          <w:sz w:val="18"/>
          <w:szCs w:val="18"/>
        </w:rPr>
        <w:t>la domanda è sottoscritta</w:t>
      </w:r>
      <w:r w:rsidRPr="00AF481C">
        <w:rPr>
          <w:rFonts w:ascii="Titillium" w:hAnsi="Titillium" w:cs="Calibri"/>
          <w:sz w:val="18"/>
          <w:szCs w:val="18"/>
          <w:lang w:eastAsia="it-IT"/>
        </w:rPr>
        <w:t xml:space="preserve"> digitalmente dal consorzio medesimo.</w:t>
      </w:r>
    </w:p>
    <w:p w:rsidR="00AE28AD" w:rsidRPr="00AF481C" w:rsidRDefault="00AE28AD" w:rsidP="00AE28AD">
      <w:pPr>
        <w:rPr>
          <w:rFonts w:ascii="Titillium" w:hAnsi="Titillium"/>
          <w:iCs/>
          <w:sz w:val="18"/>
          <w:szCs w:val="18"/>
        </w:rPr>
      </w:pPr>
      <w:r w:rsidRPr="00AF481C">
        <w:rPr>
          <w:rFonts w:ascii="Titillium" w:hAnsi="Titillium"/>
          <w:sz w:val="18"/>
          <w:szCs w:val="18"/>
        </w:rPr>
        <w:t>La domanda e le relative dichiarazioni sono firmate dal legale rappresentante del concorrente o da un suo procuratore munito della relativa procura</w:t>
      </w:r>
      <w:r w:rsidRPr="00AF481C">
        <w:rPr>
          <w:rFonts w:ascii="Titillium" w:hAnsi="Titillium"/>
          <w:b/>
          <w:sz w:val="18"/>
          <w:szCs w:val="18"/>
        </w:rPr>
        <w:t xml:space="preserve">. </w:t>
      </w:r>
      <w:r w:rsidRPr="00AF481C">
        <w:rPr>
          <w:rFonts w:ascii="Titillium" w:hAnsi="Titillium"/>
          <w:sz w:val="18"/>
          <w:szCs w:val="18"/>
        </w:rPr>
        <w:t xml:space="preserve">In tal caso, il concorrente allega alla domanda copia conforme all’originale della procura. </w:t>
      </w:r>
      <w:r w:rsidRPr="00AF481C">
        <w:rPr>
          <w:rFonts w:ascii="Titillium" w:hAnsi="Titillium"/>
          <w:iCs/>
          <w:sz w:val="18"/>
          <w:szCs w:val="18"/>
        </w:rPr>
        <w:t>Non è necessario allegare la procura se dalla visura camerale del concorrente risulti l’indicazione espressa dei poteri rappresentativi conferiti al procuratore</w:t>
      </w:r>
      <w:r w:rsidR="00BB7451" w:rsidRPr="00AF481C">
        <w:rPr>
          <w:rFonts w:ascii="Titillium" w:hAnsi="Titillium"/>
          <w:iCs/>
          <w:sz w:val="18"/>
          <w:szCs w:val="18"/>
        </w:rPr>
        <w:t>.</w:t>
      </w:r>
    </w:p>
    <w:p w:rsidR="00BD3DDE" w:rsidRPr="00AF481C" w:rsidRDefault="00BD3DDE" w:rsidP="00AE28AD">
      <w:pPr>
        <w:rPr>
          <w:rFonts w:ascii="Titillium" w:hAnsi="Titillium"/>
          <w:iCs/>
          <w:sz w:val="18"/>
          <w:szCs w:val="18"/>
        </w:rPr>
      </w:pPr>
    </w:p>
    <w:p w:rsidR="00AE28AD" w:rsidRPr="00AF481C" w:rsidRDefault="00AE28AD" w:rsidP="00AE28AD">
      <w:pPr>
        <w:pStyle w:val="Paragrafoelenco"/>
        <w:spacing w:before="60" w:after="60"/>
        <w:ind w:left="0"/>
      </w:pPr>
      <w:r w:rsidRPr="00AF481C">
        <w:rPr>
          <w:rFonts w:ascii="Titillium" w:hAnsi="Titillium" w:cs="Calibri"/>
          <w:sz w:val="18"/>
          <w:szCs w:val="18"/>
        </w:rPr>
        <w:t xml:space="preserve">La domanda di partecipazione deve essere presentata nel rispetto di quanto stabilito dal Decreto del Presidente della Repubblica n. 642/72 in ordine all’assolvimento dell’imposta di bollo. Il pagamento della suddetta imposta del valore di € 16,00 viene effettuato tramite F24, bollo virtuale previa autorizzazione rilasciata dall’Agenzia delle Entrate o tramite il servizio @e.bollodell'Agenzia delle Entrate o </w:t>
      </w:r>
      <w:r w:rsidRPr="00AF481C">
        <w:rPr>
          <w:rFonts w:ascii="Titillium" w:hAnsi="Titillium" w:cs="Calibri"/>
          <w:iCs/>
          <w:sz w:val="18"/>
          <w:szCs w:val="18"/>
        </w:rPr>
        <w:t xml:space="preserve">per gli operatori economici esteri tramite il pagamento del tributo con bonifico utilizzando il codice Iban IT07Y0100003245348008120501 e specificando nella causale la propria denominazione, codice fiscale (se presente) e gli estremi dell'atto a cui si riferisce il pagamento. </w:t>
      </w:r>
    </w:p>
    <w:p w:rsidR="00AE28AD" w:rsidRPr="00AF481C" w:rsidRDefault="00AE28AD" w:rsidP="00AE28AD">
      <w:pPr>
        <w:pStyle w:val="Paragrafoelenco"/>
        <w:spacing w:before="60" w:after="60"/>
        <w:ind w:left="0"/>
      </w:pPr>
      <w:r w:rsidRPr="00AF481C">
        <w:rPr>
          <w:rFonts w:ascii="Titillium" w:hAnsi="Titillium" w:cs="Calibri"/>
          <w:sz w:val="18"/>
          <w:szCs w:val="18"/>
        </w:rPr>
        <w:t>A comprova del pagamento, il concorrente allega la ricevuta di pagamento elettronico ovvero del bonifico bancario.</w:t>
      </w:r>
    </w:p>
    <w:p w:rsidR="00745CC6" w:rsidRPr="00AF481C" w:rsidRDefault="00AE28AD" w:rsidP="00AE28AD">
      <w:pPr>
        <w:pStyle w:val="Paragrafoelenco"/>
        <w:spacing w:before="60" w:after="60"/>
        <w:ind w:left="0"/>
        <w:rPr>
          <w:rFonts w:ascii="Titillium" w:hAnsi="Titillium" w:cs="Calibri"/>
          <w:iCs/>
          <w:sz w:val="18"/>
          <w:szCs w:val="18"/>
        </w:rPr>
      </w:pPr>
      <w:r w:rsidRPr="00AF481C">
        <w:rPr>
          <w:rFonts w:ascii="Titillium" w:hAnsi="Titillium" w:cs="Calibri"/>
          <w:iCs/>
          <w:sz w:val="18"/>
          <w:szCs w:val="18"/>
        </w:rPr>
        <w:t>In alternativa il concorrente può acquistare la marca da bollo da euro 16,00 ed inserire il suo numero seriale all'interno della dichiarazione contenuta nell'istanza telematica e allegare, obbligatoriamente copia del contrassegno in formato.pdf. Il concorrente si assume ogni responsabilità in caso di utilizzo plurimo dei contrassegni.</w:t>
      </w:r>
    </w:p>
    <w:p w:rsidR="00AE28AD" w:rsidRPr="00AF481C" w:rsidRDefault="00AE28AD" w:rsidP="00AE28AD">
      <w:pPr>
        <w:pStyle w:val="Paragrafoelenco"/>
        <w:spacing w:before="60" w:after="60"/>
        <w:ind w:left="0"/>
        <w:rPr>
          <w:rFonts w:ascii="Titillium" w:hAnsi="Titillium" w:cs="Calibri"/>
          <w:iCs/>
          <w:sz w:val="18"/>
          <w:szCs w:val="18"/>
        </w:rPr>
      </w:pPr>
    </w:p>
    <w:p w:rsidR="00AE28AD" w:rsidRPr="00AF481C" w:rsidRDefault="00AE28AD" w:rsidP="00456D28">
      <w:pPr>
        <w:pStyle w:val="Paragrafoelenco"/>
        <w:pBdr>
          <w:top w:val="single" w:sz="4" w:space="1" w:color="auto"/>
          <w:left w:val="single" w:sz="4" w:space="4" w:color="auto"/>
          <w:bottom w:val="single" w:sz="4" w:space="1" w:color="auto"/>
          <w:right w:val="single" w:sz="4" w:space="4" w:color="auto"/>
        </w:pBdr>
        <w:spacing w:before="60" w:after="60"/>
        <w:ind w:left="0"/>
        <w:rPr>
          <w:rFonts w:ascii="Titillium" w:hAnsi="Titillium" w:cs="Arial"/>
          <w:i/>
          <w:sz w:val="18"/>
          <w:szCs w:val="18"/>
        </w:rPr>
      </w:pPr>
      <w:r w:rsidRPr="00AF481C">
        <w:rPr>
          <w:rFonts w:ascii="Titillium" w:hAnsi="Titillium" w:cs="Arial"/>
          <w:i/>
          <w:sz w:val="18"/>
          <w:szCs w:val="18"/>
        </w:rPr>
        <w:t xml:space="preserve">N.B. Le stazioni appaltanti considerano le esenzioni dal pagamento dell'imposta di bollo di cui al </w:t>
      </w:r>
      <w:hyperlink r:id="rId20" w:tgtFrame="_blank">
        <w:r w:rsidRPr="00AF481C">
          <w:rPr>
            <w:rFonts w:ascii="Titillium" w:hAnsi="Titillium" w:cs="Arial"/>
            <w:i/>
            <w:sz w:val="18"/>
            <w:szCs w:val="18"/>
          </w:rPr>
          <w:t>Decreto del Presidente della Repubblica n. 642/72, allegato B e al Decreto legislativo  n. 117/17, articolo 82</w:t>
        </w:r>
      </w:hyperlink>
      <w:r w:rsidRPr="00AF481C">
        <w:rPr>
          <w:rFonts w:ascii="Titillium" w:hAnsi="Titillium" w:cs="Arial"/>
          <w:i/>
          <w:sz w:val="18"/>
          <w:szCs w:val="18"/>
        </w:rPr>
        <w:t>.</w:t>
      </w:r>
      <w:bookmarkEnd w:id="1774"/>
      <w:bookmarkEnd w:id="1775"/>
    </w:p>
    <w:p w:rsidR="00A20D54" w:rsidRPr="00AF481C" w:rsidRDefault="00A20D54" w:rsidP="002268BB"/>
    <w:p w:rsidR="00AE28AD" w:rsidRPr="00AF481C" w:rsidRDefault="00AE28AD" w:rsidP="00225033">
      <w:pPr>
        <w:pStyle w:val="Titolo3"/>
        <w:numPr>
          <w:ilvl w:val="1"/>
          <w:numId w:val="3"/>
        </w:numPr>
        <w:ind w:left="426" w:hanging="426"/>
      </w:pPr>
      <w:bookmarkStart w:id="1776" w:name="_Toc223087489"/>
      <w:r w:rsidRPr="00AF481C">
        <w:rPr>
          <w:rFonts w:ascii="Titillium" w:hAnsi="Titillium"/>
          <w:sz w:val="18"/>
          <w:szCs w:val="18"/>
        </w:rPr>
        <w:t>DICHIAR</w:t>
      </w:r>
      <w:r w:rsidR="00302B01" w:rsidRPr="00AF481C">
        <w:rPr>
          <w:rFonts w:ascii="Titillium" w:hAnsi="Titillium"/>
          <w:sz w:val="18"/>
          <w:szCs w:val="18"/>
        </w:rPr>
        <w:t xml:space="preserve">AZIONI DA RENDERE A CURA DEGLI </w:t>
      </w:r>
      <w:r w:rsidRPr="00AF481C">
        <w:rPr>
          <w:rFonts w:ascii="Titillium" w:hAnsi="Titillium"/>
          <w:sz w:val="18"/>
          <w:szCs w:val="18"/>
        </w:rPr>
        <w:t xml:space="preserve">OPERATORI ECONOMICI AMMESSI AL CONCORDATO PREVENTIVO CON CONTINUITÀ AZIENDALE DI CUI ALL’ARTICOLO 372 del DECRETO LEGISLATIVO 12 GENNAIO </w:t>
      </w:r>
      <w:r w:rsidR="00302B01" w:rsidRPr="00AF481C">
        <w:rPr>
          <w:rFonts w:ascii="Titillium" w:hAnsi="Titillium"/>
          <w:sz w:val="18"/>
          <w:szCs w:val="18"/>
        </w:rPr>
        <w:t>2019</w:t>
      </w:r>
      <w:r w:rsidRPr="00AF481C">
        <w:rPr>
          <w:rFonts w:ascii="Titillium" w:hAnsi="Titillium"/>
          <w:sz w:val="18"/>
          <w:szCs w:val="18"/>
        </w:rPr>
        <w:t>, n. 14</w:t>
      </w:r>
      <w:bookmarkEnd w:id="1776"/>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Nella domanda di partecipazione, il concorrente dichiara ai sensi degli articoli 46 e 47 del decreto del Presidente della Repubblica n. 445/2000 gli estremi del provvedimento di ammissione al concordato e del provvedimento di autorizzazione a partecipare alle gare, nonché dichiara che le altre imprese aderenti al raggruppamento non sono assoggettate ad una procedura concorsuale, ai sensi dell’articolo 95, commi 4 e 5, del decreto legislativo n. 14/2019</w:t>
      </w:r>
      <w:r w:rsidR="00E2775B" w:rsidRPr="00AF481C">
        <w:rPr>
          <w:rFonts w:ascii="Titillium" w:hAnsi="Titillium" w:cs="Calibri"/>
          <w:sz w:val="18"/>
          <w:szCs w:val="18"/>
        </w:rPr>
        <w:t>.</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Il concorrente presenta una relazione di un professionista in possesso dei requisiti di </w:t>
      </w:r>
      <w:r w:rsidR="005D098A" w:rsidRPr="00AF481C">
        <w:rPr>
          <w:rFonts w:ascii="Titillium" w:hAnsi="Titillium" w:cs="Calibri"/>
          <w:sz w:val="18"/>
          <w:szCs w:val="18"/>
        </w:rPr>
        <w:t>cui all'articolo 2, comma 1, lettera o) del decreto legislativo succitato che attesta la conformità al piano e la ragionevole capacit</w:t>
      </w:r>
      <w:r w:rsidRPr="00AF481C">
        <w:rPr>
          <w:rFonts w:ascii="Titillium" w:hAnsi="Titillium" w:cs="Calibri"/>
          <w:sz w:val="18"/>
          <w:szCs w:val="18"/>
        </w:rPr>
        <w:t>à di adempimento del contratto.</w:t>
      </w:r>
    </w:p>
    <w:p w:rsidR="00A20D54" w:rsidRPr="00AF481C" w:rsidRDefault="00A20D54" w:rsidP="00AE28AD">
      <w:pPr>
        <w:spacing w:before="60" w:after="60"/>
        <w:rPr>
          <w:rFonts w:ascii="Titillium" w:hAnsi="Titillium" w:cs="Calibri"/>
          <w:sz w:val="18"/>
          <w:szCs w:val="18"/>
        </w:rPr>
      </w:pPr>
    </w:p>
    <w:p w:rsidR="00AE28AD" w:rsidRPr="00AF481C" w:rsidRDefault="00AE28AD" w:rsidP="00225033">
      <w:pPr>
        <w:pStyle w:val="Titolo3"/>
        <w:numPr>
          <w:ilvl w:val="1"/>
          <w:numId w:val="3"/>
        </w:numPr>
        <w:ind w:left="426" w:hanging="426"/>
      </w:pPr>
      <w:bookmarkStart w:id="1777" w:name="_Toc223087490"/>
      <w:r w:rsidRPr="00AF481C">
        <w:rPr>
          <w:rFonts w:ascii="Titillium" w:hAnsi="Titillium"/>
          <w:sz w:val="18"/>
          <w:szCs w:val="18"/>
        </w:rPr>
        <w:t xml:space="preserve">DICHIARAZIONI DA RENDERE </w:t>
      </w:r>
      <w:r w:rsidR="008733ED" w:rsidRPr="00AF481C">
        <w:rPr>
          <w:rFonts w:ascii="Titillium" w:hAnsi="Titillium"/>
          <w:sz w:val="18"/>
          <w:szCs w:val="18"/>
        </w:rPr>
        <w:t>NEL</w:t>
      </w:r>
      <w:r w:rsidRPr="00AF481C">
        <w:rPr>
          <w:rFonts w:ascii="Titillium" w:hAnsi="Titillium"/>
          <w:sz w:val="18"/>
          <w:szCs w:val="18"/>
        </w:rPr>
        <w:t xml:space="preserve"> DGUE</w:t>
      </w:r>
      <w:bookmarkEnd w:id="1777"/>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Le dichiarazioni in ordine all’insussistenza delle cause automatiche di esclusione di cui all’articolo 94, commi 1 e 2, del Codice sono rese dall’operatore economico nel DGUE, redatto digitalmente a sistema, in relazione a tutti i soggetti indicati al comma 3</w:t>
      </w:r>
      <w:r w:rsidR="00FD2D27" w:rsidRPr="00AF481C">
        <w:rPr>
          <w:rFonts w:ascii="Titillium" w:hAnsi="Titillium" w:cs="Calibri"/>
          <w:sz w:val="18"/>
          <w:szCs w:val="18"/>
        </w:rPr>
        <w:t>.</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Le dichiarazioni in ordine all’insussistenza delle cause non automatiche di esclusione di cui all’articolo 98, comma </w:t>
      </w:r>
      <w:r w:rsidR="00BE0C29" w:rsidRPr="00AF481C">
        <w:rPr>
          <w:rFonts w:ascii="Titillium" w:hAnsi="Titillium" w:cs="Calibri"/>
          <w:sz w:val="18"/>
          <w:szCs w:val="18"/>
        </w:rPr>
        <w:t>3</w:t>
      </w:r>
      <w:r w:rsidRPr="00AF481C">
        <w:rPr>
          <w:rFonts w:ascii="Titillium" w:hAnsi="Titillium" w:cs="Calibri"/>
          <w:sz w:val="18"/>
          <w:szCs w:val="18"/>
        </w:rPr>
        <w:t>, lettere g) ed h) del Codice sono rese dall’operatore economico in relazione ai soggetti di cui al punto precedente.</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Le dichiarazioni in ordine all’insussistenza delle altre cause di esclusione sono rese in relazione all’operatore economico.</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Con riferimento alle cause di esclusione di cui all’articolo 95 del Codice, il concorrente dichiara:</w:t>
      </w:r>
    </w:p>
    <w:p w:rsidR="00AE28AD" w:rsidRPr="00AF481C" w:rsidRDefault="00AE28AD" w:rsidP="00A20D54">
      <w:pPr>
        <w:pStyle w:val="Paragrafoelenco"/>
        <w:numPr>
          <w:ilvl w:val="0"/>
          <w:numId w:val="8"/>
        </w:numPr>
        <w:spacing w:before="60" w:after="60"/>
        <w:ind w:left="426"/>
        <w:contextualSpacing w:val="0"/>
        <w:rPr>
          <w:rFonts w:ascii="Titillium" w:hAnsi="Titillium" w:cs="Calibri"/>
          <w:sz w:val="18"/>
          <w:szCs w:val="18"/>
        </w:rPr>
      </w:pPr>
      <w:r w:rsidRPr="00AF481C">
        <w:rPr>
          <w:rFonts w:ascii="Titillium" w:hAnsi="Titillium" w:cs="Calibri"/>
          <w:sz w:val="18"/>
          <w:szCs w:val="18"/>
        </w:rPr>
        <w:lastRenderedPageBreak/>
        <w:t xml:space="preserve">le gravi infrazioni di cui all’articolo 95, comma 1, lettera a) del Codice commesse nei tre anni antecedenti la data di pubblicazione del bando di gara; </w:t>
      </w:r>
    </w:p>
    <w:p w:rsidR="00AE28AD" w:rsidRPr="00AF481C" w:rsidRDefault="00AE28AD" w:rsidP="00A20D54">
      <w:pPr>
        <w:pStyle w:val="Paragrafoelenco"/>
        <w:numPr>
          <w:ilvl w:val="0"/>
          <w:numId w:val="8"/>
        </w:numPr>
        <w:spacing w:before="60" w:after="60"/>
        <w:ind w:left="426"/>
        <w:contextualSpacing w:val="0"/>
        <w:rPr>
          <w:rFonts w:ascii="Titillium" w:hAnsi="Titillium" w:cs="Calibri"/>
          <w:sz w:val="18"/>
          <w:szCs w:val="18"/>
        </w:rPr>
      </w:pPr>
      <w:r w:rsidRPr="00AF481C">
        <w:rPr>
          <w:rFonts w:ascii="Titillium" w:hAnsi="Titillium" w:cs="Calibri"/>
          <w:sz w:val="18"/>
          <w:szCs w:val="18"/>
        </w:rPr>
        <w:t>gli atti e i provvedimenti indicati all’articolo 98 comma 6 del codice emessi nei tre anni antecedenti la data di pubblicazione del bando di gara</w:t>
      </w:r>
      <w:r w:rsidR="006271A4" w:rsidRPr="00AF481C">
        <w:rPr>
          <w:rFonts w:ascii="Titillium" w:hAnsi="Titillium" w:cs="Calibri"/>
          <w:sz w:val="18"/>
          <w:szCs w:val="18"/>
        </w:rPr>
        <w:t>;</w:t>
      </w:r>
    </w:p>
    <w:p w:rsidR="00AE28AD" w:rsidRPr="00AF481C" w:rsidRDefault="00AE28AD" w:rsidP="00A20D54">
      <w:pPr>
        <w:pStyle w:val="Paragrafoelenco"/>
        <w:numPr>
          <w:ilvl w:val="0"/>
          <w:numId w:val="8"/>
        </w:numPr>
        <w:spacing w:before="60" w:after="60"/>
        <w:ind w:left="426"/>
        <w:contextualSpacing w:val="0"/>
        <w:rPr>
          <w:rFonts w:ascii="Titillium" w:hAnsi="Titillium" w:cs="Calibri"/>
          <w:sz w:val="18"/>
          <w:szCs w:val="18"/>
        </w:rPr>
      </w:pPr>
      <w:r w:rsidRPr="00AF481C">
        <w:rPr>
          <w:rFonts w:ascii="Titillium" w:hAnsi="Titillium" w:cs="Calibri"/>
          <w:sz w:val="18"/>
          <w:szCs w:val="18"/>
        </w:rPr>
        <w:t>tutti gli altri comportamenti di cui all’articolo 98 del Codice, commessi nei tre anni antecedenti la data di pubblicazione del bando di gara.</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La dichiarazione di cui sopra deve essere resa anche nel caso di impugnazione in giudizio dei relativi provvedimenti</w:t>
      </w:r>
      <w:r w:rsidR="006E43ED" w:rsidRPr="00AF481C">
        <w:rPr>
          <w:rFonts w:ascii="Titillium" w:hAnsi="Titillium" w:cs="Calibri"/>
          <w:sz w:val="18"/>
          <w:szCs w:val="18"/>
        </w:rPr>
        <w:t>, fatta eccezione per la fattispecie di cui all’ art</w:t>
      </w:r>
      <w:r w:rsidR="00A20D54" w:rsidRPr="00AF481C">
        <w:rPr>
          <w:rFonts w:ascii="Titillium" w:hAnsi="Titillium" w:cs="Calibri"/>
          <w:sz w:val="18"/>
          <w:szCs w:val="18"/>
        </w:rPr>
        <w:t>icolo</w:t>
      </w:r>
      <w:r w:rsidR="006E43ED" w:rsidRPr="00AF481C">
        <w:rPr>
          <w:rFonts w:ascii="Titillium" w:hAnsi="Titillium" w:cs="Calibri"/>
          <w:sz w:val="18"/>
          <w:szCs w:val="18"/>
        </w:rPr>
        <w:t xml:space="preserve"> 98, comma 3, lett. e), per la quale va resa soltanto in caso di accertamento definitivo della violazione.</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L’operatore economico dichiara la sussistenza delle cause di esclusione che si sono verificate prima della presentazione dell’offerta e indica le misure di self-cleaning adottate, oppure dimostra l’impossibilità di adottare tali misure prima della presentazione dell’offerta.</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L’operatore economico adotta le misure di self-cleaning che è stato impossibilitato ad adottare prima della presentazione dell’offerta e quelle relative a cause di esclusione che si sono verificate dopo tale momento.</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Se l’operatore economico omette di comunicare alla stazione appaltante la sussistenza dei fatti e dei provvedimenti che possono costituire una causa di esclusione ai sensi degli articoli 94 e 95 del Codice e detti fatti o provvedimenti non risultino nel FVOE, il triennio inizia a decorrere dalla data in cui la stazione appaltante ha acquisito gli stessi, anziché dalla commissione del fatto o dall’adozione del provvedimento.</w:t>
      </w:r>
    </w:p>
    <w:p w:rsidR="00A20D54" w:rsidRPr="00AF481C" w:rsidRDefault="00A20D54" w:rsidP="00AE28AD">
      <w:pPr>
        <w:spacing w:before="60" w:after="60"/>
        <w:rPr>
          <w:rFonts w:ascii="Titillium" w:hAnsi="Titillium" w:cs="Calibri"/>
          <w:sz w:val="18"/>
          <w:szCs w:val="18"/>
        </w:rPr>
      </w:pPr>
    </w:p>
    <w:p w:rsidR="00AE28AD" w:rsidRPr="00AF481C" w:rsidRDefault="00AE28AD" w:rsidP="00AE28AD">
      <w:pPr>
        <w:pBdr>
          <w:top w:val="single" w:sz="4" w:space="1" w:color="auto"/>
          <w:left w:val="single" w:sz="4" w:space="4" w:color="auto"/>
          <w:bottom w:val="single" w:sz="4" w:space="1" w:color="auto"/>
          <w:right w:val="single" w:sz="4" w:space="4" w:color="auto"/>
        </w:pBdr>
        <w:spacing w:before="60" w:after="60"/>
        <w:rPr>
          <w:rFonts w:ascii="Titillium" w:hAnsi="Titillium" w:cs="Calibri"/>
          <w:i/>
          <w:iCs/>
          <w:sz w:val="18"/>
          <w:szCs w:val="18"/>
        </w:rPr>
      </w:pPr>
      <w:r w:rsidRPr="00AF481C">
        <w:rPr>
          <w:rFonts w:ascii="Titillium" w:hAnsi="Titillium" w:cs="Calibri"/>
          <w:i/>
          <w:iCs/>
          <w:sz w:val="18"/>
          <w:szCs w:val="18"/>
        </w:rPr>
        <w:t xml:space="preserve">NB. Le cause di esclusione di cui agli articoli 95, comma 1, lettere b), c) e d) e 98, comma </w:t>
      </w:r>
      <w:r w:rsidR="00BE0C29" w:rsidRPr="00AF481C">
        <w:rPr>
          <w:rFonts w:ascii="Titillium" w:hAnsi="Titillium" w:cs="Calibri"/>
          <w:i/>
          <w:iCs/>
          <w:sz w:val="18"/>
          <w:szCs w:val="18"/>
        </w:rPr>
        <w:t>3</w:t>
      </w:r>
      <w:r w:rsidRPr="00AF481C">
        <w:rPr>
          <w:rFonts w:ascii="Titillium" w:hAnsi="Titillium" w:cs="Calibri"/>
          <w:i/>
          <w:iCs/>
          <w:sz w:val="18"/>
          <w:szCs w:val="18"/>
        </w:rPr>
        <w:t xml:space="preserve">, lettera b) del Codice rilevano per la sola gara cui la condotta </w:t>
      </w:r>
      <w:r w:rsidR="005D098A" w:rsidRPr="00AF481C">
        <w:rPr>
          <w:rFonts w:ascii="Titillium" w:hAnsi="Titillium" w:cs="Calibri"/>
          <w:i/>
          <w:iCs/>
          <w:sz w:val="18"/>
          <w:szCs w:val="18"/>
        </w:rPr>
        <w:t>si</w:t>
      </w:r>
      <w:r w:rsidRPr="00AF481C">
        <w:rPr>
          <w:rFonts w:ascii="Titillium" w:hAnsi="Titillium" w:cs="Calibri"/>
          <w:i/>
          <w:iCs/>
          <w:sz w:val="18"/>
          <w:szCs w:val="18"/>
        </w:rPr>
        <w:t xml:space="preserve"> riferisce. Pertanto, tali circostanze non devono essere dichiarate in occasione della partecipazione a gare successive e i relativi provvedimenti non sono inseriti nel FVOE.</w:t>
      </w:r>
    </w:p>
    <w:p w:rsidR="00A20D54" w:rsidRPr="00AF481C" w:rsidRDefault="00A20D54" w:rsidP="002268BB">
      <w:bookmarkStart w:id="1778" w:name="_Ref132054207"/>
    </w:p>
    <w:p w:rsidR="00AE28AD" w:rsidRPr="00AF481C" w:rsidRDefault="00AE28AD" w:rsidP="00225033">
      <w:pPr>
        <w:pStyle w:val="Titolo3"/>
        <w:numPr>
          <w:ilvl w:val="1"/>
          <w:numId w:val="3"/>
        </w:numPr>
        <w:ind w:left="426" w:hanging="426"/>
        <w:rPr>
          <w:rFonts w:ascii="Titillium" w:hAnsi="Titillium"/>
          <w:sz w:val="18"/>
          <w:szCs w:val="18"/>
        </w:rPr>
      </w:pPr>
      <w:bookmarkStart w:id="1779" w:name="_Toc223087491"/>
      <w:r w:rsidRPr="00AF481C">
        <w:rPr>
          <w:rFonts w:ascii="Titillium" w:hAnsi="Titillium"/>
          <w:sz w:val="18"/>
          <w:szCs w:val="18"/>
        </w:rPr>
        <w:t>DOCUMENTAZIONE IN CASO DI AVVALIMENTO</w:t>
      </w:r>
      <w:bookmarkEnd w:id="1778"/>
      <w:bookmarkEnd w:id="1779"/>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L’impresa ausiliaria rende le dichiarazioni sul possesso dei requisiti di ordine generale mediante compilazione dell’apposita sezione del DGUE.</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Il concorrente, per ciascuna </w:t>
      </w:r>
      <w:r w:rsidR="00B3747B" w:rsidRPr="00AF481C">
        <w:rPr>
          <w:rFonts w:ascii="Titillium" w:hAnsi="Titillium" w:cs="Calibri"/>
          <w:sz w:val="18"/>
          <w:szCs w:val="18"/>
        </w:rPr>
        <w:t xml:space="preserve">impresa </w:t>
      </w:r>
      <w:r w:rsidRPr="00AF481C">
        <w:rPr>
          <w:rFonts w:ascii="Titillium" w:hAnsi="Titillium" w:cs="Calibri"/>
          <w:sz w:val="18"/>
          <w:szCs w:val="18"/>
        </w:rPr>
        <w:t>ausiliaria, allega:</w:t>
      </w:r>
    </w:p>
    <w:p w:rsidR="008733ED" w:rsidRPr="00AF481C" w:rsidRDefault="00AE28AD" w:rsidP="00225033">
      <w:pPr>
        <w:pStyle w:val="Paragrafoelenco"/>
        <w:numPr>
          <w:ilvl w:val="2"/>
          <w:numId w:val="14"/>
        </w:numPr>
        <w:spacing w:before="60" w:after="60"/>
        <w:ind w:left="567" w:hanging="567"/>
        <w:contextualSpacing w:val="0"/>
        <w:rPr>
          <w:rFonts w:ascii="Titillium" w:hAnsi="Titillium" w:cs="Calibri"/>
          <w:sz w:val="18"/>
          <w:szCs w:val="18"/>
        </w:rPr>
      </w:pPr>
      <w:r w:rsidRPr="00AF481C">
        <w:rPr>
          <w:rFonts w:ascii="Titillium" w:hAnsi="Titillium" w:cs="Calibri"/>
          <w:sz w:val="18"/>
          <w:szCs w:val="18"/>
        </w:rPr>
        <w:t xml:space="preserve">il consenso al trattamento dei dati tramite il fascicolo virtuale, nel rispetto di quanto previsto dal codice in materia di protezione dei dati personali, di cui al decreto legislativo 30 giugno 2003, n. 196, ai fini della verifica del possesso dei requisiti dichiarati;   </w:t>
      </w:r>
    </w:p>
    <w:p w:rsidR="00AE28AD" w:rsidRPr="00AF481C" w:rsidRDefault="00AE28AD" w:rsidP="00225033">
      <w:pPr>
        <w:pStyle w:val="Paragrafoelenco"/>
        <w:numPr>
          <w:ilvl w:val="2"/>
          <w:numId w:val="14"/>
        </w:numPr>
        <w:spacing w:before="60" w:after="60"/>
        <w:ind w:left="567" w:hanging="567"/>
        <w:contextualSpacing w:val="0"/>
        <w:rPr>
          <w:rFonts w:ascii="Titillium" w:hAnsi="Titillium" w:cs="Calibri"/>
          <w:sz w:val="18"/>
          <w:szCs w:val="18"/>
        </w:rPr>
      </w:pPr>
      <w:r w:rsidRPr="00AF481C">
        <w:rPr>
          <w:rFonts w:ascii="Titillium" w:hAnsi="Titillium" w:cs="Calibri"/>
          <w:sz w:val="18"/>
          <w:szCs w:val="18"/>
        </w:rPr>
        <w:t>la dichiarazione di avvalimento;</w:t>
      </w:r>
    </w:p>
    <w:p w:rsidR="00AE28AD" w:rsidRPr="00AF481C" w:rsidRDefault="00AE28AD" w:rsidP="00225033">
      <w:pPr>
        <w:pStyle w:val="Paragrafoelenco"/>
        <w:numPr>
          <w:ilvl w:val="2"/>
          <w:numId w:val="14"/>
        </w:numPr>
        <w:spacing w:before="60" w:after="60"/>
        <w:ind w:left="567" w:hanging="567"/>
        <w:contextualSpacing w:val="0"/>
        <w:rPr>
          <w:rFonts w:ascii="Titillium" w:hAnsi="Titillium" w:cs="Calibri"/>
          <w:sz w:val="18"/>
          <w:szCs w:val="18"/>
        </w:rPr>
      </w:pPr>
      <w:r w:rsidRPr="00AF481C">
        <w:rPr>
          <w:rFonts w:ascii="Titillium" w:hAnsi="Titillium" w:cs="Calibri"/>
          <w:sz w:val="18"/>
          <w:szCs w:val="18"/>
        </w:rPr>
        <w:t>il contratto di avvalimento</w:t>
      </w:r>
      <w:r w:rsidR="00C5040E" w:rsidRPr="00AF481C">
        <w:rPr>
          <w:rFonts w:ascii="Titillium" w:hAnsi="Titillium" w:cs="Calibri"/>
          <w:sz w:val="18"/>
          <w:szCs w:val="18"/>
        </w:rPr>
        <w:t>, anche misto</w:t>
      </w:r>
      <w:r w:rsidR="00CB7401" w:rsidRPr="00AF481C">
        <w:rPr>
          <w:rFonts w:ascii="Titillium" w:hAnsi="Titillium" w:cs="Calibri"/>
          <w:sz w:val="18"/>
          <w:szCs w:val="18"/>
        </w:rPr>
        <w:t>;</w:t>
      </w:r>
    </w:p>
    <w:p w:rsidR="00CB7401" w:rsidRPr="00AF481C" w:rsidRDefault="002807C8" w:rsidP="00225033">
      <w:pPr>
        <w:pStyle w:val="Paragrafoelenco"/>
        <w:numPr>
          <w:ilvl w:val="2"/>
          <w:numId w:val="14"/>
        </w:numPr>
        <w:spacing w:before="60" w:after="60"/>
        <w:ind w:left="567" w:hanging="567"/>
        <w:contextualSpacing w:val="0"/>
        <w:rPr>
          <w:rFonts w:ascii="Titillium" w:hAnsi="Titillium" w:cs="Calibri"/>
          <w:i/>
          <w:iCs/>
          <w:sz w:val="18"/>
          <w:szCs w:val="18"/>
        </w:rPr>
      </w:pPr>
      <w:r w:rsidRPr="002807C8">
        <w:rPr>
          <w:rFonts w:ascii="Titillium" w:hAnsi="Titillium" w:cs="Calibri"/>
          <w:iCs/>
          <w:sz w:val="18"/>
          <w:szCs w:val="18"/>
        </w:rPr>
        <w:t>i</w:t>
      </w:r>
      <w:r w:rsidR="00923668" w:rsidRPr="002807C8">
        <w:rPr>
          <w:rFonts w:ascii="Titillium" w:hAnsi="Titillium" w:cs="Calibri"/>
          <w:iCs/>
          <w:sz w:val="18"/>
          <w:szCs w:val="18"/>
        </w:rPr>
        <w:t>l contratto di avvalimento premiale</w:t>
      </w:r>
      <w:r w:rsidR="00901173" w:rsidRPr="00AF481C">
        <w:rPr>
          <w:rFonts w:ascii="Titillium" w:hAnsi="Titillium" w:cs="Calibri"/>
          <w:i/>
          <w:iCs/>
          <w:sz w:val="18"/>
          <w:szCs w:val="18"/>
        </w:rPr>
        <w:t>.</w:t>
      </w:r>
    </w:p>
    <w:p w:rsidR="00AE28AD" w:rsidRPr="00AF481C" w:rsidRDefault="00AE28AD" w:rsidP="00AE28AD">
      <w:pPr>
        <w:spacing w:before="60" w:after="60"/>
        <w:rPr>
          <w:rFonts w:ascii="Titillium" w:hAnsi="Titillium" w:cs="Calibri"/>
          <w:sz w:val="18"/>
          <w:szCs w:val="18"/>
        </w:rPr>
      </w:pPr>
    </w:p>
    <w:p w:rsidR="00AE28AD" w:rsidRPr="00AF481C" w:rsidRDefault="00AE28AD" w:rsidP="00BB7451">
      <w:pPr>
        <w:pStyle w:val="Titolo3"/>
        <w:numPr>
          <w:ilvl w:val="1"/>
          <w:numId w:val="3"/>
        </w:numPr>
        <w:ind w:left="426" w:hanging="426"/>
        <w:rPr>
          <w:rFonts w:ascii="Titillium" w:hAnsi="Titillium"/>
          <w:sz w:val="18"/>
          <w:szCs w:val="18"/>
        </w:rPr>
      </w:pPr>
      <w:bookmarkStart w:id="1780" w:name="_Ref498427979"/>
      <w:bookmarkStart w:id="1781" w:name="_Toc223087492"/>
      <w:r w:rsidRPr="00AF481C">
        <w:rPr>
          <w:rFonts w:ascii="Titillium" w:hAnsi="Titillium"/>
          <w:sz w:val="18"/>
          <w:szCs w:val="18"/>
        </w:rPr>
        <w:t>DOCUMENTAZIONE ULTERIORE PER I SOGGETTI ASSOCIATI</w:t>
      </w:r>
      <w:bookmarkEnd w:id="1780"/>
      <w:bookmarkEnd w:id="1781"/>
    </w:p>
    <w:p w:rsidR="00AE28AD" w:rsidRPr="00AF481C" w:rsidRDefault="00AE28AD" w:rsidP="00AE28AD">
      <w:pPr>
        <w:spacing w:before="60" w:after="60"/>
        <w:rPr>
          <w:rFonts w:ascii="Titillium" w:hAnsi="Titillium"/>
          <w:b/>
          <w:sz w:val="18"/>
          <w:szCs w:val="18"/>
        </w:rPr>
      </w:pPr>
      <w:r w:rsidRPr="00AF481C">
        <w:rPr>
          <w:rFonts w:ascii="Titillium" w:hAnsi="Titillium"/>
          <w:b/>
          <w:sz w:val="18"/>
          <w:szCs w:val="18"/>
        </w:rPr>
        <w:t>Per i raggruppamenti temporanei già costituiti</w:t>
      </w:r>
    </w:p>
    <w:p w:rsidR="00AE28AD" w:rsidRPr="00AF481C" w:rsidRDefault="00AE28AD" w:rsidP="00225033">
      <w:pPr>
        <w:pStyle w:val="Paragrafoelenco"/>
        <w:numPr>
          <w:ilvl w:val="0"/>
          <w:numId w:val="20"/>
        </w:numPr>
        <w:spacing w:before="60" w:after="60"/>
        <w:ind w:left="284" w:hanging="284"/>
        <w:contextualSpacing w:val="0"/>
        <w:rPr>
          <w:rFonts w:ascii="Titillium" w:hAnsi="Titillium" w:cs="Calibri"/>
          <w:sz w:val="18"/>
          <w:szCs w:val="18"/>
        </w:rPr>
      </w:pPr>
      <w:r w:rsidRPr="00AF481C">
        <w:rPr>
          <w:rFonts w:ascii="Titillium" w:hAnsi="Titillium" w:cs="Calibri"/>
          <w:sz w:val="18"/>
          <w:szCs w:val="18"/>
        </w:rPr>
        <w:t>copia del mandato collettivo irrevocabile con rappresentanza conferito alla mandataria per atto pubblico o scrittura privata autenticata;</w:t>
      </w:r>
    </w:p>
    <w:p w:rsidR="004E0EC6" w:rsidRPr="00AF481C" w:rsidRDefault="00AE28AD" w:rsidP="00225033">
      <w:pPr>
        <w:pStyle w:val="Paragrafoelenco"/>
        <w:numPr>
          <w:ilvl w:val="0"/>
          <w:numId w:val="20"/>
        </w:numPr>
        <w:spacing w:before="60" w:after="60"/>
        <w:ind w:left="284" w:hanging="284"/>
        <w:contextualSpacing w:val="0"/>
        <w:rPr>
          <w:rFonts w:ascii="Titillium" w:hAnsi="Titillium"/>
          <w:b/>
          <w:sz w:val="18"/>
          <w:szCs w:val="18"/>
        </w:rPr>
      </w:pPr>
      <w:r w:rsidRPr="00AF481C">
        <w:rPr>
          <w:rFonts w:ascii="Titillium" w:hAnsi="Titillium" w:cs="Calibri"/>
          <w:sz w:val="18"/>
          <w:szCs w:val="18"/>
        </w:rPr>
        <w:t xml:space="preserve">dichiarazione delle parti del servizio/fornitura, ovvero della percentuale in caso di servizio/forniture indivisibili, che saranno eseguite dai singoli operatori economici riuniti. </w:t>
      </w:r>
    </w:p>
    <w:p w:rsidR="00AE28AD" w:rsidRPr="00AF481C" w:rsidRDefault="00AE28AD" w:rsidP="004E0EC6">
      <w:pPr>
        <w:spacing w:before="60" w:after="60"/>
        <w:rPr>
          <w:rFonts w:ascii="Titillium" w:hAnsi="Titillium"/>
          <w:b/>
          <w:sz w:val="18"/>
          <w:szCs w:val="18"/>
        </w:rPr>
      </w:pPr>
      <w:r w:rsidRPr="00AF481C">
        <w:rPr>
          <w:rFonts w:ascii="Titillium" w:hAnsi="Titillium"/>
          <w:b/>
          <w:sz w:val="18"/>
          <w:szCs w:val="18"/>
        </w:rPr>
        <w:t>Per i consorzi ordinari o GEIE già costituiti</w:t>
      </w:r>
    </w:p>
    <w:p w:rsidR="00AE28AD" w:rsidRPr="00AF481C" w:rsidRDefault="00AE28AD" w:rsidP="00225033">
      <w:pPr>
        <w:pStyle w:val="Paragrafoelenco"/>
        <w:numPr>
          <w:ilvl w:val="0"/>
          <w:numId w:val="20"/>
        </w:numPr>
        <w:spacing w:before="60" w:after="60"/>
        <w:ind w:left="284" w:hanging="284"/>
        <w:contextualSpacing w:val="0"/>
        <w:rPr>
          <w:rFonts w:ascii="Titillium" w:hAnsi="Titillium" w:cs="Calibri"/>
          <w:sz w:val="18"/>
          <w:szCs w:val="18"/>
        </w:rPr>
      </w:pPr>
      <w:r w:rsidRPr="00AF481C">
        <w:rPr>
          <w:rFonts w:ascii="Titillium" w:hAnsi="Titillium" w:cs="Calibri"/>
          <w:sz w:val="18"/>
          <w:szCs w:val="18"/>
        </w:rPr>
        <w:t xml:space="preserve">copia dell’atto costitutivo e dello statuto del consorzio o GEIE, con indicazione del soggetto designato quale capofila; </w:t>
      </w:r>
    </w:p>
    <w:p w:rsidR="00AE28AD" w:rsidRPr="00AF481C" w:rsidRDefault="00AE28AD" w:rsidP="00225033">
      <w:pPr>
        <w:pStyle w:val="Paragrafoelenco"/>
        <w:numPr>
          <w:ilvl w:val="0"/>
          <w:numId w:val="20"/>
        </w:numPr>
        <w:spacing w:before="60" w:after="60"/>
        <w:ind w:left="284" w:hanging="284"/>
        <w:contextualSpacing w:val="0"/>
        <w:rPr>
          <w:rFonts w:ascii="Titillium" w:hAnsi="Titillium" w:cs="Calibri"/>
          <w:sz w:val="18"/>
          <w:szCs w:val="18"/>
        </w:rPr>
      </w:pPr>
      <w:r w:rsidRPr="00AF481C">
        <w:rPr>
          <w:rFonts w:ascii="Titillium" w:hAnsi="Titillium" w:cs="Calibri"/>
          <w:sz w:val="18"/>
          <w:szCs w:val="18"/>
        </w:rPr>
        <w:lastRenderedPageBreak/>
        <w:t xml:space="preserve">dichiarazione sottoscritta delle parti del servizio/fornitura, ovvero la percentuale in caso di servizi/forniture indivisibili, che saranno eseguite dai singoli operatori economici consorziati. </w:t>
      </w:r>
    </w:p>
    <w:p w:rsidR="00AE28AD" w:rsidRPr="00AF481C" w:rsidRDefault="00AE28AD" w:rsidP="00AE28AD">
      <w:pPr>
        <w:spacing w:before="60" w:after="60"/>
        <w:rPr>
          <w:rFonts w:ascii="Titillium" w:hAnsi="Titillium"/>
          <w:b/>
          <w:sz w:val="18"/>
          <w:szCs w:val="18"/>
        </w:rPr>
      </w:pPr>
      <w:r w:rsidRPr="00AF481C">
        <w:rPr>
          <w:rFonts w:ascii="Titillium" w:hAnsi="Titillium"/>
          <w:b/>
          <w:sz w:val="18"/>
          <w:szCs w:val="18"/>
        </w:rPr>
        <w:t>Per i raggruppamenti temporanei o consorzi ordinari o GEIE non ancora costituiti</w:t>
      </w:r>
    </w:p>
    <w:p w:rsidR="00AE28AD" w:rsidRPr="00AF481C" w:rsidRDefault="00AE28AD" w:rsidP="00225033">
      <w:pPr>
        <w:pStyle w:val="Paragrafoelenco"/>
        <w:numPr>
          <w:ilvl w:val="0"/>
          <w:numId w:val="20"/>
        </w:numPr>
        <w:spacing w:before="60" w:after="60"/>
        <w:ind w:left="284" w:hanging="284"/>
        <w:contextualSpacing w:val="0"/>
        <w:rPr>
          <w:rFonts w:ascii="Titillium" w:hAnsi="Titillium" w:cs="Calibri"/>
          <w:sz w:val="18"/>
          <w:szCs w:val="18"/>
        </w:rPr>
      </w:pPr>
      <w:r w:rsidRPr="00AF481C">
        <w:rPr>
          <w:rFonts w:ascii="Titillium" w:hAnsi="Titillium" w:cs="Calibri"/>
          <w:sz w:val="18"/>
          <w:szCs w:val="18"/>
        </w:rPr>
        <w:t xml:space="preserve"> dichiarazion</w:t>
      </w:r>
      <w:r w:rsidR="00041425" w:rsidRPr="00AF481C">
        <w:rPr>
          <w:rFonts w:ascii="Titillium" w:hAnsi="Titillium" w:cs="Calibri"/>
          <w:sz w:val="18"/>
          <w:szCs w:val="18"/>
        </w:rPr>
        <w:t>e</w:t>
      </w:r>
      <w:r w:rsidRPr="00AF481C">
        <w:rPr>
          <w:rFonts w:ascii="Titillium" w:hAnsi="Titillium" w:cs="Calibri"/>
          <w:sz w:val="18"/>
          <w:szCs w:val="18"/>
        </w:rPr>
        <w:t xml:space="preserve"> res</w:t>
      </w:r>
      <w:r w:rsidR="00041425" w:rsidRPr="00AF481C">
        <w:rPr>
          <w:rFonts w:ascii="Titillium" w:hAnsi="Titillium" w:cs="Calibri"/>
          <w:sz w:val="18"/>
          <w:szCs w:val="18"/>
        </w:rPr>
        <w:t>a</w:t>
      </w:r>
      <w:r w:rsidRPr="00AF481C">
        <w:rPr>
          <w:rFonts w:ascii="Titillium" w:hAnsi="Titillium" w:cs="Calibri"/>
          <w:sz w:val="18"/>
          <w:szCs w:val="18"/>
        </w:rPr>
        <w:t xml:space="preserve"> da ciascun concorrente, attestante:</w:t>
      </w:r>
    </w:p>
    <w:p w:rsidR="00AE28AD" w:rsidRPr="00AF481C" w:rsidRDefault="00AE28AD" w:rsidP="00A20D54">
      <w:pPr>
        <w:numPr>
          <w:ilvl w:val="0"/>
          <w:numId w:val="10"/>
        </w:numPr>
        <w:spacing w:before="60" w:after="60"/>
        <w:ind w:left="567" w:hanging="284"/>
        <w:rPr>
          <w:rFonts w:ascii="Titillium" w:hAnsi="Titillium" w:cs="Calibri"/>
          <w:sz w:val="18"/>
          <w:szCs w:val="18"/>
        </w:rPr>
      </w:pPr>
      <w:r w:rsidRPr="00AF481C">
        <w:rPr>
          <w:rFonts w:ascii="Titillium" w:hAnsi="Titillium" w:cs="Calibri"/>
          <w:sz w:val="18"/>
          <w:szCs w:val="18"/>
        </w:rPr>
        <w:t>a quale operatore economico, in caso di aggiudicazione, sarà conferito mandato speciale con rappresentanza o funzioni di capogruppo;</w:t>
      </w:r>
    </w:p>
    <w:p w:rsidR="00AE28AD" w:rsidRPr="00AF481C" w:rsidRDefault="00AE28AD" w:rsidP="00A20D54">
      <w:pPr>
        <w:numPr>
          <w:ilvl w:val="0"/>
          <w:numId w:val="10"/>
        </w:numPr>
        <w:spacing w:before="60" w:after="60"/>
        <w:ind w:left="567" w:hanging="284"/>
      </w:pPr>
      <w:r w:rsidRPr="00AF481C">
        <w:rPr>
          <w:rFonts w:ascii="Titillium" w:hAnsi="Titillium" w:cs="Calibri"/>
          <w:sz w:val="18"/>
          <w:szCs w:val="18"/>
        </w:rPr>
        <w:t>l’impegno,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rsidR="00AE28AD" w:rsidRPr="00AF481C" w:rsidRDefault="00AE28AD" w:rsidP="00A20D54">
      <w:pPr>
        <w:numPr>
          <w:ilvl w:val="0"/>
          <w:numId w:val="10"/>
        </w:numPr>
        <w:spacing w:before="60" w:after="60"/>
        <w:ind w:left="567" w:hanging="284"/>
      </w:pPr>
      <w:r w:rsidRPr="00AF481C">
        <w:rPr>
          <w:rFonts w:ascii="Titillium" w:hAnsi="Titillium" w:cs="Calibri"/>
          <w:sz w:val="18"/>
          <w:szCs w:val="18"/>
        </w:rPr>
        <w:t xml:space="preserve">le parti del servizio/fornitura, ovvero la percentuale in caso di servizio/forniture indivisibili, che saranno eseguite dai singoli operatori economici riuniti o consorziati. </w:t>
      </w:r>
    </w:p>
    <w:p w:rsidR="00AE28AD" w:rsidRPr="00AF481C" w:rsidRDefault="00AE28AD" w:rsidP="00AE28AD">
      <w:pPr>
        <w:spacing w:before="60" w:after="60"/>
        <w:rPr>
          <w:rFonts w:ascii="Titillium" w:hAnsi="Titillium"/>
          <w:b/>
          <w:sz w:val="18"/>
          <w:szCs w:val="18"/>
        </w:rPr>
      </w:pPr>
      <w:r w:rsidRPr="00AF481C">
        <w:rPr>
          <w:rFonts w:ascii="Titillium" w:hAnsi="Titillium"/>
          <w:b/>
          <w:sz w:val="18"/>
          <w:szCs w:val="18"/>
        </w:rPr>
        <w:t>Per le aggregazioni di retisti: se la rete è dotata di un organo comune con potere di rappresentanza e soggettività giuridica</w:t>
      </w:r>
    </w:p>
    <w:p w:rsidR="00AE28AD" w:rsidRPr="00AF481C" w:rsidRDefault="00AE28AD" w:rsidP="00A20D54">
      <w:pPr>
        <w:pStyle w:val="Paragrafoelenco"/>
        <w:numPr>
          <w:ilvl w:val="0"/>
          <w:numId w:val="11"/>
        </w:numPr>
        <w:spacing w:before="60" w:after="60"/>
        <w:ind w:left="426"/>
        <w:contextualSpacing w:val="0"/>
        <w:rPr>
          <w:rFonts w:ascii="Titillium" w:hAnsi="Titillium" w:cs="Calibri"/>
          <w:sz w:val="18"/>
          <w:szCs w:val="18"/>
        </w:rPr>
      </w:pPr>
      <w:r w:rsidRPr="00AF481C">
        <w:rPr>
          <w:rFonts w:ascii="Titillium" w:hAnsi="Titillium" w:cs="Calibri"/>
          <w:sz w:val="18"/>
          <w:szCs w:val="18"/>
        </w:rPr>
        <w:t>copia del contratto di rete, con indicazione dell’organo comune che agisce in rappresentanza della rete</w:t>
      </w:r>
      <w:r w:rsidR="00041425" w:rsidRPr="00AF481C">
        <w:rPr>
          <w:rFonts w:ascii="Titillium" w:hAnsi="Titillium" w:cs="Calibri"/>
          <w:sz w:val="18"/>
          <w:szCs w:val="18"/>
        </w:rPr>
        <w:t>;</w:t>
      </w:r>
    </w:p>
    <w:p w:rsidR="00AE28AD" w:rsidRPr="00AF481C" w:rsidRDefault="00AE28AD" w:rsidP="00A20D54">
      <w:pPr>
        <w:pStyle w:val="Paragrafoelenco"/>
        <w:numPr>
          <w:ilvl w:val="0"/>
          <w:numId w:val="11"/>
        </w:numPr>
        <w:spacing w:before="60" w:after="60"/>
        <w:ind w:left="426"/>
        <w:contextualSpacing w:val="0"/>
        <w:rPr>
          <w:rFonts w:ascii="Titillium" w:hAnsi="Titillium" w:cs="Calibri"/>
          <w:sz w:val="18"/>
          <w:szCs w:val="18"/>
        </w:rPr>
      </w:pPr>
      <w:r w:rsidRPr="00AF481C">
        <w:rPr>
          <w:rFonts w:ascii="Titillium" w:hAnsi="Titillium" w:cs="Calibri"/>
          <w:sz w:val="18"/>
          <w:szCs w:val="18"/>
        </w:rPr>
        <w:t xml:space="preserve">dichiarazione che indichi per quali imprese la rete concorre; </w:t>
      </w:r>
    </w:p>
    <w:p w:rsidR="00AE28AD" w:rsidRPr="00AF481C" w:rsidRDefault="00AE28AD" w:rsidP="00A20D54">
      <w:pPr>
        <w:pStyle w:val="Paragrafoelenco"/>
        <w:numPr>
          <w:ilvl w:val="0"/>
          <w:numId w:val="11"/>
        </w:numPr>
        <w:spacing w:before="60" w:after="60"/>
        <w:ind w:left="426"/>
        <w:contextualSpacing w:val="0"/>
        <w:rPr>
          <w:rFonts w:ascii="Titillium" w:hAnsi="Titillium" w:cs="Calibri"/>
          <w:sz w:val="18"/>
          <w:szCs w:val="18"/>
        </w:rPr>
      </w:pPr>
      <w:r w:rsidRPr="00AF481C">
        <w:rPr>
          <w:rFonts w:ascii="Titillium" w:hAnsi="Titillium" w:cs="Calibri"/>
          <w:sz w:val="18"/>
          <w:szCs w:val="18"/>
        </w:rPr>
        <w:t xml:space="preserve">dichiarazione sottoscritta con firma digitale delle parti del servizio o della fornitura, ovvero la percentuale in caso di servizio/forniture indivisibili, eseguite dai singoli operatori economici aggregati in rete. </w:t>
      </w:r>
    </w:p>
    <w:p w:rsidR="00AE28AD" w:rsidRPr="00AF481C" w:rsidRDefault="00AE28AD" w:rsidP="00AE28AD">
      <w:pPr>
        <w:spacing w:before="60" w:after="60"/>
        <w:rPr>
          <w:rFonts w:ascii="Titillium" w:hAnsi="Titillium"/>
          <w:b/>
          <w:sz w:val="18"/>
          <w:szCs w:val="18"/>
        </w:rPr>
      </w:pPr>
      <w:r w:rsidRPr="00AF481C">
        <w:rPr>
          <w:rFonts w:ascii="Titillium" w:hAnsi="Titillium"/>
          <w:b/>
          <w:sz w:val="18"/>
          <w:szCs w:val="18"/>
        </w:rPr>
        <w:t>Per le aggregazioni di retisti: se la rete è dotata di un organo comune con potere di rappresentanza ma è priva di soggettività giuridica</w:t>
      </w:r>
    </w:p>
    <w:p w:rsidR="00AE28AD" w:rsidRPr="00AF481C" w:rsidRDefault="00AE28AD" w:rsidP="00A20D54">
      <w:pPr>
        <w:pStyle w:val="Paragrafoelenco"/>
        <w:numPr>
          <w:ilvl w:val="0"/>
          <w:numId w:val="11"/>
        </w:numPr>
        <w:spacing w:before="60" w:after="60"/>
        <w:ind w:left="426" w:hanging="425"/>
        <w:contextualSpacing w:val="0"/>
        <w:rPr>
          <w:rFonts w:ascii="Titillium" w:hAnsi="Titillium" w:cs="Calibri"/>
          <w:sz w:val="18"/>
          <w:szCs w:val="18"/>
        </w:rPr>
      </w:pPr>
      <w:r w:rsidRPr="00AF481C">
        <w:rPr>
          <w:rFonts w:ascii="Titillium" w:hAnsi="Titillium" w:cs="Calibri"/>
          <w:sz w:val="18"/>
          <w:szCs w:val="18"/>
        </w:rPr>
        <w:t>copia del contratto di rete;</w:t>
      </w:r>
    </w:p>
    <w:p w:rsidR="00AE28AD" w:rsidRPr="00AF481C" w:rsidRDefault="00AE28AD" w:rsidP="00A20D54">
      <w:pPr>
        <w:pStyle w:val="Paragrafoelenco"/>
        <w:numPr>
          <w:ilvl w:val="0"/>
          <w:numId w:val="11"/>
        </w:numPr>
        <w:spacing w:before="60" w:after="60"/>
        <w:ind w:left="426" w:hanging="425"/>
        <w:contextualSpacing w:val="0"/>
        <w:rPr>
          <w:rFonts w:ascii="Titillium" w:hAnsi="Titillium" w:cs="Calibri"/>
          <w:sz w:val="18"/>
          <w:szCs w:val="18"/>
        </w:rPr>
      </w:pPr>
      <w:r w:rsidRPr="00AF481C">
        <w:rPr>
          <w:rFonts w:ascii="Titillium" w:hAnsi="Titillium" w:cs="Calibri"/>
          <w:sz w:val="18"/>
          <w:szCs w:val="18"/>
        </w:rPr>
        <w:t xml:space="preserve">copia del mandato collettivo irrevocabile con rappresentanza conferito all’organo comune; </w:t>
      </w:r>
    </w:p>
    <w:p w:rsidR="00AE28AD" w:rsidRPr="00AF481C" w:rsidRDefault="00AE28AD" w:rsidP="00A20D54">
      <w:pPr>
        <w:pStyle w:val="Paragrafoelenco"/>
        <w:numPr>
          <w:ilvl w:val="0"/>
          <w:numId w:val="11"/>
        </w:numPr>
        <w:spacing w:before="60" w:after="60"/>
        <w:ind w:left="426" w:hanging="425"/>
        <w:contextualSpacing w:val="0"/>
        <w:rPr>
          <w:rFonts w:ascii="Titillium" w:hAnsi="Titillium" w:cs="Calibri"/>
          <w:sz w:val="18"/>
          <w:szCs w:val="18"/>
        </w:rPr>
      </w:pPr>
      <w:r w:rsidRPr="00AF481C">
        <w:rPr>
          <w:rFonts w:ascii="Titillium" w:hAnsi="Titillium" w:cs="Calibri"/>
          <w:sz w:val="18"/>
          <w:szCs w:val="18"/>
        </w:rPr>
        <w:t>dichiarazione delle parti del servizio o della fornitura, ovvero la percentuale in caso di servizio/forniture indivisibili, eseguite dai singoli operatori economici aggregati in rete.</w:t>
      </w:r>
    </w:p>
    <w:p w:rsidR="00AE28AD" w:rsidRPr="00AF481C" w:rsidRDefault="00AE28AD" w:rsidP="00AE28AD">
      <w:pPr>
        <w:spacing w:before="60" w:after="60"/>
        <w:rPr>
          <w:rFonts w:ascii="Titillium" w:hAnsi="Titillium"/>
          <w:b/>
          <w:sz w:val="18"/>
          <w:szCs w:val="18"/>
        </w:rPr>
      </w:pPr>
      <w:r w:rsidRPr="00AF481C">
        <w:rPr>
          <w:rFonts w:ascii="Titillium" w:hAnsi="Titillium"/>
          <w:b/>
          <w:sz w:val="18"/>
          <w:szCs w:val="18"/>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rsidR="00AE28AD" w:rsidRPr="00AF481C" w:rsidRDefault="00AE28AD" w:rsidP="00A20D54">
      <w:pPr>
        <w:pStyle w:val="Paragrafoelenco"/>
        <w:numPr>
          <w:ilvl w:val="0"/>
          <w:numId w:val="11"/>
        </w:numPr>
        <w:spacing w:before="60" w:after="60"/>
        <w:ind w:left="426"/>
        <w:contextualSpacing w:val="0"/>
      </w:pPr>
      <w:r w:rsidRPr="00AF481C">
        <w:rPr>
          <w:rFonts w:ascii="Titillium" w:hAnsi="Titillium" w:cs="Calibri"/>
          <w:b/>
          <w:sz w:val="18"/>
          <w:szCs w:val="18"/>
        </w:rPr>
        <w:t>in caso di raggruppamento temporaneo di imprese costituito</w:t>
      </w:r>
      <w:r w:rsidRPr="00AF481C">
        <w:rPr>
          <w:rFonts w:ascii="Titillium" w:hAnsi="Titillium" w:cs="Calibri"/>
          <w:sz w:val="18"/>
          <w:szCs w:val="18"/>
        </w:rPr>
        <w:t xml:space="preserve">: </w:t>
      </w:r>
    </w:p>
    <w:p w:rsidR="00AE28AD" w:rsidRPr="00AF481C" w:rsidRDefault="00AE28AD" w:rsidP="00A20D54">
      <w:pPr>
        <w:pStyle w:val="Paragrafoelenco"/>
        <w:numPr>
          <w:ilvl w:val="0"/>
          <w:numId w:val="11"/>
        </w:numPr>
        <w:spacing w:before="60" w:after="60"/>
        <w:ind w:left="426" w:hanging="142"/>
        <w:contextualSpacing w:val="0"/>
        <w:rPr>
          <w:rFonts w:ascii="Titillium" w:hAnsi="Titillium" w:cs="Calibri"/>
          <w:sz w:val="18"/>
          <w:szCs w:val="18"/>
        </w:rPr>
      </w:pPr>
      <w:r w:rsidRPr="00AF481C">
        <w:rPr>
          <w:rFonts w:ascii="Titillium" w:hAnsi="Titillium" w:cs="Calibri"/>
          <w:sz w:val="18"/>
          <w:szCs w:val="18"/>
        </w:rPr>
        <w:t>copia del contratto di rete</w:t>
      </w:r>
      <w:r w:rsidR="00B71663" w:rsidRPr="00AF481C">
        <w:rPr>
          <w:rFonts w:ascii="Titillium" w:hAnsi="Titillium" w:cs="Calibri"/>
          <w:sz w:val="18"/>
          <w:szCs w:val="18"/>
        </w:rPr>
        <w:t>;</w:t>
      </w:r>
    </w:p>
    <w:p w:rsidR="00AE28AD" w:rsidRPr="00AF481C" w:rsidRDefault="00AE28AD" w:rsidP="00A20D54">
      <w:pPr>
        <w:pStyle w:val="Paragrafoelenco"/>
        <w:numPr>
          <w:ilvl w:val="0"/>
          <w:numId w:val="11"/>
        </w:numPr>
        <w:spacing w:before="60" w:after="60"/>
        <w:ind w:left="426" w:hanging="142"/>
        <w:contextualSpacing w:val="0"/>
        <w:rPr>
          <w:rFonts w:ascii="Titillium" w:hAnsi="Titillium" w:cs="Calibri"/>
          <w:sz w:val="18"/>
          <w:szCs w:val="18"/>
        </w:rPr>
      </w:pPr>
      <w:r w:rsidRPr="00AF481C">
        <w:rPr>
          <w:rFonts w:ascii="Titillium" w:hAnsi="Titillium" w:cs="Calibri"/>
          <w:sz w:val="18"/>
          <w:szCs w:val="18"/>
        </w:rPr>
        <w:t>copia del mandato collettivo irrevocabile con rappresentanza conferito alla mandataria</w:t>
      </w:r>
      <w:r w:rsidR="00B71663" w:rsidRPr="00AF481C">
        <w:rPr>
          <w:rFonts w:ascii="Titillium" w:hAnsi="Titillium" w:cs="Calibri"/>
          <w:sz w:val="18"/>
          <w:szCs w:val="18"/>
        </w:rPr>
        <w:t>;</w:t>
      </w:r>
    </w:p>
    <w:p w:rsidR="00AE28AD" w:rsidRPr="00AF481C" w:rsidRDefault="00AE28AD" w:rsidP="00A20D54">
      <w:pPr>
        <w:pStyle w:val="Paragrafoelenco"/>
        <w:numPr>
          <w:ilvl w:val="0"/>
          <w:numId w:val="11"/>
        </w:numPr>
        <w:spacing w:before="60" w:after="60"/>
        <w:ind w:left="426" w:hanging="142"/>
        <w:contextualSpacing w:val="0"/>
        <w:rPr>
          <w:rFonts w:ascii="Titillium" w:hAnsi="Titillium" w:cs="Calibri"/>
          <w:sz w:val="18"/>
          <w:szCs w:val="18"/>
        </w:rPr>
      </w:pPr>
      <w:r w:rsidRPr="00AF481C">
        <w:rPr>
          <w:rFonts w:ascii="Titillium" w:hAnsi="Titillium" w:cs="Calibri"/>
          <w:sz w:val="18"/>
          <w:szCs w:val="18"/>
        </w:rPr>
        <w:t>dichiarazione delle parti del servizio o della fornitura, ovvero la percentuale in caso di servizio/forniture indivisibili, eseguite dai singoli operatori economici aggregati in rete.</w:t>
      </w:r>
    </w:p>
    <w:p w:rsidR="00AE28AD" w:rsidRPr="00AF481C" w:rsidRDefault="00AE28AD" w:rsidP="00A20D54">
      <w:pPr>
        <w:pStyle w:val="Paragrafoelenco"/>
        <w:numPr>
          <w:ilvl w:val="0"/>
          <w:numId w:val="11"/>
        </w:numPr>
        <w:spacing w:before="60" w:after="60"/>
        <w:ind w:left="426"/>
        <w:contextualSpacing w:val="0"/>
      </w:pPr>
      <w:r w:rsidRPr="00AF481C">
        <w:rPr>
          <w:rFonts w:ascii="Titillium" w:hAnsi="Titillium" w:cs="Calibri"/>
          <w:b/>
          <w:sz w:val="18"/>
          <w:szCs w:val="18"/>
        </w:rPr>
        <w:t>in caso di raggruppamento temporaneo di imprese costituendo</w:t>
      </w:r>
      <w:r w:rsidRPr="00AF481C">
        <w:rPr>
          <w:rFonts w:ascii="Titillium" w:hAnsi="Titillium" w:cs="Calibri"/>
          <w:sz w:val="18"/>
          <w:szCs w:val="18"/>
        </w:rPr>
        <w:t xml:space="preserve">: </w:t>
      </w:r>
    </w:p>
    <w:p w:rsidR="00AE28AD" w:rsidRPr="00AF481C" w:rsidRDefault="00AE28AD" w:rsidP="00A20D54">
      <w:pPr>
        <w:pStyle w:val="Paragrafoelenco"/>
        <w:numPr>
          <w:ilvl w:val="0"/>
          <w:numId w:val="11"/>
        </w:numPr>
        <w:spacing w:before="60" w:after="60"/>
        <w:ind w:left="426" w:hanging="142"/>
        <w:contextualSpacing w:val="0"/>
        <w:rPr>
          <w:rFonts w:ascii="Titillium" w:hAnsi="Titillium" w:cs="Calibri"/>
          <w:sz w:val="18"/>
          <w:szCs w:val="18"/>
        </w:rPr>
      </w:pPr>
      <w:r w:rsidRPr="00AF481C">
        <w:rPr>
          <w:rFonts w:ascii="Titillium" w:hAnsi="Titillium" w:cs="Calibri"/>
          <w:sz w:val="18"/>
          <w:szCs w:val="18"/>
        </w:rPr>
        <w:t>copia del contratto di rete</w:t>
      </w:r>
      <w:r w:rsidR="00B71663" w:rsidRPr="00AF481C">
        <w:rPr>
          <w:rFonts w:ascii="Titillium" w:hAnsi="Titillium" w:cs="Calibri"/>
          <w:sz w:val="18"/>
          <w:szCs w:val="18"/>
        </w:rPr>
        <w:t>;</w:t>
      </w:r>
    </w:p>
    <w:p w:rsidR="00AE28AD" w:rsidRPr="00AF481C" w:rsidRDefault="00AE28AD" w:rsidP="00A20D54">
      <w:pPr>
        <w:pStyle w:val="Paragrafoelenco"/>
        <w:numPr>
          <w:ilvl w:val="0"/>
          <w:numId w:val="11"/>
        </w:numPr>
        <w:spacing w:before="60" w:after="60"/>
        <w:ind w:left="426" w:hanging="142"/>
        <w:contextualSpacing w:val="0"/>
        <w:rPr>
          <w:rFonts w:ascii="Titillium" w:hAnsi="Titillium" w:cs="Calibri"/>
          <w:sz w:val="18"/>
          <w:szCs w:val="18"/>
        </w:rPr>
      </w:pPr>
      <w:r w:rsidRPr="00AF481C">
        <w:rPr>
          <w:rFonts w:ascii="Titillium" w:hAnsi="Titillium" w:cs="Calibri"/>
          <w:sz w:val="18"/>
          <w:szCs w:val="18"/>
        </w:rPr>
        <w:t>dichiarazioni, rese da ciascun concorrente aderente all’aggregazione di rete, attestanti:</w:t>
      </w:r>
    </w:p>
    <w:p w:rsidR="00AE28AD" w:rsidRPr="00AF481C" w:rsidRDefault="00AE28AD" w:rsidP="00A20D54">
      <w:pPr>
        <w:numPr>
          <w:ilvl w:val="3"/>
          <w:numId w:val="12"/>
        </w:numPr>
        <w:spacing w:before="60" w:after="60"/>
        <w:ind w:left="709" w:hanging="284"/>
        <w:rPr>
          <w:rFonts w:ascii="Titillium" w:hAnsi="Titillium" w:cs="Calibri"/>
          <w:sz w:val="18"/>
          <w:szCs w:val="18"/>
        </w:rPr>
      </w:pPr>
      <w:r w:rsidRPr="00AF481C">
        <w:rPr>
          <w:rFonts w:ascii="Titillium" w:hAnsi="Titillium" w:cs="Calibri"/>
          <w:sz w:val="18"/>
          <w:szCs w:val="18"/>
        </w:rPr>
        <w:t>a quale concorrente, in caso di aggiudicazione, sarà conferito mandato speciale con rappresentanza o funzioni di capogruppo;</w:t>
      </w:r>
    </w:p>
    <w:p w:rsidR="00AE28AD" w:rsidRPr="00AF481C" w:rsidRDefault="00AE28AD" w:rsidP="00A20D54">
      <w:pPr>
        <w:numPr>
          <w:ilvl w:val="3"/>
          <w:numId w:val="12"/>
        </w:numPr>
        <w:spacing w:before="60" w:after="60"/>
        <w:ind w:left="709" w:hanging="284"/>
        <w:rPr>
          <w:rFonts w:ascii="Titillium" w:hAnsi="Titillium" w:cs="Calibri"/>
          <w:sz w:val="18"/>
          <w:szCs w:val="18"/>
        </w:rPr>
      </w:pPr>
      <w:r w:rsidRPr="00AF481C">
        <w:rPr>
          <w:rFonts w:ascii="Titillium" w:hAnsi="Titillium" w:cs="Calibri"/>
          <w:sz w:val="18"/>
          <w:szCs w:val="18"/>
        </w:rPr>
        <w:t>l’impegno, in caso di aggiudicazione, ad uniformarsi alla disciplina vigente in materia di raggruppamenti temporanei;</w:t>
      </w:r>
    </w:p>
    <w:p w:rsidR="00AE28AD" w:rsidRPr="00AF481C" w:rsidRDefault="00AE28AD" w:rsidP="00A20D54">
      <w:pPr>
        <w:numPr>
          <w:ilvl w:val="3"/>
          <w:numId w:val="12"/>
        </w:numPr>
        <w:spacing w:before="60" w:after="60"/>
        <w:ind w:left="709" w:hanging="284"/>
        <w:rPr>
          <w:rFonts w:ascii="Titillium" w:hAnsi="Titillium" w:cs="Calibri"/>
          <w:sz w:val="18"/>
          <w:szCs w:val="18"/>
        </w:rPr>
      </w:pPr>
      <w:r w:rsidRPr="00AF481C">
        <w:rPr>
          <w:rFonts w:ascii="Titillium" w:hAnsi="Titillium" w:cs="Calibri"/>
          <w:sz w:val="18"/>
          <w:szCs w:val="18"/>
        </w:rPr>
        <w:t>le parti del servizio o della fornitura, ovvero la percentuale in caso di servizio/forniture indivisibili, eseguite dai singoli operatori economici aggregati in rete.</w:t>
      </w:r>
    </w:p>
    <w:p w:rsidR="00597011" w:rsidRPr="00AF481C" w:rsidRDefault="004E0EC6" w:rsidP="004E0EC6">
      <w:pPr>
        <w:spacing w:before="60" w:after="60"/>
        <w:rPr>
          <w:rFonts w:ascii="Titillium" w:hAnsi="Titillium" w:cs="Calibri"/>
          <w:b/>
          <w:bCs/>
          <w:sz w:val="18"/>
          <w:szCs w:val="18"/>
        </w:rPr>
      </w:pPr>
      <w:r w:rsidRPr="00AF481C">
        <w:rPr>
          <w:rFonts w:ascii="Titillium" w:hAnsi="Titillium" w:cs="Calibri"/>
          <w:b/>
          <w:bCs/>
          <w:sz w:val="18"/>
          <w:szCs w:val="18"/>
        </w:rPr>
        <w:lastRenderedPageBreak/>
        <w:t>Per i consorzi</w:t>
      </w:r>
      <w:r w:rsidR="00597011" w:rsidRPr="00AF481C">
        <w:rPr>
          <w:rFonts w:ascii="Titillium" w:hAnsi="Titillium" w:cs="Calibri"/>
          <w:b/>
          <w:bCs/>
          <w:sz w:val="18"/>
          <w:szCs w:val="18"/>
        </w:rPr>
        <w:t xml:space="preserve"> di cui all’art. 65, comma 2, lett. b), c) e d) del Codice</w:t>
      </w:r>
    </w:p>
    <w:p w:rsidR="004E0EC6" w:rsidRPr="00AF481C" w:rsidRDefault="004E0EC6" w:rsidP="00A20D54">
      <w:pPr>
        <w:pStyle w:val="Paragrafoelenco"/>
        <w:numPr>
          <w:ilvl w:val="0"/>
          <w:numId w:val="11"/>
        </w:numPr>
        <w:spacing w:before="60" w:after="60"/>
        <w:ind w:left="426"/>
        <w:rPr>
          <w:rFonts w:ascii="Titillium" w:hAnsi="Titillium" w:cs="Calibri"/>
          <w:sz w:val="18"/>
          <w:szCs w:val="18"/>
        </w:rPr>
      </w:pPr>
      <w:r w:rsidRPr="00AF481C">
        <w:rPr>
          <w:rFonts w:ascii="Titillium" w:hAnsi="Titillium" w:cs="Calibri"/>
          <w:sz w:val="18"/>
          <w:szCs w:val="18"/>
        </w:rPr>
        <w:t>DGUE compilato e sottoscritto da ciascuna con</w:t>
      </w:r>
      <w:r w:rsidR="00041425" w:rsidRPr="00AF481C">
        <w:rPr>
          <w:rFonts w:ascii="Titillium" w:hAnsi="Titillium" w:cs="Calibri"/>
          <w:sz w:val="18"/>
          <w:szCs w:val="18"/>
        </w:rPr>
        <w:t>s</w:t>
      </w:r>
      <w:r w:rsidRPr="00AF481C">
        <w:rPr>
          <w:rFonts w:ascii="Titillium" w:hAnsi="Titillium" w:cs="Calibri"/>
          <w:sz w:val="18"/>
          <w:szCs w:val="18"/>
        </w:rPr>
        <w:t xml:space="preserve">orziata esecutrice e da ciascuna </w:t>
      </w:r>
      <w:r w:rsidR="00041425" w:rsidRPr="00AF481C">
        <w:rPr>
          <w:rFonts w:ascii="Titillium" w:hAnsi="Titillium" w:cs="Calibri"/>
          <w:sz w:val="18"/>
          <w:szCs w:val="18"/>
        </w:rPr>
        <w:t>consorziata</w:t>
      </w:r>
      <w:r w:rsidRPr="00AF481C">
        <w:rPr>
          <w:rFonts w:ascii="Titillium" w:hAnsi="Titillium" w:cs="Calibri"/>
          <w:sz w:val="18"/>
          <w:szCs w:val="18"/>
        </w:rPr>
        <w:t xml:space="preserve"> che presta i requisiti;</w:t>
      </w:r>
    </w:p>
    <w:p w:rsidR="004E0EC6" w:rsidRPr="00AF481C" w:rsidRDefault="004E0EC6" w:rsidP="00A20D54">
      <w:pPr>
        <w:pStyle w:val="Paragrafoelenco"/>
        <w:numPr>
          <w:ilvl w:val="0"/>
          <w:numId w:val="11"/>
        </w:numPr>
        <w:spacing w:before="60" w:after="60"/>
        <w:ind w:left="426"/>
        <w:rPr>
          <w:rFonts w:ascii="Titillium" w:hAnsi="Titillium" w:cs="Calibri"/>
          <w:sz w:val="18"/>
          <w:szCs w:val="18"/>
        </w:rPr>
      </w:pPr>
      <w:r w:rsidRPr="00AF481C">
        <w:rPr>
          <w:rFonts w:ascii="Titillium" w:hAnsi="Titillium" w:cs="Calibri"/>
          <w:sz w:val="18"/>
          <w:szCs w:val="18"/>
        </w:rPr>
        <w:t xml:space="preserve">dichiarazione resa da ciascuna </w:t>
      </w:r>
      <w:r w:rsidR="00041425" w:rsidRPr="00AF481C">
        <w:rPr>
          <w:rFonts w:ascii="Titillium" w:hAnsi="Titillium" w:cs="Calibri"/>
          <w:sz w:val="18"/>
          <w:szCs w:val="18"/>
        </w:rPr>
        <w:t>consorziata</w:t>
      </w:r>
      <w:r w:rsidRPr="00AF481C">
        <w:rPr>
          <w:rFonts w:ascii="Titillium" w:hAnsi="Titillium" w:cs="Calibri"/>
          <w:sz w:val="18"/>
          <w:szCs w:val="18"/>
        </w:rPr>
        <w:t xml:space="preserve"> esecutrice e da ciascuna </w:t>
      </w:r>
      <w:r w:rsidR="00041425" w:rsidRPr="00AF481C">
        <w:rPr>
          <w:rFonts w:ascii="Titillium" w:hAnsi="Titillium" w:cs="Calibri"/>
          <w:sz w:val="18"/>
          <w:szCs w:val="18"/>
        </w:rPr>
        <w:t>consorziata</w:t>
      </w:r>
      <w:r w:rsidRPr="00AF481C">
        <w:rPr>
          <w:rFonts w:ascii="Titillium" w:hAnsi="Titillium" w:cs="Calibri"/>
          <w:sz w:val="18"/>
          <w:szCs w:val="18"/>
        </w:rPr>
        <w:t xml:space="preserve"> che presta i requisiti, attestante</w:t>
      </w:r>
      <w:r w:rsidR="00534C0E" w:rsidRPr="00AF481C">
        <w:rPr>
          <w:rFonts w:ascii="Titillium" w:hAnsi="Titillium" w:cs="Calibri"/>
          <w:sz w:val="18"/>
          <w:szCs w:val="18"/>
        </w:rPr>
        <w:t>:</w:t>
      </w:r>
    </w:p>
    <w:p w:rsidR="00D10F63" w:rsidRPr="00AF481C" w:rsidRDefault="00C773FD" w:rsidP="00A20D54">
      <w:pPr>
        <w:pStyle w:val="Paragrafoelenco"/>
        <w:numPr>
          <w:ilvl w:val="1"/>
          <w:numId w:val="10"/>
        </w:numPr>
        <w:spacing w:before="60" w:after="60"/>
        <w:ind w:left="709"/>
        <w:rPr>
          <w:rFonts w:ascii="Titillium" w:hAnsi="Titillium" w:cs="Calibri"/>
          <w:sz w:val="18"/>
          <w:szCs w:val="18"/>
        </w:rPr>
      </w:pPr>
      <w:r w:rsidRPr="00AF481C">
        <w:rPr>
          <w:rFonts w:ascii="Titillium" w:hAnsi="Titillium" w:cs="Calibri"/>
          <w:i/>
          <w:iCs/>
          <w:sz w:val="18"/>
          <w:szCs w:val="18"/>
        </w:rPr>
        <w:t>[Eventuale, in caso di servizi o forniture rientranti in una delle attività a maggior rischio di infiltrazione mafiosa di cui al comma 53, dell’art. 1, della legge 6 novembre 2012, n. 190</w:t>
      </w:r>
      <w:r w:rsidR="0083164D" w:rsidRPr="00AF481C">
        <w:rPr>
          <w:rFonts w:ascii="Titillium" w:hAnsi="Titillium" w:cs="Calibri"/>
          <w:i/>
          <w:iCs/>
          <w:sz w:val="18"/>
          <w:szCs w:val="18"/>
        </w:rPr>
        <w:t>]</w:t>
      </w:r>
      <w:r w:rsidR="0083164D" w:rsidRPr="00AF481C">
        <w:rPr>
          <w:rFonts w:ascii="Titillium" w:hAnsi="Titillium" w:cs="Calibri"/>
          <w:sz w:val="18"/>
          <w:szCs w:val="18"/>
        </w:rPr>
        <w:t>:</w:t>
      </w:r>
    </w:p>
    <w:p w:rsidR="00D10F63" w:rsidRPr="00AF481C" w:rsidRDefault="003079A0" w:rsidP="00A20D54">
      <w:pPr>
        <w:pStyle w:val="Paragrafoelenco"/>
        <w:numPr>
          <w:ilvl w:val="4"/>
          <w:numId w:val="10"/>
        </w:numPr>
        <w:spacing w:before="60" w:after="60"/>
        <w:ind w:left="851" w:hanging="142"/>
        <w:rPr>
          <w:rFonts w:ascii="Titillium" w:hAnsi="Titillium" w:cs="Calibri"/>
          <w:sz w:val="18"/>
          <w:szCs w:val="18"/>
        </w:rPr>
      </w:pPr>
      <w:r w:rsidRPr="00AF481C">
        <w:rPr>
          <w:rFonts w:ascii="Titillium" w:hAnsi="Titillium" w:cs="Calibri"/>
          <w:sz w:val="18"/>
          <w:szCs w:val="18"/>
        </w:rPr>
        <w:t>1</w:t>
      </w:r>
      <w:r w:rsidR="00C773FD" w:rsidRPr="00AF481C">
        <w:rPr>
          <w:rFonts w:ascii="Titillium" w:hAnsi="Titillium" w:cs="Calibri"/>
          <w:sz w:val="18"/>
          <w:szCs w:val="18"/>
        </w:rPr>
        <w:t>di essere iscritto nell’elenco dei fornitori, prestatori di servizi non soggetti a tentativo di infiltrazione mafiosa (c.d. White List)</w:t>
      </w:r>
      <w:r w:rsidR="00534C0E" w:rsidRPr="00AF481C">
        <w:rPr>
          <w:rFonts w:ascii="Titillium" w:hAnsi="Titillium" w:cs="Calibri"/>
          <w:sz w:val="18"/>
          <w:szCs w:val="18"/>
        </w:rPr>
        <w:t xml:space="preserve">, </w:t>
      </w:r>
      <w:r w:rsidR="00C773FD" w:rsidRPr="00AF481C">
        <w:rPr>
          <w:rFonts w:ascii="Titillium" w:hAnsi="Titillium" w:cs="Calibri"/>
          <w:sz w:val="18"/>
          <w:szCs w:val="18"/>
        </w:rPr>
        <w:t xml:space="preserve">indicando la Prefettura </w:t>
      </w:r>
      <w:r w:rsidR="00534C0E" w:rsidRPr="00AF481C">
        <w:rPr>
          <w:rFonts w:ascii="Titillium" w:hAnsi="Titillium" w:cs="Calibri"/>
          <w:sz w:val="18"/>
          <w:szCs w:val="18"/>
        </w:rPr>
        <w:t>presso cui l’elenco è istituito</w:t>
      </w:r>
      <w:bookmarkStart w:id="1782" w:name="_Hlk203730467"/>
      <w:r w:rsidR="00690976" w:rsidRPr="00AF481C">
        <w:rPr>
          <w:rFonts w:ascii="Titillium" w:hAnsi="Titillium" w:cs="Calibri"/>
          <w:sz w:val="18"/>
          <w:szCs w:val="18"/>
        </w:rPr>
        <w:t>;</w:t>
      </w:r>
    </w:p>
    <w:p w:rsidR="00534C0E" w:rsidRPr="00AF481C" w:rsidRDefault="00D10F63" w:rsidP="00604C9A">
      <w:pPr>
        <w:pStyle w:val="Paragrafoelenco"/>
        <w:spacing w:before="60" w:after="60"/>
        <w:ind w:left="-284" w:firstLine="695"/>
        <w:rPr>
          <w:rFonts w:ascii="Titillium" w:eastAsia="Calibri" w:hAnsi="Titillium" w:cs="Courier New"/>
          <w:b/>
          <w:i/>
          <w:iCs/>
          <w:sz w:val="18"/>
          <w:szCs w:val="18"/>
          <w:lang w:eastAsia="it-IT"/>
        </w:rPr>
      </w:pPr>
      <w:r w:rsidRPr="00AF481C">
        <w:rPr>
          <w:rFonts w:ascii="Titillium" w:eastAsia="Calibri" w:hAnsi="Titillium" w:cs="Courier New"/>
          <w:b/>
          <w:i/>
          <w:iCs/>
          <w:sz w:val="18"/>
          <w:szCs w:val="18"/>
          <w:lang w:eastAsia="it-IT"/>
        </w:rPr>
        <w:t>(</w:t>
      </w:r>
      <w:r w:rsidR="00204DDD" w:rsidRPr="00AF481C">
        <w:rPr>
          <w:rFonts w:ascii="Titillium" w:eastAsia="Calibri" w:hAnsi="Titillium" w:cs="Courier New"/>
          <w:b/>
          <w:i/>
          <w:iCs/>
          <w:sz w:val="18"/>
          <w:szCs w:val="18"/>
          <w:lang w:eastAsia="it-IT"/>
        </w:rPr>
        <w:t>o</w:t>
      </w:r>
      <w:r w:rsidRPr="00AF481C">
        <w:rPr>
          <w:rFonts w:ascii="Titillium" w:eastAsia="Calibri" w:hAnsi="Titillium" w:cs="Courier New"/>
          <w:b/>
          <w:i/>
          <w:iCs/>
          <w:sz w:val="18"/>
          <w:szCs w:val="18"/>
          <w:lang w:eastAsia="it-IT"/>
        </w:rPr>
        <w:t>)</w:t>
      </w:r>
    </w:p>
    <w:bookmarkEnd w:id="1782"/>
    <w:p w:rsidR="00D10F63" w:rsidRPr="00AF481C" w:rsidRDefault="00D10F63" w:rsidP="00A20D54">
      <w:pPr>
        <w:pStyle w:val="Titolo"/>
        <w:spacing w:before="60" w:after="60" w:line="276" w:lineRule="auto"/>
        <w:ind w:left="709"/>
        <w:rPr>
          <w:rFonts w:ascii="Titillium" w:hAnsi="Titillium" w:cs="Calibri"/>
          <w:sz w:val="18"/>
          <w:szCs w:val="18"/>
        </w:rPr>
      </w:pPr>
      <w:r w:rsidRPr="00AF481C">
        <w:rPr>
          <w:rFonts w:ascii="Titillium" w:hAnsi="Titillium" w:cs="Calibri"/>
          <w:sz w:val="18"/>
          <w:szCs w:val="18"/>
        </w:rPr>
        <w:t>a.</w:t>
      </w:r>
      <w:r w:rsidR="003079A0" w:rsidRPr="00AF481C">
        <w:rPr>
          <w:rFonts w:ascii="Titillium" w:hAnsi="Titillium" w:cs="Calibri"/>
          <w:sz w:val="18"/>
          <w:szCs w:val="18"/>
        </w:rPr>
        <w:t>.</w:t>
      </w:r>
      <w:r w:rsidRPr="00AF481C">
        <w:rPr>
          <w:rFonts w:ascii="Titillium" w:hAnsi="Titillium" w:cs="Calibri"/>
          <w:sz w:val="18"/>
          <w:szCs w:val="18"/>
        </w:rPr>
        <w:t xml:space="preserve">2 </w:t>
      </w:r>
      <w:r w:rsidR="00C773FD" w:rsidRPr="00AF481C">
        <w:rPr>
          <w:rFonts w:ascii="Titillium" w:hAnsi="Titillium" w:cs="Calibri"/>
          <w:sz w:val="18"/>
          <w:szCs w:val="18"/>
        </w:rPr>
        <w:t>di aver presentato la domanda di iscrizione o di rinnovo nell’elenco dei fornitori, prestatori di servizi non soggetti a tentativo di infiltrazione mafiosa</w:t>
      </w:r>
      <w:r w:rsidR="00534C0E" w:rsidRPr="00AF481C">
        <w:rPr>
          <w:rFonts w:ascii="Titillium" w:hAnsi="Titillium" w:cs="Calibri"/>
          <w:sz w:val="18"/>
          <w:szCs w:val="18"/>
        </w:rPr>
        <w:t>, indicando la Prefettura presso cui l’elenco è istituito;</w:t>
      </w:r>
    </w:p>
    <w:p w:rsidR="00D10F63" w:rsidRPr="00AF481C" w:rsidRDefault="00D10F63" w:rsidP="004F4B66">
      <w:pPr>
        <w:pStyle w:val="Paragrafoelenco"/>
        <w:numPr>
          <w:ilvl w:val="1"/>
          <w:numId w:val="10"/>
        </w:numPr>
        <w:spacing w:before="60" w:after="60"/>
        <w:ind w:left="851"/>
        <w:rPr>
          <w:rFonts w:ascii="Titillium" w:hAnsi="Titillium" w:cs="Calibri"/>
          <w:i/>
          <w:iCs/>
          <w:sz w:val="18"/>
          <w:szCs w:val="18"/>
        </w:rPr>
      </w:pPr>
      <w:r w:rsidRPr="00AF481C">
        <w:rPr>
          <w:rFonts w:ascii="Titillium" w:hAnsi="Titillium" w:cs="Calibri"/>
          <w:i/>
          <w:iCs/>
          <w:sz w:val="18"/>
          <w:szCs w:val="18"/>
        </w:rPr>
        <w:t>[Eventuale in caso di adozione di misure di self-cleaning]:</w:t>
      </w:r>
    </w:p>
    <w:p w:rsidR="00D10F63" w:rsidRPr="00AF481C" w:rsidRDefault="00D10F63" w:rsidP="004F4B66">
      <w:pPr>
        <w:ind w:left="709"/>
        <w:rPr>
          <w:rFonts w:ascii="Titillium" w:hAnsi="Titillium" w:cs="Calibri"/>
          <w:sz w:val="18"/>
          <w:szCs w:val="18"/>
        </w:rPr>
      </w:pPr>
      <w:r w:rsidRPr="00AF481C">
        <w:rPr>
          <w:rFonts w:ascii="Titillium" w:hAnsi="Titillium" w:cs="Calibri"/>
          <w:sz w:val="18"/>
          <w:szCs w:val="18"/>
        </w:rPr>
        <w:t>b.</w:t>
      </w:r>
      <w:r w:rsidR="004F4B66" w:rsidRPr="00AF481C">
        <w:rPr>
          <w:rFonts w:ascii="Titillium" w:hAnsi="Titillium" w:cs="Calibri"/>
          <w:sz w:val="18"/>
          <w:szCs w:val="18"/>
        </w:rPr>
        <w:t>1 di</w:t>
      </w:r>
      <w:r w:rsidRPr="00AF481C">
        <w:rPr>
          <w:rFonts w:ascii="Titillium" w:hAnsi="Titillium" w:cs="Calibri"/>
          <w:sz w:val="18"/>
          <w:szCs w:val="18"/>
        </w:rPr>
        <w:t xml:space="preserve"> avere inserito nel FVOE la relazione che illustra le misure di self cleaning adottate in relazione alle cause di esclusione verificate prima della presentazione della presente domanda e </w:t>
      </w:r>
      <w:r w:rsidR="0083164D" w:rsidRPr="00AF481C">
        <w:rPr>
          <w:rFonts w:ascii="Titillium" w:hAnsi="Titillium" w:cs="Calibri"/>
          <w:sz w:val="18"/>
          <w:szCs w:val="18"/>
        </w:rPr>
        <w:t xml:space="preserve">di aver indicato </w:t>
      </w:r>
      <w:r w:rsidRPr="00AF481C">
        <w:rPr>
          <w:rFonts w:ascii="Titillium" w:hAnsi="Titillium" w:cs="Calibri"/>
          <w:sz w:val="18"/>
          <w:szCs w:val="18"/>
        </w:rPr>
        <w:t>nel DGUE, il riferimento al documento caricato nel FVOE;</w:t>
      </w:r>
    </w:p>
    <w:p w:rsidR="00D10F63" w:rsidRPr="00AF481C" w:rsidRDefault="00D10F63" w:rsidP="00604C9A">
      <w:pPr>
        <w:pStyle w:val="Paragrafoelenco"/>
        <w:spacing w:before="60" w:after="60"/>
        <w:ind w:left="-284" w:firstLine="695"/>
        <w:rPr>
          <w:rFonts w:ascii="Titillium" w:eastAsia="Calibri" w:hAnsi="Titillium" w:cs="Courier New"/>
          <w:b/>
          <w:i/>
          <w:iCs/>
          <w:sz w:val="18"/>
          <w:szCs w:val="18"/>
          <w:lang w:eastAsia="it-IT"/>
        </w:rPr>
      </w:pPr>
      <w:r w:rsidRPr="00AF481C">
        <w:rPr>
          <w:rFonts w:ascii="Titillium" w:eastAsia="Calibri" w:hAnsi="Titillium" w:cs="Courier New"/>
          <w:b/>
          <w:i/>
          <w:iCs/>
          <w:sz w:val="18"/>
          <w:szCs w:val="18"/>
          <w:lang w:eastAsia="it-IT"/>
        </w:rPr>
        <w:t>(</w:t>
      </w:r>
      <w:r w:rsidR="0014469F">
        <w:rPr>
          <w:rFonts w:ascii="Titillium" w:eastAsia="Calibri" w:hAnsi="Titillium" w:cs="Courier New"/>
          <w:b/>
          <w:i/>
          <w:iCs/>
          <w:sz w:val="18"/>
          <w:szCs w:val="18"/>
          <w:lang w:eastAsia="it-IT"/>
        </w:rPr>
        <w:t>o</w:t>
      </w:r>
      <w:r w:rsidRPr="00AF481C">
        <w:rPr>
          <w:rFonts w:ascii="Titillium" w:eastAsia="Calibri" w:hAnsi="Titillium" w:cs="Courier New"/>
          <w:b/>
          <w:i/>
          <w:iCs/>
          <w:sz w:val="18"/>
          <w:szCs w:val="18"/>
          <w:lang w:eastAsia="it-IT"/>
        </w:rPr>
        <w:t xml:space="preserve">) </w:t>
      </w:r>
    </w:p>
    <w:p w:rsidR="00D10F63" w:rsidRPr="00AF481C" w:rsidRDefault="00D10F63" w:rsidP="004F4B66">
      <w:pPr>
        <w:pStyle w:val="Paragrafoelenco"/>
        <w:ind w:left="709"/>
        <w:rPr>
          <w:rFonts w:ascii="Titillium" w:hAnsi="Titillium" w:cs="Calibri"/>
          <w:sz w:val="18"/>
          <w:szCs w:val="18"/>
        </w:rPr>
      </w:pPr>
      <w:r w:rsidRPr="00AF481C">
        <w:rPr>
          <w:rFonts w:ascii="Titillium" w:hAnsi="Titillium" w:cs="Calibri"/>
          <w:sz w:val="18"/>
          <w:szCs w:val="18"/>
        </w:rPr>
        <w:t>b.2 di esser</w:t>
      </w:r>
      <w:r w:rsidR="003079A0" w:rsidRPr="00AF481C">
        <w:rPr>
          <w:rFonts w:ascii="Titillium" w:hAnsi="Titillium" w:cs="Calibri"/>
          <w:sz w:val="18"/>
          <w:szCs w:val="18"/>
        </w:rPr>
        <w:t>e</w:t>
      </w:r>
      <w:r w:rsidRPr="00AF481C">
        <w:rPr>
          <w:rFonts w:ascii="Titillium" w:hAnsi="Titillium" w:cs="Calibri"/>
          <w:sz w:val="18"/>
          <w:szCs w:val="18"/>
        </w:rPr>
        <w:t xml:space="preserve"> stato impossibilitato ad adottare misure di self cleaning per i seguenti motivi ……………………………. [indicare le motivazioni] e si impegna ad adottare misure idonee e a comunicare le stesse tempestivamente e comunque prima dell’aggiudicazione</w:t>
      </w:r>
      <w:r w:rsidR="006966DF" w:rsidRPr="00AF481C">
        <w:rPr>
          <w:rFonts w:ascii="Titillium" w:hAnsi="Titillium" w:cs="Calibri"/>
          <w:sz w:val="18"/>
          <w:szCs w:val="18"/>
        </w:rPr>
        <w:t>;</w:t>
      </w:r>
    </w:p>
    <w:p w:rsidR="006966DF" w:rsidRPr="00AF481C" w:rsidRDefault="006966DF" w:rsidP="004F4B66">
      <w:pPr>
        <w:pStyle w:val="Paragrafoelenco"/>
        <w:numPr>
          <w:ilvl w:val="1"/>
          <w:numId w:val="10"/>
        </w:numPr>
        <w:spacing w:before="60" w:after="60"/>
        <w:ind w:left="709" w:hanging="283"/>
        <w:rPr>
          <w:rFonts w:ascii="Titillium" w:hAnsi="Titillium" w:cs="Calibri"/>
          <w:sz w:val="18"/>
          <w:szCs w:val="18"/>
        </w:rPr>
      </w:pPr>
      <w:r w:rsidRPr="00AF481C">
        <w:rPr>
          <w:rFonts w:ascii="Titillium" w:hAnsi="Titillium" w:cs="Calibri"/>
          <w:i/>
          <w:iCs/>
          <w:sz w:val="18"/>
          <w:szCs w:val="18"/>
        </w:rPr>
        <w:t xml:space="preserve">[Eventuale, </w:t>
      </w:r>
      <w:r w:rsidR="00D10F63" w:rsidRPr="00AF481C">
        <w:rPr>
          <w:rFonts w:ascii="Titillium" w:hAnsi="Titillium" w:cs="Calibri"/>
          <w:i/>
          <w:iCs/>
          <w:sz w:val="18"/>
          <w:szCs w:val="18"/>
        </w:rPr>
        <w:t>in caso di sottoposizione a concordato preventivo con continuità aziendale</w:t>
      </w:r>
      <w:r w:rsidRPr="00AF481C">
        <w:rPr>
          <w:rFonts w:ascii="Titillium" w:hAnsi="Titillium" w:cs="Calibri"/>
          <w:i/>
          <w:iCs/>
          <w:sz w:val="18"/>
          <w:szCs w:val="18"/>
        </w:rPr>
        <w:t>]:</w:t>
      </w:r>
    </w:p>
    <w:p w:rsidR="00D10F63" w:rsidRPr="00AF481C" w:rsidRDefault="00D10F63" w:rsidP="00BE4F13">
      <w:pPr>
        <w:pStyle w:val="Titolo"/>
        <w:numPr>
          <w:ilvl w:val="0"/>
          <w:numId w:val="44"/>
        </w:numPr>
        <w:spacing w:after="0" w:line="276" w:lineRule="auto"/>
        <w:ind w:left="709" w:hanging="283"/>
        <w:rPr>
          <w:rFonts w:ascii="Titillium" w:hAnsi="Titillium" w:cs="Calibri"/>
          <w:sz w:val="18"/>
          <w:szCs w:val="18"/>
        </w:rPr>
      </w:pPr>
      <w:r w:rsidRPr="00AF481C">
        <w:rPr>
          <w:rFonts w:ascii="Titillium" w:eastAsia="Times New Roman" w:hAnsi="Titillium" w:cs="Calibri"/>
          <w:spacing w:val="0"/>
          <w:kern w:val="0"/>
          <w:sz w:val="18"/>
          <w:szCs w:val="18"/>
        </w:rPr>
        <w:t>che il provvedimento di ammissione al concordato è stato emesso il ……………. da …………………</w:t>
      </w:r>
    </w:p>
    <w:p w:rsidR="00D10F63" w:rsidRPr="00AF481C" w:rsidRDefault="00D10F63" w:rsidP="00BE4F13">
      <w:pPr>
        <w:pStyle w:val="Paragrafoelenco"/>
        <w:numPr>
          <w:ilvl w:val="0"/>
          <w:numId w:val="44"/>
        </w:numPr>
        <w:spacing w:before="60" w:after="60"/>
        <w:ind w:left="709" w:hanging="283"/>
        <w:rPr>
          <w:rFonts w:ascii="Titillium" w:hAnsi="Titillium" w:cs="Calibri"/>
          <w:sz w:val="18"/>
          <w:szCs w:val="18"/>
        </w:rPr>
      </w:pPr>
      <w:r w:rsidRPr="00AF481C">
        <w:rPr>
          <w:rFonts w:ascii="Titillium" w:hAnsi="Titillium" w:cs="Calibri"/>
          <w:sz w:val="18"/>
          <w:szCs w:val="18"/>
        </w:rPr>
        <w:t xml:space="preserve">che il provvedimento di autorizzazione a partecipare alle gare è stato emesso il ……………. </w:t>
      </w:r>
      <w:r w:rsidR="006966DF" w:rsidRPr="00AF481C">
        <w:rPr>
          <w:rFonts w:ascii="Titillium" w:hAnsi="Titillium" w:cs="Calibri"/>
          <w:sz w:val="18"/>
          <w:szCs w:val="18"/>
        </w:rPr>
        <w:t>d</w:t>
      </w:r>
      <w:r w:rsidRPr="00AF481C">
        <w:rPr>
          <w:rFonts w:ascii="Titillium" w:hAnsi="Titillium" w:cs="Calibri"/>
          <w:sz w:val="18"/>
          <w:szCs w:val="18"/>
        </w:rPr>
        <w:t>a</w:t>
      </w:r>
      <w:r w:rsidR="006966DF" w:rsidRPr="00AF481C">
        <w:rPr>
          <w:rFonts w:ascii="Titillium" w:hAnsi="Titillium" w:cs="Calibri"/>
          <w:sz w:val="18"/>
          <w:szCs w:val="18"/>
        </w:rPr>
        <w:t xml:space="preserve"> …….;</w:t>
      </w:r>
    </w:p>
    <w:p w:rsidR="00D10F63" w:rsidRPr="00AF481C" w:rsidRDefault="006966DF" w:rsidP="004F4B66">
      <w:pPr>
        <w:pStyle w:val="Paragrafoelenco"/>
        <w:numPr>
          <w:ilvl w:val="1"/>
          <w:numId w:val="10"/>
        </w:numPr>
        <w:spacing w:before="60" w:after="60"/>
        <w:ind w:left="709" w:hanging="283"/>
        <w:rPr>
          <w:rFonts w:ascii="Titillium" w:hAnsi="Titillium" w:cs="Calibri"/>
          <w:sz w:val="18"/>
          <w:szCs w:val="18"/>
        </w:rPr>
      </w:pPr>
      <w:r w:rsidRPr="00AF481C">
        <w:rPr>
          <w:rFonts w:ascii="Titillium" w:hAnsi="Titillium" w:cs="Calibri"/>
          <w:i/>
          <w:iCs/>
          <w:sz w:val="18"/>
          <w:szCs w:val="18"/>
        </w:rPr>
        <w:t>[Eventuale,</w:t>
      </w:r>
      <w:r w:rsidR="00727AC7" w:rsidRPr="00AF481C">
        <w:rPr>
          <w:rFonts w:ascii="Titillium" w:hAnsi="Titillium" w:cs="Calibri"/>
          <w:i/>
          <w:iCs/>
          <w:sz w:val="18"/>
          <w:szCs w:val="18"/>
        </w:rPr>
        <w:t xml:space="preserve"> i</w:t>
      </w:r>
      <w:r w:rsidR="00D10F63" w:rsidRPr="00AF481C">
        <w:rPr>
          <w:rFonts w:ascii="Titillium" w:hAnsi="Titillium" w:cs="Calibri"/>
          <w:i/>
          <w:iCs/>
          <w:sz w:val="18"/>
          <w:szCs w:val="18"/>
        </w:rPr>
        <w:t xml:space="preserve">n caso di </w:t>
      </w:r>
      <w:r w:rsidR="003079A0" w:rsidRPr="00AF481C">
        <w:rPr>
          <w:rFonts w:ascii="Titillium" w:hAnsi="Titillium" w:cs="Calibri"/>
          <w:i/>
          <w:iCs/>
          <w:sz w:val="18"/>
          <w:szCs w:val="18"/>
        </w:rPr>
        <w:t>s</w:t>
      </w:r>
      <w:r w:rsidR="00D10F63" w:rsidRPr="00AF481C">
        <w:rPr>
          <w:rFonts w:ascii="Titillium" w:hAnsi="Titillium" w:cs="Calibri"/>
          <w:i/>
          <w:iCs/>
          <w:sz w:val="18"/>
          <w:szCs w:val="18"/>
        </w:rPr>
        <w:t>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r w:rsidR="003079A0" w:rsidRPr="00AF481C">
        <w:rPr>
          <w:rFonts w:ascii="Titillium" w:hAnsi="Titillium" w:cs="Calibri"/>
          <w:i/>
          <w:iCs/>
          <w:sz w:val="18"/>
          <w:szCs w:val="18"/>
        </w:rPr>
        <w:t>]</w:t>
      </w:r>
      <w:r w:rsidRPr="00AF481C">
        <w:rPr>
          <w:rFonts w:ascii="Titillium" w:hAnsi="Titillium" w:cs="Calibri"/>
          <w:i/>
          <w:iCs/>
          <w:sz w:val="18"/>
          <w:szCs w:val="18"/>
        </w:rPr>
        <w:t>:</w:t>
      </w:r>
    </w:p>
    <w:p w:rsidR="00D10F63" w:rsidRPr="00AF481C" w:rsidRDefault="00D10F63" w:rsidP="00BE4F13">
      <w:pPr>
        <w:pStyle w:val="Titolo"/>
        <w:numPr>
          <w:ilvl w:val="0"/>
          <w:numId w:val="44"/>
        </w:numPr>
        <w:spacing w:after="0" w:line="276" w:lineRule="auto"/>
        <w:ind w:left="709" w:hanging="283"/>
        <w:rPr>
          <w:rFonts w:ascii="Titillium" w:hAnsi="Titillium" w:cs="Calibri"/>
          <w:sz w:val="18"/>
          <w:szCs w:val="18"/>
        </w:rPr>
      </w:pPr>
      <w:r w:rsidRPr="00AF481C">
        <w:rPr>
          <w:rFonts w:ascii="Titillium" w:eastAsia="Times New Roman" w:hAnsi="Titillium" w:cs="Calibri"/>
          <w:spacing w:val="0"/>
          <w:kern w:val="0"/>
          <w:sz w:val="18"/>
          <w:szCs w:val="18"/>
        </w:rPr>
        <w:t>che è stato emesso il provvedimento …. (indicare il tipo di provvedimento</w:t>
      </w:r>
      <w:r w:rsidR="005C29D8" w:rsidRPr="00AF481C">
        <w:rPr>
          <w:rFonts w:ascii="Titillium" w:eastAsia="Times New Roman" w:hAnsi="Titillium" w:cs="Calibri"/>
          <w:spacing w:val="0"/>
          <w:kern w:val="0"/>
          <w:sz w:val="18"/>
          <w:szCs w:val="18"/>
        </w:rPr>
        <w:t>:s</w:t>
      </w:r>
      <w:r w:rsidRPr="00AF481C">
        <w:rPr>
          <w:rFonts w:ascii="Titillium" w:eastAsia="Times New Roman" w:hAnsi="Titillium" w:cs="Calibri"/>
          <w:spacing w:val="0"/>
          <w:kern w:val="0"/>
          <w:sz w:val="18"/>
          <w:szCs w:val="18"/>
        </w:rPr>
        <w:t>ottoposizione a sequestro o confisca ai sensi dell'articolo 240-bis del codice penale o degli articoli 20 e 24 del decreto legislativo 6 settembre 2011, n. 159, e affidamento a custode o amministratore giudiziario o finanziario) in data … da parte di ….</w:t>
      </w:r>
      <w:r w:rsidR="006966DF" w:rsidRPr="00AF481C">
        <w:rPr>
          <w:rFonts w:ascii="Titillium" w:eastAsia="Times New Roman" w:hAnsi="Titillium" w:cs="Calibri"/>
          <w:spacing w:val="0"/>
          <w:kern w:val="0"/>
          <w:sz w:val="18"/>
          <w:szCs w:val="18"/>
        </w:rPr>
        <w:t>;</w:t>
      </w:r>
    </w:p>
    <w:p w:rsidR="00727AC7" w:rsidRPr="00AF481C" w:rsidRDefault="006D41F4" w:rsidP="004F4B66">
      <w:pPr>
        <w:pStyle w:val="Paragrafoelenco"/>
        <w:numPr>
          <w:ilvl w:val="1"/>
          <w:numId w:val="10"/>
        </w:numPr>
        <w:spacing w:before="60" w:after="60"/>
        <w:ind w:left="709" w:hanging="283"/>
        <w:rPr>
          <w:rFonts w:ascii="Titillium" w:hAnsi="Titillium" w:cs="Calibri"/>
          <w:sz w:val="18"/>
          <w:szCs w:val="18"/>
        </w:rPr>
      </w:pPr>
      <w:r w:rsidRPr="00AF481C">
        <w:rPr>
          <w:rFonts w:ascii="Titillium" w:hAnsi="Titillium" w:cs="Calibri"/>
          <w:i/>
          <w:iCs/>
          <w:sz w:val="18"/>
          <w:szCs w:val="18"/>
        </w:rPr>
        <w:t>[</w:t>
      </w:r>
      <w:r w:rsidR="00B75065" w:rsidRPr="00AF481C">
        <w:rPr>
          <w:rFonts w:ascii="Titillium" w:hAnsi="Titillium" w:cs="Calibri"/>
          <w:b/>
          <w:bCs/>
          <w:i/>
          <w:iCs/>
          <w:sz w:val="18"/>
          <w:szCs w:val="18"/>
        </w:rPr>
        <w:t>solo per i consorzi stabili</w:t>
      </w:r>
      <w:r w:rsidRPr="00AF481C">
        <w:rPr>
          <w:rFonts w:ascii="Titillium" w:hAnsi="Titillium" w:cs="Calibri"/>
          <w:i/>
          <w:iCs/>
          <w:sz w:val="18"/>
          <w:szCs w:val="18"/>
        </w:rPr>
        <w:t>]</w:t>
      </w:r>
      <w:r w:rsidR="004E0EC6" w:rsidRPr="00AF481C">
        <w:rPr>
          <w:rFonts w:ascii="Titillium" w:hAnsi="Titillium" w:cs="Calibri"/>
          <w:sz w:val="18"/>
          <w:szCs w:val="18"/>
        </w:rPr>
        <w:t>di non partecipare a più di un consorzio stabile</w:t>
      </w:r>
      <w:r w:rsidR="00041425" w:rsidRPr="00AF481C">
        <w:rPr>
          <w:rFonts w:ascii="Titillium" w:hAnsi="Titillium" w:cs="Calibri"/>
          <w:sz w:val="18"/>
          <w:szCs w:val="18"/>
        </w:rPr>
        <w:t>;</w:t>
      </w:r>
    </w:p>
    <w:p w:rsidR="001A0ADD" w:rsidRPr="00AF481C" w:rsidRDefault="001A0ADD" w:rsidP="004F4B66">
      <w:pPr>
        <w:pStyle w:val="Paragrafoelenco"/>
        <w:numPr>
          <w:ilvl w:val="1"/>
          <w:numId w:val="10"/>
        </w:numPr>
        <w:spacing w:before="60" w:after="60"/>
        <w:ind w:left="709" w:hanging="283"/>
        <w:rPr>
          <w:rFonts w:ascii="Titillium" w:hAnsi="Titillium"/>
          <w:sz w:val="18"/>
          <w:szCs w:val="18"/>
        </w:rPr>
      </w:pPr>
      <w:r w:rsidRPr="00AF481C">
        <w:rPr>
          <w:rFonts w:ascii="Titillium" w:hAnsi="Titillium"/>
          <w:sz w:val="18"/>
          <w:szCs w:val="18"/>
        </w:rPr>
        <w:t>di non partecipare alla medesima gara contemporaneamente in forme diverse (singola/associata, in più forme associate, in forma singola e quale consorziato esecutore di un consorzio) e come impresa ausiliaria di altro concorrente che sia ricorso all’avvalimento per migliorare la propria offerta;</w:t>
      </w:r>
    </w:p>
    <w:p w:rsidR="001A0ADD" w:rsidRPr="00AF481C" w:rsidRDefault="001A0ADD" w:rsidP="00041425">
      <w:pPr>
        <w:pStyle w:val="Paragrafoelenco"/>
        <w:spacing w:before="60" w:after="60"/>
        <w:ind w:left="-284" w:firstLine="695"/>
        <w:rPr>
          <w:rFonts w:ascii="Titillium" w:eastAsia="Calibri" w:hAnsi="Titillium" w:cs="Courier New"/>
          <w:b/>
          <w:i/>
          <w:iCs/>
          <w:sz w:val="18"/>
          <w:szCs w:val="18"/>
          <w:lang w:eastAsia="it-IT"/>
        </w:rPr>
      </w:pPr>
      <w:r w:rsidRPr="00AF481C">
        <w:rPr>
          <w:rFonts w:ascii="Titillium" w:eastAsia="Calibri" w:hAnsi="Titillium" w:cs="Courier New"/>
          <w:b/>
          <w:i/>
          <w:iCs/>
          <w:sz w:val="18"/>
          <w:szCs w:val="18"/>
          <w:lang w:eastAsia="it-IT"/>
        </w:rPr>
        <w:t xml:space="preserve">(o) </w:t>
      </w:r>
    </w:p>
    <w:p w:rsidR="001A0ADD" w:rsidRPr="00AF481C" w:rsidRDefault="001A0ADD" w:rsidP="004F4B66">
      <w:pPr>
        <w:pStyle w:val="Paragrafoelenco"/>
        <w:numPr>
          <w:ilvl w:val="1"/>
          <w:numId w:val="10"/>
        </w:numPr>
        <w:ind w:left="709" w:hanging="283"/>
        <w:rPr>
          <w:rFonts w:ascii="Titillium" w:hAnsi="Titillium" w:cs="Calibri"/>
          <w:sz w:val="18"/>
          <w:szCs w:val="18"/>
        </w:rPr>
      </w:pPr>
      <w:r w:rsidRPr="00AF481C">
        <w:rPr>
          <w:rFonts w:ascii="Titillium" w:hAnsi="Titillium" w:cs="Calibri"/>
          <w:sz w:val="18"/>
          <w:szCs w:val="18"/>
        </w:rPr>
        <w:t xml:space="preserve">di partecipare in più di una forma, ………………… </w:t>
      </w:r>
      <w:r w:rsidR="00897E8D" w:rsidRPr="00AF481C">
        <w:rPr>
          <w:rFonts w:ascii="Titillium" w:hAnsi="Titillium" w:cs="Calibri"/>
          <w:i/>
          <w:iCs/>
          <w:sz w:val="18"/>
          <w:szCs w:val="18"/>
        </w:rPr>
        <w:t>[i</w:t>
      </w:r>
      <w:r w:rsidRPr="00AF481C">
        <w:rPr>
          <w:rFonts w:ascii="Titillium" w:hAnsi="Titillium" w:cs="Calibri"/>
          <w:i/>
          <w:iCs/>
          <w:sz w:val="18"/>
          <w:szCs w:val="18"/>
        </w:rPr>
        <w:t>ndicare quali</w:t>
      </w:r>
      <w:r w:rsidR="00897E8D" w:rsidRPr="00AF481C">
        <w:rPr>
          <w:rFonts w:ascii="Titillium" w:hAnsi="Titillium" w:cs="Calibri"/>
          <w:i/>
          <w:iCs/>
          <w:sz w:val="18"/>
          <w:szCs w:val="18"/>
        </w:rPr>
        <w:t xml:space="preserve">] </w:t>
      </w:r>
      <w:r w:rsidRPr="00AF481C">
        <w:rPr>
          <w:rFonts w:ascii="Titillium" w:hAnsi="Titillium" w:cs="Calibri"/>
          <w:sz w:val="18"/>
          <w:szCs w:val="18"/>
        </w:rPr>
        <w:t>e inserisce nel FVOE idonea documentazione atta a dimostrare che la circostanza non ha influito sulla gara, né è idonea a incidere sulla capacità di rispettare gli obblighi contrattuali;</w:t>
      </w:r>
    </w:p>
    <w:p w:rsidR="00944CA3" w:rsidRPr="00AF481C" w:rsidRDefault="0014469F" w:rsidP="00041425">
      <w:pPr>
        <w:pStyle w:val="Paragrafoelenco"/>
        <w:spacing w:before="60" w:after="60"/>
        <w:ind w:left="-284" w:firstLine="695"/>
        <w:rPr>
          <w:rFonts w:ascii="Titillium" w:eastAsia="Calibri" w:hAnsi="Titillium" w:cs="Courier New"/>
          <w:b/>
          <w:i/>
          <w:iCs/>
          <w:sz w:val="18"/>
          <w:szCs w:val="18"/>
          <w:lang w:eastAsia="it-IT"/>
        </w:rPr>
      </w:pPr>
      <w:r>
        <w:rPr>
          <w:rFonts w:ascii="Titillium" w:eastAsia="Calibri" w:hAnsi="Titillium" w:cs="Courier New"/>
          <w:b/>
          <w:i/>
          <w:iCs/>
          <w:sz w:val="18"/>
          <w:szCs w:val="18"/>
          <w:lang w:eastAsia="it-IT"/>
        </w:rPr>
        <w:t>(o</w:t>
      </w:r>
      <w:r w:rsidR="00944CA3" w:rsidRPr="00AF481C">
        <w:rPr>
          <w:rFonts w:ascii="Titillium" w:eastAsia="Calibri" w:hAnsi="Titillium" w:cs="Courier New"/>
          <w:b/>
          <w:i/>
          <w:iCs/>
          <w:sz w:val="18"/>
          <w:szCs w:val="18"/>
          <w:lang w:eastAsia="it-IT"/>
        </w:rPr>
        <w:t xml:space="preserve">) </w:t>
      </w:r>
    </w:p>
    <w:p w:rsidR="00D40164" w:rsidRPr="00AF481C" w:rsidRDefault="001A0ADD" w:rsidP="004F4B66">
      <w:pPr>
        <w:pStyle w:val="Paragrafoelenco"/>
        <w:numPr>
          <w:ilvl w:val="1"/>
          <w:numId w:val="10"/>
        </w:numPr>
        <w:ind w:left="709" w:hanging="283"/>
        <w:rPr>
          <w:rFonts w:ascii="Titillium" w:hAnsi="Titillium" w:cs="Calibri"/>
          <w:sz w:val="18"/>
          <w:szCs w:val="18"/>
        </w:rPr>
      </w:pPr>
      <w:r w:rsidRPr="00AF481C">
        <w:rPr>
          <w:rFonts w:ascii="Titillium" w:hAnsi="Titillium" w:cs="Calibri"/>
          <w:sz w:val="18"/>
          <w:szCs w:val="18"/>
        </w:rPr>
        <w:t xml:space="preserve">di avere prestato risorse, in qualità di impresa ausiliaria, al concorrente …. </w:t>
      </w:r>
      <w:r w:rsidR="00897E8D" w:rsidRPr="00AF481C">
        <w:rPr>
          <w:rFonts w:ascii="Titillium" w:hAnsi="Titillium" w:cs="Calibri"/>
          <w:i/>
          <w:iCs/>
          <w:sz w:val="18"/>
          <w:szCs w:val="18"/>
        </w:rPr>
        <w:t>[</w:t>
      </w:r>
      <w:r w:rsidRPr="00AF481C">
        <w:rPr>
          <w:rFonts w:ascii="Titillium" w:hAnsi="Titillium" w:cs="Calibri"/>
          <w:i/>
          <w:iCs/>
          <w:sz w:val="18"/>
          <w:szCs w:val="18"/>
        </w:rPr>
        <w:t>indicare il nominativo</w:t>
      </w:r>
      <w:r w:rsidR="00897E8D" w:rsidRPr="00AF481C">
        <w:rPr>
          <w:rFonts w:ascii="Titillium" w:hAnsi="Titillium" w:cs="Calibri"/>
          <w:i/>
          <w:iCs/>
          <w:sz w:val="18"/>
          <w:szCs w:val="18"/>
        </w:rPr>
        <w:t>]</w:t>
      </w:r>
      <w:r w:rsidRPr="00AF481C">
        <w:rPr>
          <w:rFonts w:ascii="Titillium" w:hAnsi="Titillium" w:cs="Calibri"/>
          <w:sz w:val="18"/>
          <w:szCs w:val="18"/>
        </w:rPr>
        <w:t>, che se ne è avvalso ai fini del miglioramento dell’offerta, e inserisce nel FVOE idonea documentazione atta a dimostrare che non sussistono collegamenti tali da ricondurre entrambe le imprese allo stesso centro decisionale</w:t>
      </w:r>
      <w:r w:rsidR="00D40164" w:rsidRPr="00AF481C">
        <w:rPr>
          <w:rFonts w:ascii="Titillium" w:hAnsi="Titillium" w:cs="Calibri"/>
          <w:sz w:val="18"/>
          <w:szCs w:val="18"/>
        </w:rPr>
        <w:t>;</w:t>
      </w:r>
    </w:p>
    <w:p w:rsidR="006966DF" w:rsidRPr="00AF481C" w:rsidRDefault="00D40164" w:rsidP="004F4B66">
      <w:pPr>
        <w:pStyle w:val="Paragrafoelenco"/>
        <w:numPr>
          <w:ilvl w:val="1"/>
          <w:numId w:val="10"/>
        </w:numPr>
        <w:ind w:left="709" w:hanging="283"/>
        <w:rPr>
          <w:rFonts w:ascii="Titillium" w:hAnsi="Titillium" w:cs="Calibri"/>
          <w:sz w:val="18"/>
          <w:szCs w:val="18"/>
        </w:rPr>
      </w:pPr>
      <w:r w:rsidRPr="00AF481C">
        <w:rPr>
          <w:rFonts w:ascii="Titillium" w:hAnsi="Titillium" w:cs="Calibri"/>
          <w:sz w:val="18"/>
          <w:szCs w:val="18"/>
        </w:rPr>
        <w:lastRenderedPageBreak/>
        <w:t>d</w:t>
      </w:r>
      <w:r w:rsidR="006966DF" w:rsidRPr="00AF481C">
        <w:rPr>
          <w:rFonts w:ascii="Titillium" w:hAnsi="Titillium" w:cs="Calibri"/>
          <w:sz w:val="18"/>
          <w:szCs w:val="18"/>
        </w:rPr>
        <w:t>i prestare il consenso al trattamento dei dati tramite il FVOE, nel rispetto di quanto previsto dal D.lgs. 196 del 30 giugno 2003, ai fini della verifica da parte della stazione appaltante del possesso dei requisiti dichiarati</w:t>
      </w:r>
      <w:r w:rsidR="00CA24B5" w:rsidRPr="00AF481C">
        <w:rPr>
          <w:rFonts w:ascii="Titillium" w:hAnsi="Titillium" w:cs="Calibri"/>
          <w:sz w:val="18"/>
          <w:szCs w:val="18"/>
        </w:rPr>
        <w:t>.</w:t>
      </w:r>
    </w:p>
    <w:p w:rsidR="006966DF" w:rsidRPr="00AF481C" w:rsidRDefault="006966DF" w:rsidP="00604C9A">
      <w:pPr>
        <w:ind w:left="774"/>
        <w:rPr>
          <w:rFonts w:ascii="Titillium" w:hAnsi="Titillium" w:cs="Calibri"/>
          <w:sz w:val="18"/>
          <w:szCs w:val="18"/>
        </w:rPr>
      </w:pPr>
    </w:p>
    <w:p w:rsidR="00AE28AD" w:rsidRPr="00AF481C" w:rsidRDefault="00AE28AD" w:rsidP="00604C9A">
      <w:pPr>
        <w:pStyle w:val="Titolo2"/>
        <w:numPr>
          <w:ilvl w:val="0"/>
          <w:numId w:val="3"/>
        </w:numPr>
      </w:pPr>
      <w:bookmarkStart w:id="1783" w:name="_Toc223087493"/>
      <w:r w:rsidRPr="00AF481C">
        <w:t>OFFERTA TECNICA</w:t>
      </w:r>
      <w:bookmarkEnd w:id="1783"/>
    </w:p>
    <w:p w:rsidR="00AE28AD" w:rsidRPr="00AF481C" w:rsidRDefault="00AE28AD" w:rsidP="00AE28AD">
      <w:pPr>
        <w:spacing w:before="60" w:after="60"/>
      </w:pPr>
      <w:bookmarkStart w:id="1784" w:name="_Toc406058382"/>
      <w:bookmarkStart w:id="1785" w:name="_Toc407013507"/>
      <w:bookmarkStart w:id="1786" w:name="_Toc406754183"/>
      <w:bookmarkEnd w:id="1784"/>
      <w:bookmarkEnd w:id="1785"/>
      <w:bookmarkEnd w:id="1786"/>
      <w:r w:rsidRPr="00AF481C">
        <w:rPr>
          <w:rFonts w:ascii="Titillium" w:hAnsi="Titillium" w:cs="Calibri"/>
          <w:sz w:val="18"/>
          <w:szCs w:val="18"/>
        </w:rPr>
        <w:t>L’operatore economico inserisce la documentazione relativa all’offerta tecnica nella PAD</w:t>
      </w:r>
      <w:r w:rsidRPr="00AF481C">
        <w:rPr>
          <w:rFonts w:ascii="Titillium" w:hAnsi="Titillium" w:cs="Calibri"/>
          <w:i/>
          <w:sz w:val="18"/>
          <w:szCs w:val="18"/>
        </w:rPr>
        <w:t xml:space="preserve">, </w:t>
      </w:r>
      <w:r w:rsidRPr="00AF481C">
        <w:rPr>
          <w:rFonts w:ascii="Titillium" w:hAnsi="Titillium" w:cs="Calibri"/>
          <w:iCs/>
          <w:sz w:val="18"/>
          <w:szCs w:val="18"/>
        </w:rPr>
        <w:t>a pena di inammissibilità dell’offerta. L’offerta è fi</w:t>
      </w:r>
      <w:r w:rsidRPr="00AF481C">
        <w:rPr>
          <w:rFonts w:ascii="Titillium" w:hAnsi="Titillium" w:cs="Calibri"/>
          <w:sz w:val="18"/>
          <w:szCs w:val="18"/>
        </w:rPr>
        <w:t>rmata secondo le modalità previste al precedente p</w:t>
      </w:r>
      <w:r w:rsidR="002F6CA3" w:rsidRPr="00AF481C">
        <w:rPr>
          <w:rFonts w:ascii="Titillium" w:hAnsi="Titillium" w:cs="Calibri"/>
          <w:sz w:val="18"/>
          <w:szCs w:val="18"/>
        </w:rPr>
        <w:t>aragrafo</w:t>
      </w:r>
      <w:fldSimple w:instr=" REF _Ref129785861 \r \h  \* MERGEFORMAT ">
        <w:r w:rsidR="00CA44F6" w:rsidRPr="00CA44F6">
          <w:rPr>
            <w:rFonts w:ascii="Titillium" w:hAnsi="Titillium" w:cs="Calibri"/>
            <w:sz w:val="18"/>
            <w:szCs w:val="18"/>
          </w:rPr>
          <w:t>15.1</w:t>
        </w:r>
      </w:fldSimple>
      <w:r w:rsidRPr="00AF481C">
        <w:rPr>
          <w:rFonts w:ascii="Titillium" w:hAnsi="Titillium" w:cs="Calibri"/>
          <w:sz w:val="18"/>
          <w:szCs w:val="18"/>
        </w:rPr>
        <w:t xml:space="preserve"> e deve contenere, a pena di esclusione, i seguenti documenti:</w:t>
      </w:r>
    </w:p>
    <w:p w:rsidR="00C5040E" w:rsidRPr="00AF481C" w:rsidRDefault="002807C8" w:rsidP="002807C8">
      <w:pPr>
        <w:pStyle w:val="Paragrafoelenco"/>
        <w:numPr>
          <w:ilvl w:val="0"/>
          <w:numId w:val="21"/>
        </w:numPr>
        <w:spacing w:before="60" w:after="60"/>
        <w:ind w:left="709"/>
        <w:contextualSpacing w:val="0"/>
      </w:pPr>
      <w:r>
        <w:rPr>
          <w:rFonts w:ascii="Titillium" w:hAnsi="Titillium" w:cs="Calibri"/>
          <w:sz w:val="18"/>
          <w:szCs w:val="18"/>
        </w:rPr>
        <w:t>relazione tecnica dei servizi</w:t>
      </w:r>
      <w:r w:rsidR="00AE28AD" w:rsidRPr="00AF481C">
        <w:rPr>
          <w:rFonts w:ascii="Titillium" w:hAnsi="Titillium" w:cs="Calibri"/>
          <w:sz w:val="18"/>
          <w:szCs w:val="18"/>
        </w:rPr>
        <w:t xml:space="preserve"> offerti;</w:t>
      </w:r>
    </w:p>
    <w:p w:rsidR="00AE28AD" w:rsidRPr="00AF481C" w:rsidRDefault="00AE28AD" w:rsidP="00AE28AD">
      <w:pPr>
        <w:spacing w:before="60" w:after="60"/>
        <w:rPr>
          <w:rFonts w:ascii="Titillium" w:hAnsi="Titillium" w:cs="Calibri"/>
          <w:sz w:val="18"/>
          <w:szCs w:val="18"/>
        </w:rPr>
      </w:pPr>
    </w:p>
    <w:p w:rsidR="00CF4243" w:rsidRPr="00AF481C" w:rsidRDefault="00AE28AD" w:rsidP="00AE28AD">
      <w:pPr>
        <w:spacing w:before="60" w:after="60"/>
        <w:rPr>
          <w:rFonts w:ascii="Titillium" w:hAnsi="Titillium" w:cs="Calibri"/>
          <w:b/>
          <w:i/>
          <w:sz w:val="18"/>
          <w:szCs w:val="18"/>
        </w:rPr>
      </w:pPr>
      <w:r w:rsidRPr="00AF481C">
        <w:rPr>
          <w:rFonts w:ascii="Titillium" w:hAnsi="Titillium" w:cs="Calibri"/>
          <w:sz w:val="18"/>
          <w:szCs w:val="18"/>
        </w:rPr>
        <w:t xml:space="preserve">La relazione contiene una proposta tecnico-organizzativa che illustra, con riferimento ai criteri e sub-criteri di valutazione indicati nella tabella di cui al successivo </w:t>
      </w:r>
      <w:r w:rsidR="00AD4FA5" w:rsidRPr="00AF481C">
        <w:rPr>
          <w:rFonts w:ascii="Titillium" w:hAnsi="Titillium" w:cs="Calibri"/>
          <w:sz w:val="18"/>
          <w:szCs w:val="18"/>
        </w:rPr>
        <w:t xml:space="preserve">paragrafo </w:t>
      </w:r>
      <w:r w:rsidR="00AD4FA5" w:rsidRPr="00A522A1">
        <w:rPr>
          <w:rFonts w:ascii="Titillium" w:hAnsi="Titillium" w:cs="Calibri"/>
          <w:b/>
          <w:sz w:val="18"/>
          <w:szCs w:val="18"/>
        </w:rPr>
        <w:t>18.1.</w:t>
      </w:r>
      <w:r w:rsidRPr="00A522A1">
        <w:rPr>
          <w:rFonts w:ascii="Titillium" w:hAnsi="Titillium" w:cs="Calibri"/>
          <w:b/>
          <w:sz w:val="18"/>
          <w:szCs w:val="18"/>
        </w:rPr>
        <w:t xml:space="preserve">, </w:t>
      </w:r>
      <w:r w:rsidR="00A522A1" w:rsidRPr="00A522A1">
        <w:rPr>
          <w:rFonts w:ascii="Titillium" w:hAnsi="Titillium" w:cs="Calibri"/>
          <w:b/>
          <w:sz w:val="18"/>
          <w:szCs w:val="18"/>
        </w:rPr>
        <w:t>Criteri di valutazione dell’offerta tecnica, le modalità di svolgimento del servizio e tenga conto delle caratteristiche e delle condizioni minime di esecuzione dello stesso, descritte nel presente disciplinare di gara e nel capitolato speciale. La relazione non dovrà superare indicativamente le venti facciate in formato A4 (Arial 11) debitamente numerate</w:t>
      </w:r>
      <w:r w:rsidR="00A522A1" w:rsidRPr="00A522A1">
        <w:rPr>
          <w:rFonts w:ascii="Titillium" w:hAnsi="Titillium" w:cs="Calibri"/>
          <w:sz w:val="18"/>
          <w:szCs w:val="18"/>
        </w:rPr>
        <w:t>.</w:t>
      </w:r>
    </w:p>
    <w:p w:rsidR="00CF4243" w:rsidRPr="00AF481C" w:rsidRDefault="00CF4243" w:rsidP="002807C8">
      <w:pPr>
        <w:spacing w:before="60" w:after="60"/>
        <w:rPr>
          <w:rFonts w:ascii="Titillium" w:hAnsi="Titillium" w:cs="Calibri"/>
          <w:b/>
          <w:bCs/>
          <w:sz w:val="18"/>
          <w:szCs w:val="18"/>
        </w:rPr>
      </w:pPr>
    </w:p>
    <w:p w:rsidR="00AE28AD" w:rsidRPr="00AF481C" w:rsidRDefault="00AE28AD" w:rsidP="00AE28AD">
      <w:pPr>
        <w:spacing w:before="60" w:after="60"/>
      </w:pPr>
      <w:r w:rsidRPr="00AF481C">
        <w:rPr>
          <w:rFonts w:ascii="Titillium" w:hAnsi="Titillium" w:cs="Calibri"/>
          <w:sz w:val="18"/>
          <w:szCs w:val="18"/>
        </w:rPr>
        <w:t>L’offerta tecnica deve rispettare, pena l’esclusione dalla procedura di gara, le caratteristiche minime stabilite nei documenti di gara, nel rispetto del principio di equivalenza.</w:t>
      </w:r>
    </w:p>
    <w:p w:rsidR="00B71663" w:rsidRPr="00AF481C" w:rsidRDefault="00B71663" w:rsidP="003B5C6D">
      <w:pPr>
        <w:rPr>
          <w:rFonts w:ascii="Titillium" w:hAnsi="Titillium"/>
          <w:b/>
          <w:i/>
          <w:sz w:val="18"/>
          <w:szCs w:val="18"/>
        </w:rPr>
      </w:pPr>
    </w:p>
    <w:p w:rsidR="00AE28AD" w:rsidRPr="00AF481C" w:rsidRDefault="00AE28AD" w:rsidP="00AE28AD">
      <w:pPr>
        <w:spacing w:before="60" w:after="60"/>
        <w:rPr>
          <w:rFonts w:ascii="Titillium" w:eastAsia="Calibri" w:hAnsi="Titillium"/>
          <w:color w:val="000000" w:themeColor="text1"/>
          <w:kern w:val="2"/>
          <w:sz w:val="18"/>
          <w:szCs w:val="18"/>
          <w:lang w:eastAsia="it-IT"/>
        </w:rPr>
      </w:pPr>
      <w:r w:rsidRPr="00AF481C">
        <w:rPr>
          <w:rFonts w:ascii="Titillium" w:hAnsi="Titillium" w:cs="Arial"/>
          <w:sz w:val="18"/>
          <w:szCs w:val="18"/>
        </w:rPr>
        <w:t xml:space="preserve">L’operatore economico dichiara di assumersi l’obbligo, in caso di aggiudicazione del contratto, di assicurare all’occupazione giovanile una quota di </w:t>
      </w:r>
      <w:r w:rsidR="002807C8">
        <w:rPr>
          <w:rFonts w:ascii="Titillium" w:hAnsi="Titillium" w:cs="Arial"/>
          <w:sz w:val="18"/>
          <w:szCs w:val="18"/>
        </w:rPr>
        <w:t>30</w:t>
      </w:r>
      <w:r w:rsidRPr="00AF481C">
        <w:rPr>
          <w:rFonts w:ascii="Titillium" w:hAnsi="Titillium" w:cs="Arial"/>
          <w:sz w:val="18"/>
          <w:szCs w:val="18"/>
        </w:rPr>
        <w:t xml:space="preserve"> % e a quella femminile una quota di </w:t>
      </w:r>
      <w:r w:rsidR="002807C8">
        <w:rPr>
          <w:rFonts w:ascii="Titillium" w:hAnsi="Titillium" w:cs="Arial"/>
          <w:sz w:val="18"/>
          <w:szCs w:val="18"/>
        </w:rPr>
        <w:t>30</w:t>
      </w:r>
      <w:r w:rsidRPr="00AF481C">
        <w:rPr>
          <w:rFonts w:ascii="Titillium" w:hAnsi="Titillium" w:cs="Arial"/>
          <w:sz w:val="18"/>
          <w:szCs w:val="18"/>
        </w:rPr>
        <w:t xml:space="preserve"> % delle assunzioni necessarie per l'esecuzione del contratto o per la realizzazione di attività ad esso connesse o strumentali.</w:t>
      </w:r>
    </w:p>
    <w:p w:rsidR="00D90239" w:rsidRPr="00A2152C" w:rsidRDefault="00D90239" w:rsidP="00D90239">
      <w:pPr>
        <w:spacing w:before="60" w:after="60"/>
        <w:rPr>
          <w:rFonts w:ascii="Titillium" w:eastAsia="Calibri" w:hAnsi="Titillium"/>
          <w:color w:val="000000" w:themeColor="text1"/>
          <w:kern w:val="2"/>
          <w:sz w:val="18"/>
          <w:szCs w:val="18"/>
          <w:u w:val="single"/>
          <w:lang w:eastAsia="it-IT"/>
        </w:rPr>
      </w:pPr>
      <w:r w:rsidRPr="00A2152C">
        <w:rPr>
          <w:rFonts w:ascii="Titillium" w:eastAsia="Calibri" w:hAnsi="Titillium"/>
          <w:color w:val="000000" w:themeColor="text1"/>
          <w:kern w:val="2"/>
          <w:sz w:val="18"/>
          <w:szCs w:val="18"/>
          <w:u w:val="single"/>
          <w:lang w:eastAsia="it-IT"/>
        </w:rPr>
        <w:t xml:space="preserve">L’operatore economico che intende avanzare richiesta di oscuramento di parte dell’offerta tecnica allega, oltre all’offerta in chiaro, una versione della stessa con oscuramento delle parti che ritiene riservate in quanto costituenti segreti tecnici o commerciali, anche risultanti da scoperte, innovazioni, progetti tutelati da titoli di proprietà industriale, nonché di contenuto altamente tecnologico, unitamente a una dichiarazione firmata contenente le ragioni della richiesta.  </w:t>
      </w:r>
    </w:p>
    <w:p w:rsidR="00AE28AD" w:rsidRPr="00AF481C" w:rsidRDefault="00AE28AD" w:rsidP="00AE28AD">
      <w:pPr>
        <w:widowControl w:val="0"/>
        <w:spacing w:before="60" w:after="60"/>
        <w:rPr>
          <w:rFonts w:ascii="Titillium" w:hAnsi="Titillium" w:cs="Arial"/>
          <w:sz w:val="18"/>
          <w:szCs w:val="18"/>
        </w:rPr>
      </w:pPr>
    </w:p>
    <w:p w:rsidR="00AE28AD" w:rsidRPr="00AF481C" w:rsidRDefault="00AE28AD" w:rsidP="00604C9A">
      <w:pPr>
        <w:pStyle w:val="Titolo2"/>
        <w:numPr>
          <w:ilvl w:val="0"/>
          <w:numId w:val="3"/>
        </w:numPr>
      </w:pPr>
      <w:bookmarkStart w:id="1787" w:name="_Toc223087494"/>
      <w:r w:rsidRPr="00AF481C">
        <w:t>OFFERTA ECONOMICA</w:t>
      </w:r>
      <w:bookmarkEnd w:id="1787"/>
    </w:p>
    <w:p w:rsidR="009F2822" w:rsidRDefault="00AE28AD" w:rsidP="00813943">
      <w:pPr>
        <w:spacing w:before="60" w:after="60"/>
        <w:ind w:hanging="11"/>
        <w:rPr>
          <w:rFonts w:ascii="Titillium" w:hAnsi="Titillium" w:cs="Calibri"/>
          <w:sz w:val="18"/>
          <w:szCs w:val="18"/>
        </w:rPr>
      </w:pPr>
      <w:bookmarkStart w:id="1788" w:name="_Toc483316490"/>
      <w:bookmarkStart w:id="1789" w:name="_Toc483316359"/>
      <w:bookmarkStart w:id="1790" w:name="_Toc483316227"/>
      <w:bookmarkStart w:id="1791" w:name="_Toc483316022"/>
      <w:bookmarkStart w:id="1792" w:name="_Toc483302401"/>
      <w:bookmarkStart w:id="1793" w:name="_Toc483233684"/>
      <w:bookmarkStart w:id="1794" w:name="_Toc482979724"/>
      <w:bookmarkStart w:id="1795" w:name="_Toc482979626"/>
      <w:bookmarkStart w:id="1796" w:name="_Toc482979528"/>
      <w:bookmarkStart w:id="1797" w:name="_Toc482979420"/>
      <w:bookmarkStart w:id="1798" w:name="_Toc482979311"/>
      <w:bookmarkStart w:id="1799" w:name="_Toc482979202"/>
      <w:bookmarkStart w:id="1800" w:name="_Toc482979091"/>
      <w:bookmarkStart w:id="1801" w:name="_Toc482978983"/>
      <w:bookmarkStart w:id="1802" w:name="_Toc482978874"/>
      <w:bookmarkStart w:id="1803" w:name="_Toc482959755"/>
      <w:bookmarkStart w:id="1804" w:name="_Toc482959645"/>
      <w:bookmarkStart w:id="1805" w:name="_Toc482959535"/>
      <w:bookmarkStart w:id="1806" w:name="_Toc482712747"/>
      <w:bookmarkStart w:id="1807" w:name="_Toc482641301"/>
      <w:bookmarkStart w:id="1808" w:name="_Toc482633124"/>
      <w:bookmarkStart w:id="1809" w:name="_Toc482352283"/>
      <w:bookmarkStart w:id="1810" w:name="_Toc482352193"/>
      <w:bookmarkStart w:id="1811" w:name="_Toc482352103"/>
      <w:bookmarkStart w:id="1812" w:name="_Toc482352013"/>
      <w:bookmarkStart w:id="1813" w:name="_Toc482102149"/>
      <w:bookmarkStart w:id="1814" w:name="_Toc482102055"/>
      <w:bookmarkStart w:id="1815" w:name="_Toc482101960"/>
      <w:bookmarkStart w:id="1816" w:name="_Toc482101865"/>
      <w:bookmarkStart w:id="1817" w:name="_Toc482101772"/>
      <w:bookmarkStart w:id="1818" w:name="_Toc482101597"/>
      <w:bookmarkStart w:id="1819" w:name="_Toc482101482"/>
      <w:bookmarkStart w:id="1820" w:name="_Toc482101345"/>
      <w:bookmarkStart w:id="1821" w:name="_Toc482100919"/>
      <w:bookmarkStart w:id="1822" w:name="_Toc482100762"/>
      <w:bookmarkStart w:id="1823" w:name="_Toc482099045"/>
      <w:bookmarkStart w:id="1824" w:name="_Toc482097943"/>
      <w:bookmarkStart w:id="1825" w:name="_Toc482097751"/>
      <w:bookmarkStart w:id="1826" w:name="_Toc482097662"/>
      <w:bookmarkStart w:id="1827" w:name="_Toc482097573"/>
      <w:bookmarkStart w:id="1828" w:name="_Toc482025749"/>
      <w:bookmarkStart w:id="1829" w:name="_Toc483401270"/>
      <w:bookmarkStart w:id="1830" w:name="_Toc483325793"/>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r w:rsidRPr="00AF481C">
        <w:rPr>
          <w:rFonts w:ascii="Titillium" w:hAnsi="Titillium" w:cs="Calibri"/>
          <w:sz w:val="18"/>
          <w:szCs w:val="18"/>
        </w:rPr>
        <w:t>L’operatore economico inserisce la documen</w:t>
      </w:r>
      <w:r w:rsidR="00813943">
        <w:rPr>
          <w:rFonts w:ascii="Titillium" w:hAnsi="Titillium" w:cs="Calibri"/>
          <w:sz w:val="18"/>
          <w:szCs w:val="18"/>
        </w:rPr>
        <w:t>tazione economica,</w:t>
      </w:r>
      <w:r w:rsidR="00813943" w:rsidRPr="00AF481C">
        <w:rPr>
          <w:rFonts w:ascii="Titillium" w:hAnsi="Titillium" w:cs="Calibri"/>
          <w:sz w:val="18"/>
          <w:szCs w:val="18"/>
        </w:rPr>
        <w:t>firmata secondo le modalità di cui al precedente paragrafo</w:t>
      </w:r>
      <w:fldSimple w:instr=" REF _Ref129789908 \r \h  \* MERGEFORMAT ">
        <w:r w:rsidR="00CA44F6" w:rsidRPr="00CA44F6">
          <w:rPr>
            <w:rFonts w:ascii="Titillium" w:hAnsi="Titillium" w:cs="Calibri"/>
            <w:sz w:val="18"/>
            <w:szCs w:val="18"/>
          </w:rPr>
          <w:t>15.1</w:t>
        </w:r>
      </w:fldSimple>
      <w:r w:rsidR="00813943">
        <w:t>,</w:t>
      </w:r>
      <w:r w:rsidR="00813943" w:rsidRPr="00813943">
        <w:rPr>
          <w:rFonts w:ascii="Titillium" w:hAnsi="Titillium" w:cs="Calibri"/>
          <w:sz w:val="18"/>
          <w:szCs w:val="18"/>
        </w:rPr>
        <w:t xml:space="preserve"> nella Piattaforma compilando in ogni sua parte sia la Scheda Offerta Economica allegata alla documentazione di gara sia le apposite Sezioni previste in Piattaforma</w:t>
      </w:r>
      <w:r w:rsidR="00813943">
        <w:rPr>
          <w:rFonts w:ascii="Titillium" w:hAnsi="Titillium" w:cs="Calibri"/>
          <w:sz w:val="18"/>
          <w:szCs w:val="18"/>
        </w:rPr>
        <w:t>.</w:t>
      </w:r>
    </w:p>
    <w:p w:rsidR="00AE28AD" w:rsidRPr="00AF481C" w:rsidRDefault="00AE28AD" w:rsidP="009F2822">
      <w:pPr>
        <w:spacing w:before="60" w:after="60"/>
        <w:ind w:hanging="11"/>
      </w:pPr>
      <w:r w:rsidRPr="00AF481C">
        <w:rPr>
          <w:rFonts w:ascii="Titillium" w:hAnsi="Titillium" w:cs="Calibri"/>
          <w:sz w:val="18"/>
          <w:szCs w:val="18"/>
        </w:rPr>
        <w:t xml:space="preserve">L’offerta economica, deve indicare, a pena di esclusione, </w:t>
      </w:r>
      <w:r w:rsidR="009F2822">
        <w:rPr>
          <w:rFonts w:ascii="Titillium" w:hAnsi="Titillium" w:cs="Calibri"/>
          <w:sz w:val="18"/>
          <w:szCs w:val="18"/>
        </w:rPr>
        <w:t>gli elementi economici richiesti nella scheda offerta economica</w:t>
      </w:r>
      <w:r w:rsidR="00B12D60">
        <w:rPr>
          <w:rFonts w:ascii="Titillium" w:hAnsi="Titillium" w:cs="Calibri"/>
          <w:sz w:val="18"/>
          <w:szCs w:val="18"/>
        </w:rPr>
        <w:t xml:space="preserve"> </w:t>
      </w:r>
      <w:r w:rsidRPr="00AF481C">
        <w:rPr>
          <w:rFonts w:ascii="Titillium" w:hAnsi="Titillium" w:cs="Calibri"/>
          <w:sz w:val="18"/>
          <w:szCs w:val="18"/>
        </w:rPr>
        <w:t>al netto di</w:t>
      </w:r>
      <w:r w:rsidR="00B12D60">
        <w:rPr>
          <w:rFonts w:ascii="Titillium" w:hAnsi="Titillium" w:cs="Calibri"/>
          <w:sz w:val="18"/>
          <w:szCs w:val="18"/>
        </w:rPr>
        <w:t xml:space="preserve"> </w:t>
      </w:r>
      <w:r w:rsidRPr="00AF481C">
        <w:rPr>
          <w:rFonts w:ascii="Titillium" w:hAnsi="Titillium" w:cs="Calibri"/>
          <w:sz w:val="18"/>
          <w:szCs w:val="18"/>
        </w:rPr>
        <w:t>Iva, nonché de</w:t>
      </w:r>
      <w:r w:rsidR="00DB1691" w:rsidRPr="00AF481C">
        <w:rPr>
          <w:rFonts w:ascii="Titillium" w:hAnsi="Titillium" w:cs="Calibri"/>
          <w:sz w:val="18"/>
          <w:szCs w:val="18"/>
        </w:rPr>
        <w:t>i costi del</w:t>
      </w:r>
      <w:r w:rsidRPr="00AF481C">
        <w:rPr>
          <w:rFonts w:ascii="Titillium" w:hAnsi="Titillium" w:cs="Calibri"/>
          <w:sz w:val="18"/>
          <w:szCs w:val="18"/>
        </w:rPr>
        <w:t xml:space="preserve">la sicurezza dovuti a rischi da interferenze. </w:t>
      </w:r>
    </w:p>
    <w:p w:rsidR="00AE28AD" w:rsidRPr="00AF481C" w:rsidRDefault="00AE28AD" w:rsidP="00221704">
      <w:pPr>
        <w:spacing w:before="60" w:after="60"/>
        <w:rPr>
          <w:rFonts w:ascii="Titillium" w:hAnsi="Titillium" w:cs="Calibri"/>
          <w:sz w:val="18"/>
          <w:szCs w:val="18"/>
        </w:rPr>
      </w:pPr>
      <w:r w:rsidRPr="00AF481C">
        <w:rPr>
          <w:rFonts w:ascii="Titillium" w:hAnsi="Titillium" w:cs="Calibri"/>
          <w:sz w:val="18"/>
          <w:szCs w:val="18"/>
        </w:rPr>
        <w:t xml:space="preserve">Verranno prese in considerazione fino a </w:t>
      </w:r>
      <w:r w:rsidR="00A2152C">
        <w:rPr>
          <w:rFonts w:ascii="Titillium" w:hAnsi="Titillium" w:cs="Calibri"/>
          <w:b/>
          <w:i/>
          <w:sz w:val="18"/>
          <w:szCs w:val="18"/>
        </w:rPr>
        <w:t>2 (due)</w:t>
      </w:r>
      <w:r w:rsidRPr="00AF481C">
        <w:rPr>
          <w:rFonts w:ascii="Titillium" w:hAnsi="Titillium" w:cs="Calibri"/>
          <w:iCs/>
          <w:sz w:val="18"/>
          <w:szCs w:val="18"/>
        </w:rPr>
        <w:t>cifre decimali</w:t>
      </w:r>
      <w:r w:rsidRPr="00AF481C">
        <w:rPr>
          <w:rFonts w:ascii="Titillium" w:hAnsi="Titillium" w:cs="Calibri"/>
          <w:sz w:val="18"/>
          <w:szCs w:val="18"/>
        </w:rPr>
        <w:t>;</w:t>
      </w:r>
    </w:p>
    <w:p w:rsidR="00065386" w:rsidRPr="00AF481C" w:rsidRDefault="00426D5F" w:rsidP="009F2822">
      <w:pPr>
        <w:spacing w:before="60" w:after="60"/>
      </w:pPr>
      <w:r w:rsidRPr="00AF481C">
        <w:rPr>
          <w:rFonts w:ascii="Titillium" w:hAnsi="Titillium" w:cs="Calibri"/>
          <w:sz w:val="18"/>
          <w:szCs w:val="18"/>
        </w:rPr>
        <w:t xml:space="preserve">Nel caso </w:t>
      </w:r>
      <w:r w:rsidR="00D90239" w:rsidRPr="00AF481C">
        <w:rPr>
          <w:rFonts w:ascii="Titillium" w:hAnsi="Titillium" w:cs="Calibri"/>
          <w:sz w:val="18"/>
          <w:szCs w:val="18"/>
        </w:rPr>
        <w:t>d</w:t>
      </w:r>
      <w:r w:rsidRPr="00AF481C">
        <w:rPr>
          <w:rFonts w:ascii="Titillium" w:hAnsi="Titillium" w:cs="Calibri"/>
          <w:sz w:val="18"/>
          <w:szCs w:val="18"/>
        </w:rPr>
        <w:t xml:space="preserve">i costi della manodopera inferiori a quelli stimati dalla stazione appaltante, l’operatore economico può anticipare nell’offerta economica le motivazioni del ribasso </w:t>
      </w:r>
      <w:r w:rsidR="008259AC" w:rsidRPr="00AF481C">
        <w:rPr>
          <w:rFonts w:ascii="Titillium" w:hAnsi="Titillium" w:cs="Calibri"/>
          <w:sz w:val="18"/>
          <w:szCs w:val="18"/>
        </w:rPr>
        <w:t>deriva</w:t>
      </w:r>
      <w:r w:rsidRPr="00AF481C">
        <w:rPr>
          <w:rFonts w:ascii="Titillium" w:hAnsi="Titillium" w:cs="Calibri"/>
          <w:sz w:val="18"/>
          <w:szCs w:val="18"/>
        </w:rPr>
        <w:t>nt</w:t>
      </w:r>
      <w:r w:rsidR="00993F4F" w:rsidRPr="00AF481C">
        <w:rPr>
          <w:rFonts w:ascii="Titillium" w:hAnsi="Titillium" w:cs="Calibri"/>
          <w:sz w:val="18"/>
          <w:szCs w:val="18"/>
        </w:rPr>
        <w:t>i</w:t>
      </w:r>
      <w:r w:rsidR="008259AC" w:rsidRPr="00AF481C">
        <w:rPr>
          <w:rFonts w:ascii="Titillium" w:hAnsi="Titillium" w:cs="Calibri"/>
          <w:sz w:val="18"/>
          <w:szCs w:val="18"/>
        </w:rPr>
        <w:t xml:space="preserve"> da una più efficiente organizzazione aziendale o da sgravi contributivi che non comportano penalizzazioni per la manodopera</w:t>
      </w:r>
      <w:r w:rsidRPr="00AF481C">
        <w:rPr>
          <w:rFonts w:ascii="Titillium" w:hAnsi="Titillium" w:cs="Calibri"/>
          <w:sz w:val="18"/>
          <w:szCs w:val="18"/>
        </w:rPr>
        <w:t xml:space="preserve">, allegando i relativi giustificativi. </w:t>
      </w:r>
      <w:r w:rsidR="00993F4F" w:rsidRPr="00AF481C">
        <w:rPr>
          <w:rFonts w:ascii="Titillium" w:hAnsi="Titillium" w:cs="Calibri"/>
          <w:sz w:val="18"/>
          <w:szCs w:val="18"/>
        </w:rPr>
        <w:t>La mancata anticipazione di motivazioni e/o giustificativi non costituisce causa di esclusione</w:t>
      </w:r>
      <w:r w:rsidR="00221704">
        <w:rPr>
          <w:rFonts w:ascii="Titillium" w:hAnsi="Titillium" w:cs="Calibri"/>
          <w:sz w:val="18"/>
          <w:szCs w:val="18"/>
        </w:rPr>
        <w:t>.</w:t>
      </w:r>
    </w:p>
    <w:p w:rsidR="00A2152C" w:rsidRPr="00A2152C" w:rsidRDefault="00221704" w:rsidP="00A2152C">
      <w:pPr>
        <w:spacing w:before="60" w:after="60"/>
        <w:jc w:val="left"/>
        <w:rPr>
          <w:rFonts w:ascii="Titillium" w:hAnsi="Titillium" w:cs="Calibri"/>
          <w:sz w:val="18"/>
          <w:szCs w:val="18"/>
        </w:rPr>
      </w:pPr>
      <w:r>
        <w:rPr>
          <w:rFonts w:ascii="Titillium" w:hAnsi="Titillium" w:cs="Calibri"/>
          <w:sz w:val="18"/>
          <w:szCs w:val="18"/>
        </w:rPr>
        <w:t xml:space="preserve">In caso di </w:t>
      </w:r>
      <w:r w:rsidR="00B516EB" w:rsidRPr="00AF481C">
        <w:rPr>
          <w:rFonts w:ascii="Titillium" w:hAnsi="Titillium" w:cs="Calibri"/>
          <w:sz w:val="18"/>
          <w:szCs w:val="18"/>
        </w:rPr>
        <w:t>dichiara</w:t>
      </w:r>
      <w:r w:rsidR="005A1DAF" w:rsidRPr="00AF481C">
        <w:rPr>
          <w:rFonts w:ascii="Titillium" w:hAnsi="Titillium" w:cs="Calibri"/>
          <w:sz w:val="18"/>
          <w:szCs w:val="18"/>
        </w:rPr>
        <w:t>zione</w:t>
      </w:r>
      <w:r w:rsidR="00B12D60">
        <w:rPr>
          <w:rFonts w:ascii="Titillium" w:hAnsi="Titillium" w:cs="Calibri"/>
          <w:sz w:val="18"/>
          <w:szCs w:val="18"/>
        </w:rPr>
        <w:t xml:space="preserve"> </w:t>
      </w:r>
      <w:r w:rsidR="006D654C" w:rsidRPr="00AF481C">
        <w:rPr>
          <w:rFonts w:ascii="Titillium" w:hAnsi="Titillium" w:cs="Calibri"/>
          <w:sz w:val="18"/>
          <w:szCs w:val="18"/>
        </w:rPr>
        <w:t xml:space="preserve">di equivalenza delle tutele di cui </w:t>
      </w:r>
      <w:r w:rsidR="00FD2797" w:rsidRPr="00AF481C">
        <w:rPr>
          <w:rFonts w:ascii="Titillium" w:hAnsi="Titillium" w:cs="Calibri"/>
          <w:sz w:val="18"/>
          <w:szCs w:val="18"/>
        </w:rPr>
        <w:t>all’art.11, comma 4</w:t>
      </w:r>
      <w:r w:rsidR="00F86FFB" w:rsidRPr="00AF481C">
        <w:rPr>
          <w:rFonts w:ascii="Titillium" w:hAnsi="Titillium" w:cs="Calibri"/>
          <w:sz w:val="18"/>
          <w:szCs w:val="18"/>
        </w:rPr>
        <w:t>,</w:t>
      </w:r>
      <w:r w:rsidR="00FD2797" w:rsidRPr="00AF481C">
        <w:rPr>
          <w:rFonts w:ascii="Titillium" w:hAnsi="Titillium" w:cs="Calibri"/>
          <w:sz w:val="18"/>
          <w:szCs w:val="18"/>
        </w:rPr>
        <w:t xml:space="preserve"> del Codice</w:t>
      </w:r>
      <w:r>
        <w:rPr>
          <w:rFonts w:ascii="Titillium" w:hAnsi="Titillium" w:cs="Calibri"/>
          <w:sz w:val="18"/>
          <w:szCs w:val="18"/>
        </w:rPr>
        <w:t xml:space="preserve">, l’operatore </w:t>
      </w:r>
      <w:r w:rsidRPr="00A2152C">
        <w:rPr>
          <w:rFonts w:ascii="Titillium" w:hAnsi="Titillium" w:cs="Calibri"/>
          <w:sz w:val="18"/>
          <w:szCs w:val="18"/>
        </w:rPr>
        <w:t xml:space="preserve">economico può indicarne le motivazioni compilando l’allegato </w:t>
      </w:r>
      <w:r w:rsidR="00A2152C" w:rsidRPr="00A2152C">
        <w:rPr>
          <w:rFonts w:ascii="Titillium" w:hAnsi="Titillium" w:cs="Calibri"/>
          <w:sz w:val="18"/>
          <w:szCs w:val="18"/>
        </w:rPr>
        <w:t>Allegato B – dichiarazione di equivalenza CCNL applicato</w:t>
      </w:r>
    </w:p>
    <w:p w:rsidR="004F4B66" w:rsidRPr="00AF481C" w:rsidRDefault="00121032" w:rsidP="009F2822">
      <w:pPr>
        <w:spacing w:before="60" w:after="60"/>
        <w:rPr>
          <w:rFonts w:ascii="Titillium" w:hAnsi="Titillium"/>
          <w:bCs/>
          <w:iCs/>
          <w:sz w:val="18"/>
          <w:szCs w:val="18"/>
        </w:rPr>
      </w:pPr>
      <w:r w:rsidRPr="00AF481C">
        <w:rPr>
          <w:rFonts w:ascii="Titillium" w:hAnsi="Titillium" w:cs="Calibri"/>
          <w:sz w:val="18"/>
          <w:szCs w:val="18"/>
        </w:rPr>
        <w:t>La mancata anticipazione dell</w:t>
      </w:r>
      <w:r w:rsidR="00CE6CBC" w:rsidRPr="00AF481C">
        <w:rPr>
          <w:rFonts w:ascii="Titillium" w:hAnsi="Titillium" w:cs="Calibri"/>
          <w:sz w:val="18"/>
          <w:szCs w:val="18"/>
        </w:rPr>
        <w:t>a</w:t>
      </w:r>
      <w:r w:rsidRPr="00AF481C">
        <w:rPr>
          <w:rFonts w:ascii="Titillium" w:hAnsi="Titillium" w:cs="Calibri"/>
          <w:sz w:val="18"/>
          <w:szCs w:val="18"/>
        </w:rPr>
        <w:t xml:space="preserve"> dichiarazione di equivalenza delle tutele non costituisce causa di esclusione.</w:t>
      </w:r>
    </w:p>
    <w:p w:rsidR="00221704" w:rsidRPr="00221704" w:rsidRDefault="00221704" w:rsidP="00221704">
      <w:pPr>
        <w:autoSpaceDE w:val="0"/>
        <w:autoSpaceDN w:val="0"/>
        <w:adjustRightInd w:val="0"/>
        <w:spacing w:line="240" w:lineRule="auto"/>
        <w:rPr>
          <w:rFonts w:ascii="Titillium" w:hAnsi="Titillium" w:cs="Calibri"/>
          <w:sz w:val="18"/>
          <w:szCs w:val="18"/>
        </w:rPr>
      </w:pPr>
      <w:r w:rsidRPr="00221704">
        <w:rPr>
          <w:rFonts w:ascii="Titillium" w:hAnsi="Titillium" w:cs="Calibri"/>
          <w:sz w:val="18"/>
          <w:szCs w:val="18"/>
        </w:rPr>
        <w:lastRenderedPageBreak/>
        <w:t xml:space="preserve">Il concorrente allega, in sede di presentazione dell’offerta economica, le giustificazioni relative alle voci di prezzo e di costo, di cui all’articolo 110 del Codice degli Appalti, con particolare riguardo all’incidenza, in termini percentuali, del costo del personale, degli oneri aziendali della sicurezza di cui all’art. 108, comma 9, del Codice Appalti, dell’utile di esercizio, delle spese generali, ecc. La mancata presentazione anticipata delle giustificazioni non è causa di esclusione. </w:t>
      </w:r>
    </w:p>
    <w:p w:rsidR="00502054" w:rsidRPr="00AF481C" w:rsidRDefault="00AE28AD" w:rsidP="00AE28AD">
      <w:pPr>
        <w:spacing w:before="60" w:after="60"/>
        <w:rPr>
          <w:rFonts w:ascii="Titillium" w:hAnsi="Titillium"/>
          <w:sz w:val="18"/>
          <w:szCs w:val="18"/>
        </w:rPr>
      </w:pPr>
      <w:r w:rsidRPr="00AF481C">
        <w:rPr>
          <w:rFonts w:ascii="Titillium" w:hAnsi="Titillium"/>
          <w:sz w:val="18"/>
          <w:szCs w:val="18"/>
        </w:rPr>
        <w:t>Sono inammissibili le offerte economiche che super</w:t>
      </w:r>
      <w:r w:rsidR="00386E1E" w:rsidRPr="00AF481C">
        <w:rPr>
          <w:rFonts w:ascii="Titillium" w:hAnsi="Titillium"/>
          <w:sz w:val="18"/>
          <w:szCs w:val="18"/>
        </w:rPr>
        <w:t>a</w:t>
      </w:r>
      <w:r w:rsidR="000733D6" w:rsidRPr="00AF481C">
        <w:rPr>
          <w:rFonts w:ascii="Titillium" w:hAnsi="Titillium"/>
          <w:sz w:val="18"/>
          <w:szCs w:val="18"/>
        </w:rPr>
        <w:t>no l’importo a base d’asta.</w:t>
      </w:r>
    </w:p>
    <w:p w:rsidR="000A2C22" w:rsidRPr="00AF481C" w:rsidRDefault="000A2C22" w:rsidP="00AE28AD">
      <w:pPr>
        <w:spacing w:before="60" w:after="60"/>
        <w:rPr>
          <w:rFonts w:ascii="Titillium" w:hAnsi="Titillium"/>
          <w:sz w:val="18"/>
          <w:szCs w:val="18"/>
        </w:rPr>
      </w:pPr>
    </w:p>
    <w:p w:rsidR="00AE28AD" w:rsidRDefault="00AE28AD" w:rsidP="00604C9A">
      <w:pPr>
        <w:pStyle w:val="Titolo2"/>
        <w:numPr>
          <w:ilvl w:val="0"/>
          <w:numId w:val="3"/>
        </w:numPr>
      </w:pPr>
      <w:bookmarkStart w:id="1831" w:name="_Ref498421982"/>
      <w:bookmarkStart w:id="1832" w:name="_Toc416423371"/>
      <w:bookmarkStart w:id="1833" w:name="_Toc406754188"/>
      <w:bookmarkStart w:id="1834" w:name="_Toc406058387"/>
      <w:bookmarkStart w:id="1835" w:name="_Toc403471279"/>
      <w:bookmarkStart w:id="1836" w:name="_Toc397422872"/>
      <w:bookmarkStart w:id="1837" w:name="_Toc397346831"/>
      <w:bookmarkStart w:id="1838" w:name="_Toc393706916"/>
      <w:bookmarkStart w:id="1839" w:name="_Toc393700843"/>
      <w:bookmarkStart w:id="1840" w:name="_Toc393283184"/>
      <w:bookmarkStart w:id="1841" w:name="_Toc393272668"/>
      <w:bookmarkStart w:id="1842" w:name="_Toc393272610"/>
      <w:bookmarkStart w:id="1843" w:name="_Toc393187854"/>
      <w:bookmarkStart w:id="1844" w:name="_Toc393112137"/>
      <w:bookmarkStart w:id="1845" w:name="_Toc393110573"/>
      <w:bookmarkStart w:id="1846" w:name="_Toc392577506"/>
      <w:bookmarkStart w:id="1847" w:name="_Toc391036065"/>
      <w:bookmarkStart w:id="1848" w:name="_Toc391035992"/>
      <w:bookmarkStart w:id="1849" w:name="_Toc380501879"/>
      <w:bookmarkStart w:id="1850" w:name="_Toc223087495"/>
      <w:r w:rsidRPr="00AF481C">
        <w:t>CRITERIO DI AGGIUDICAZIONE</w:t>
      </w:r>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p>
    <w:p w:rsidR="00A2152C" w:rsidRPr="00A2152C" w:rsidRDefault="00A2152C" w:rsidP="00A2152C"/>
    <w:p w:rsidR="00AE28AD" w:rsidRPr="00AF481C" w:rsidRDefault="00AE28AD" w:rsidP="00AE28AD">
      <w:pPr>
        <w:spacing w:before="60" w:after="60"/>
        <w:rPr>
          <w:rFonts w:ascii="Titillium" w:hAnsi="Titillium" w:cs="Calibri"/>
          <w:sz w:val="18"/>
          <w:szCs w:val="18"/>
          <w:lang w:eastAsia="it-IT"/>
        </w:rPr>
      </w:pPr>
      <w:r w:rsidRPr="00AF481C">
        <w:rPr>
          <w:rFonts w:ascii="Titillium" w:hAnsi="Titillium" w:cs="Calibri"/>
          <w:sz w:val="18"/>
          <w:szCs w:val="18"/>
          <w:lang w:eastAsia="it-IT"/>
        </w:rPr>
        <w:t>L’appalto è aggiudicato in base al criterio dell’offerta economicamente più vantaggiosa individuata sulla base del miglior rapporto qualità/prezzo.</w:t>
      </w:r>
    </w:p>
    <w:p w:rsidR="00AE28AD" w:rsidRPr="00AF481C" w:rsidRDefault="00AE28AD" w:rsidP="00AE28AD">
      <w:pPr>
        <w:spacing w:before="60" w:after="60"/>
        <w:rPr>
          <w:rFonts w:ascii="Titillium" w:hAnsi="Titillium" w:cs="Calibri"/>
          <w:i/>
          <w:sz w:val="18"/>
          <w:szCs w:val="18"/>
          <w:lang w:eastAsia="it-IT"/>
        </w:rPr>
      </w:pPr>
      <w:r w:rsidRPr="00AF481C">
        <w:rPr>
          <w:rFonts w:ascii="Titillium" w:hAnsi="Titillium" w:cs="Calibri"/>
          <w:sz w:val="18"/>
          <w:szCs w:val="18"/>
          <w:lang w:eastAsia="it-IT"/>
        </w:rPr>
        <w:t>La valutazione dell’offerta tecnica e dell’offerta economica è effettuata in base ai seguenti punteggi</w:t>
      </w:r>
    </w:p>
    <w:tbl>
      <w:tblPr>
        <w:tblW w:w="5000" w:type="pct"/>
        <w:tblLook w:val="04A0"/>
      </w:tblPr>
      <w:tblGrid>
        <w:gridCol w:w="4722"/>
        <w:gridCol w:w="4718"/>
      </w:tblGrid>
      <w:tr w:rsidR="00AE28AD" w:rsidRPr="00AF481C" w:rsidTr="00F3762C">
        <w:tc>
          <w:tcPr>
            <w:tcW w:w="2501" w:type="pct"/>
            <w:tcBorders>
              <w:top w:val="single" w:sz="4" w:space="0" w:color="000000"/>
              <w:left w:val="single" w:sz="4" w:space="0" w:color="000000"/>
              <w:bottom w:val="single" w:sz="4" w:space="0" w:color="000000"/>
              <w:right w:val="single" w:sz="4" w:space="0" w:color="000000"/>
            </w:tcBorders>
            <w:shd w:val="clear" w:color="auto" w:fill="D9D9D9"/>
          </w:tcPr>
          <w:p w:rsidR="00AE28AD" w:rsidRPr="00AF481C" w:rsidRDefault="00AE28AD" w:rsidP="00F3762C">
            <w:pPr>
              <w:spacing w:before="60" w:after="60"/>
              <w:rPr>
                <w:rFonts w:ascii="Titillium" w:hAnsi="Titillium" w:cs="Calibri"/>
                <w:i/>
                <w:sz w:val="18"/>
                <w:szCs w:val="18"/>
                <w:lang w:eastAsia="it-IT"/>
              </w:rPr>
            </w:pPr>
          </w:p>
        </w:tc>
        <w:tc>
          <w:tcPr>
            <w:tcW w:w="2499" w:type="pct"/>
            <w:tcBorders>
              <w:top w:val="single" w:sz="4" w:space="0" w:color="000000"/>
              <w:left w:val="single" w:sz="4" w:space="0" w:color="000000"/>
              <w:bottom w:val="single" w:sz="4" w:space="0" w:color="000000"/>
              <w:right w:val="single" w:sz="4" w:space="0" w:color="000000"/>
            </w:tcBorders>
            <w:shd w:val="clear" w:color="auto" w:fill="D9D9D9"/>
          </w:tcPr>
          <w:p w:rsidR="00AE28AD" w:rsidRPr="00AF481C" w:rsidRDefault="00AE28AD" w:rsidP="00F3762C">
            <w:pPr>
              <w:spacing w:before="60" w:after="60"/>
              <w:jc w:val="center"/>
              <w:rPr>
                <w:rFonts w:ascii="Titillium" w:hAnsi="Titillium" w:cs="Calibri"/>
                <w:b/>
                <w:sz w:val="18"/>
                <w:szCs w:val="18"/>
                <w:lang w:eastAsia="it-IT"/>
              </w:rPr>
            </w:pPr>
            <w:r w:rsidRPr="00AF481C">
              <w:rPr>
                <w:rFonts w:ascii="Titillium" w:hAnsi="Titillium" w:cs="Calibri"/>
                <w:b/>
                <w:sz w:val="18"/>
                <w:szCs w:val="18"/>
                <w:lang w:eastAsia="it-IT"/>
              </w:rPr>
              <w:t>PUNTEGGIO MASSIMO</w:t>
            </w:r>
          </w:p>
        </w:tc>
      </w:tr>
      <w:tr w:rsidR="00AE28AD" w:rsidRPr="00AF481C" w:rsidTr="00F3762C">
        <w:tc>
          <w:tcPr>
            <w:tcW w:w="2501" w:type="pct"/>
            <w:tcBorders>
              <w:top w:val="single" w:sz="4" w:space="0" w:color="000000"/>
              <w:left w:val="single" w:sz="4" w:space="0" w:color="000000"/>
              <w:bottom w:val="single" w:sz="4" w:space="0" w:color="000000"/>
              <w:right w:val="single" w:sz="4" w:space="0" w:color="000000"/>
            </w:tcBorders>
          </w:tcPr>
          <w:p w:rsidR="00AE28AD" w:rsidRPr="00AF481C" w:rsidRDefault="00AE28AD" w:rsidP="00F3762C">
            <w:pPr>
              <w:spacing w:before="60" w:after="60"/>
              <w:jc w:val="center"/>
              <w:rPr>
                <w:rFonts w:ascii="Titillium" w:hAnsi="Titillium"/>
                <w:sz w:val="18"/>
                <w:szCs w:val="18"/>
                <w:lang w:eastAsia="it-IT"/>
              </w:rPr>
            </w:pPr>
            <w:r w:rsidRPr="00AF481C">
              <w:rPr>
                <w:rFonts w:ascii="Titillium" w:hAnsi="Titillium"/>
                <w:sz w:val="18"/>
                <w:szCs w:val="18"/>
                <w:lang w:eastAsia="it-IT"/>
              </w:rPr>
              <w:t>Offerta tecnica</w:t>
            </w:r>
          </w:p>
        </w:tc>
        <w:tc>
          <w:tcPr>
            <w:tcW w:w="2499" w:type="pct"/>
            <w:tcBorders>
              <w:top w:val="single" w:sz="4" w:space="0" w:color="000000"/>
              <w:left w:val="single" w:sz="4" w:space="0" w:color="000000"/>
              <w:bottom w:val="single" w:sz="4" w:space="0" w:color="000000"/>
              <w:right w:val="single" w:sz="4" w:space="0" w:color="000000"/>
            </w:tcBorders>
          </w:tcPr>
          <w:p w:rsidR="00AE28AD" w:rsidRPr="00AF481C" w:rsidRDefault="00E86F21" w:rsidP="00F3762C">
            <w:pPr>
              <w:spacing w:before="60" w:after="60"/>
              <w:jc w:val="center"/>
              <w:rPr>
                <w:rFonts w:ascii="Titillium" w:hAnsi="Titillium"/>
                <w:i/>
                <w:sz w:val="18"/>
                <w:szCs w:val="18"/>
                <w:lang w:eastAsia="it-IT"/>
              </w:rPr>
            </w:pPr>
            <w:r>
              <w:rPr>
                <w:rFonts w:ascii="Titillium" w:hAnsi="Titillium"/>
                <w:i/>
                <w:sz w:val="18"/>
                <w:szCs w:val="18"/>
                <w:lang w:eastAsia="it-IT"/>
              </w:rPr>
              <w:t>70</w:t>
            </w:r>
          </w:p>
        </w:tc>
      </w:tr>
      <w:tr w:rsidR="00AE28AD" w:rsidRPr="00AF481C" w:rsidTr="00F3762C">
        <w:tc>
          <w:tcPr>
            <w:tcW w:w="2501" w:type="pct"/>
            <w:tcBorders>
              <w:top w:val="single" w:sz="4" w:space="0" w:color="000000"/>
              <w:left w:val="single" w:sz="4" w:space="0" w:color="000000"/>
              <w:bottom w:val="single" w:sz="4" w:space="0" w:color="000000"/>
              <w:right w:val="single" w:sz="4" w:space="0" w:color="000000"/>
            </w:tcBorders>
          </w:tcPr>
          <w:p w:rsidR="00AE28AD" w:rsidRPr="00AF481C" w:rsidRDefault="00AE28AD" w:rsidP="00F3762C">
            <w:pPr>
              <w:spacing w:before="60" w:after="60"/>
              <w:jc w:val="center"/>
              <w:rPr>
                <w:rFonts w:ascii="Titillium" w:hAnsi="Titillium"/>
                <w:sz w:val="18"/>
                <w:szCs w:val="18"/>
                <w:lang w:eastAsia="it-IT"/>
              </w:rPr>
            </w:pPr>
            <w:r w:rsidRPr="00AF481C">
              <w:rPr>
                <w:rFonts w:ascii="Titillium" w:hAnsi="Titillium"/>
                <w:sz w:val="18"/>
                <w:szCs w:val="18"/>
                <w:lang w:eastAsia="it-IT"/>
              </w:rPr>
              <w:t>Offerta economica</w:t>
            </w:r>
          </w:p>
        </w:tc>
        <w:tc>
          <w:tcPr>
            <w:tcW w:w="2499" w:type="pct"/>
            <w:tcBorders>
              <w:top w:val="single" w:sz="4" w:space="0" w:color="000000"/>
              <w:left w:val="single" w:sz="4" w:space="0" w:color="000000"/>
              <w:bottom w:val="single" w:sz="4" w:space="0" w:color="000000"/>
              <w:right w:val="single" w:sz="4" w:space="0" w:color="000000"/>
            </w:tcBorders>
          </w:tcPr>
          <w:p w:rsidR="00AE28AD" w:rsidRPr="00AF481C" w:rsidRDefault="00E86F21" w:rsidP="00F3762C">
            <w:pPr>
              <w:spacing w:before="60" w:after="60"/>
              <w:jc w:val="center"/>
              <w:rPr>
                <w:rFonts w:ascii="Titillium" w:hAnsi="Titillium"/>
                <w:i/>
                <w:sz w:val="18"/>
                <w:szCs w:val="18"/>
                <w:lang w:eastAsia="it-IT"/>
              </w:rPr>
            </w:pPr>
            <w:r>
              <w:rPr>
                <w:rFonts w:ascii="Titillium" w:hAnsi="Titillium"/>
                <w:i/>
                <w:sz w:val="18"/>
                <w:szCs w:val="18"/>
                <w:lang w:eastAsia="it-IT"/>
              </w:rPr>
              <w:t>30</w:t>
            </w:r>
          </w:p>
        </w:tc>
      </w:tr>
      <w:tr w:rsidR="00AE28AD" w:rsidRPr="00AF481C" w:rsidTr="00F3762C">
        <w:tc>
          <w:tcPr>
            <w:tcW w:w="2501" w:type="pct"/>
            <w:tcBorders>
              <w:top w:val="single" w:sz="4" w:space="0" w:color="000000"/>
              <w:left w:val="single" w:sz="4" w:space="0" w:color="000000"/>
              <w:bottom w:val="single" w:sz="4" w:space="0" w:color="000000"/>
              <w:right w:val="single" w:sz="4" w:space="0" w:color="000000"/>
            </w:tcBorders>
            <w:shd w:val="clear" w:color="auto" w:fill="D9D9D9"/>
          </w:tcPr>
          <w:p w:rsidR="00AE28AD" w:rsidRPr="00AF481C" w:rsidRDefault="00AE28AD" w:rsidP="00F3762C">
            <w:pPr>
              <w:spacing w:before="60" w:after="60"/>
              <w:jc w:val="center"/>
              <w:rPr>
                <w:rFonts w:ascii="Titillium" w:hAnsi="Titillium" w:cs="Calibri"/>
                <w:sz w:val="18"/>
                <w:szCs w:val="18"/>
                <w:lang w:eastAsia="it-IT"/>
              </w:rPr>
            </w:pPr>
            <w:r w:rsidRPr="00AF481C">
              <w:rPr>
                <w:rFonts w:ascii="Titillium" w:hAnsi="Titillium" w:cs="Calibri"/>
                <w:sz w:val="18"/>
                <w:szCs w:val="18"/>
                <w:lang w:eastAsia="it-IT"/>
              </w:rPr>
              <w:t>TOTALE</w:t>
            </w:r>
          </w:p>
        </w:tc>
        <w:tc>
          <w:tcPr>
            <w:tcW w:w="2499" w:type="pct"/>
            <w:tcBorders>
              <w:top w:val="single" w:sz="4" w:space="0" w:color="000000"/>
              <w:left w:val="single" w:sz="4" w:space="0" w:color="000000"/>
              <w:bottom w:val="single" w:sz="4" w:space="0" w:color="000000"/>
              <w:right w:val="single" w:sz="4" w:space="0" w:color="000000"/>
            </w:tcBorders>
            <w:shd w:val="clear" w:color="auto" w:fill="D9D9D9"/>
          </w:tcPr>
          <w:p w:rsidR="00AE28AD" w:rsidRPr="00AF481C" w:rsidRDefault="00AE28AD" w:rsidP="00F3762C">
            <w:pPr>
              <w:spacing w:before="60" w:after="60"/>
              <w:jc w:val="center"/>
              <w:rPr>
                <w:rFonts w:ascii="Titillium" w:hAnsi="Titillium" w:cs="Calibri"/>
                <w:sz w:val="18"/>
                <w:szCs w:val="18"/>
                <w:lang w:eastAsia="it-IT"/>
              </w:rPr>
            </w:pPr>
            <w:r w:rsidRPr="00AF481C">
              <w:rPr>
                <w:rFonts w:ascii="Titillium" w:hAnsi="Titillium" w:cs="Calibri"/>
                <w:sz w:val="18"/>
                <w:szCs w:val="18"/>
                <w:lang w:eastAsia="it-IT"/>
              </w:rPr>
              <w:t>100</w:t>
            </w:r>
          </w:p>
        </w:tc>
      </w:tr>
      <w:tr w:rsidR="00881737" w:rsidRPr="00AF481C" w:rsidTr="00F3762C">
        <w:tc>
          <w:tcPr>
            <w:tcW w:w="2501" w:type="pct"/>
            <w:tcBorders>
              <w:top w:val="single" w:sz="4" w:space="0" w:color="000000"/>
              <w:left w:val="single" w:sz="4" w:space="0" w:color="000000"/>
              <w:bottom w:val="single" w:sz="4" w:space="0" w:color="000000"/>
              <w:right w:val="single" w:sz="4" w:space="0" w:color="000000"/>
            </w:tcBorders>
            <w:shd w:val="clear" w:color="auto" w:fill="D9D9D9"/>
          </w:tcPr>
          <w:p w:rsidR="00881737" w:rsidRPr="00AF481C" w:rsidRDefault="00881737" w:rsidP="00F3762C">
            <w:pPr>
              <w:spacing w:before="60" w:after="60"/>
              <w:jc w:val="center"/>
              <w:rPr>
                <w:rFonts w:ascii="Titillium" w:hAnsi="Titillium" w:cs="Calibri"/>
                <w:sz w:val="18"/>
                <w:szCs w:val="18"/>
                <w:lang w:eastAsia="it-IT"/>
              </w:rPr>
            </w:pPr>
          </w:p>
        </w:tc>
        <w:tc>
          <w:tcPr>
            <w:tcW w:w="2499" w:type="pct"/>
            <w:tcBorders>
              <w:top w:val="single" w:sz="4" w:space="0" w:color="000000"/>
              <w:left w:val="single" w:sz="4" w:space="0" w:color="000000"/>
              <w:bottom w:val="single" w:sz="4" w:space="0" w:color="000000"/>
              <w:right w:val="single" w:sz="4" w:space="0" w:color="000000"/>
            </w:tcBorders>
            <w:shd w:val="clear" w:color="auto" w:fill="D9D9D9"/>
          </w:tcPr>
          <w:p w:rsidR="00881737" w:rsidRPr="00AF481C" w:rsidRDefault="00881737" w:rsidP="00F3762C">
            <w:pPr>
              <w:spacing w:before="60" w:after="60"/>
              <w:jc w:val="center"/>
              <w:rPr>
                <w:rFonts w:ascii="Titillium" w:hAnsi="Titillium" w:cs="Calibri"/>
                <w:sz w:val="18"/>
                <w:szCs w:val="18"/>
                <w:lang w:eastAsia="it-IT"/>
              </w:rPr>
            </w:pPr>
          </w:p>
        </w:tc>
      </w:tr>
    </w:tbl>
    <w:p w:rsidR="00C06E78" w:rsidRDefault="00C06E78" w:rsidP="002268BB">
      <w:bookmarkStart w:id="1851" w:name="_Ref497226940"/>
      <w:bookmarkStart w:id="1852" w:name="_Ref497226908"/>
      <w:bookmarkStart w:id="1853" w:name="_Ref129786124"/>
    </w:p>
    <w:p w:rsidR="00A2152C" w:rsidRPr="00AF481C" w:rsidRDefault="00A2152C" w:rsidP="002268BB"/>
    <w:p w:rsidR="00AE28AD" w:rsidRPr="00EC33A9" w:rsidRDefault="00AE28AD" w:rsidP="00225033">
      <w:pPr>
        <w:pStyle w:val="Titolo3"/>
        <w:numPr>
          <w:ilvl w:val="1"/>
          <w:numId w:val="3"/>
        </w:numPr>
        <w:ind w:left="426" w:hanging="426"/>
      </w:pPr>
      <w:bookmarkStart w:id="1854" w:name="_Toc223087496"/>
      <w:r w:rsidRPr="00EC33A9">
        <w:rPr>
          <w:rFonts w:ascii="Titillium" w:hAnsi="Titillium"/>
          <w:iCs/>
          <w:sz w:val="18"/>
          <w:szCs w:val="18"/>
        </w:rPr>
        <w:t>CRITERI DI VALUTAZIONE DELL’OFFERTA TECNICA</w:t>
      </w:r>
      <w:bookmarkEnd w:id="1851"/>
      <w:bookmarkEnd w:id="1852"/>
      <w:bookmarkEnd w:id="1853"/>
      <w:bookmarkEnd w:id="1854"/>
    </w:p>
    <w:p w:rsidR="00A2152C" w:rsidRDefault="00A2152C" w:rsidP="00AE28AD">
      <w:pPr>
        <w:spacing w:before="60" w:after="60"/>
        <w:rPr>
          <w:rFonts w:ascii="Titillium" w:hAnsi="Titillium" w:cs="Calibri"/>
          <w:sz w:val="18"/>
          <w:szCs w:val="18"/>
          <w:lang w:eastAsia="it-IT"/>
        </w:rPr>
      </w:pPr>
    </w:p>
    <w:p w:rsidR="00AE28AD" w:rsidRPr="00AF481C" w:rsidRDefault="00AE28AD" w:rsidP="00AE28AD">
      <w:pPr>
        <w:spacing w:before="60" w:after="60"/>
        <w:rPr>
          <w:rFonts w:ascii="Titillium" w:hAnsi="Titillium" w:cs="Calibri"/>
          <w:sz w:val="18"/>
          <w:szCs w:val="18"/>
          <w:lang w:eastAsia="it-IT"/>
        </w:rPr>
      </w:pPr>
      <w:r w:rsidRPr="00AF481C">
        <w:rPr>
          <w:rFonts w:ascii="Titillium" w:hAnsi="Titillium" w:cs="Calibri"/>
          <w:sz w:val="18"/>
          <w:szCs w:val="18"/>
          <w:lang w:eastAsia="it-IT"/>
        </w:rPr>
        <w:t>Il punteggio dell’offerta tecnica è attribuito sulla base dei criteri di valutazione elencati nella sottostante tabella</w:t>
      </w:r>
      <w:r w:rsidRPr="00AF481C">
        <w:rPr>
          <w:rFonts w:ascii="Titillium" w:hAnsi="Titillium"/>
          <w:sz w:val="18"/>
          <w:szCs w:val="18"/>
        </w:rPr>
        <w:t xml:space="preserve"> con</w:t>
      </w:r>
      <w:r w:rsidRPr="00AF481C">
        <w:rPr>
          <w:rFonts w:ascii="Titillium" w:hAnsi="Titillium" w:cs="Calibri"/>
          <w:sz w:val="18"/>
          <w:szCs w:val="18"/>
          <w:lang w:eastAsia="it-IT"/>
        </w:rPr>
        <w:t xml:space="preserve"> la relativa ripartizione dei punteggi.</w:t>
      </w:r>
    </w:p>
    <w:p w:rsidR="00AE28AD" w:rsidRPr="00AF481C" w:rsidRDefault="00AE28AD" w:rsidP="00AE28AD">
      <w:pPr>
        <w:spacing w:before="60" w:after="60"/>
        <w:rPr>
          <w:rFonts w:ascii="Titillium" w:hAnsi="Titillium" w:cs="Calibri"/>
          <w:sz w:val="18"/>
          <w:szCs w:val="18"/>
          <w:lang w:eastAsia="it-IT"/>
        </w:rPr>
      </w:pPr>
      <w:r w:rsidRPr="00AF481C">
        <w:rPr>
          <w:rFonts w:ascii="Titillium" w:hAnsi="Titillium" w:cs="Calibri"/>
          <w:sz w:val="18"/>
          <w:szCs w:val="18"/>
          <w:lang w:eastAsia="it-IT"/>
        </w:rPr>
        <w:t>Nella colonna identificata con la lettera D vengono indicati i “Punteggi discrezionali”, vale a dire i punteggi il cui coefficiente è attribuito in ragione dell’esercizio della discrezionalità spettante alla commissione giudicatrice.</w:t>
      </w:r>
    </w:p>
    <w:p w:rsidR="00AE28AD" w:rsidRPr="00AF481C" w:rsidRDefault="00AE28AD" w:rsidP="00AE28AD">
      <w:pPr>
        <w:spacing w:before="60" w:after="60"/>
        <w:rPr>
          <w:rFonts w:ascii="Titillium" w:hAnsi="Titillium" w:cs="Calibri"/>
          <w:sz w:val="18"/>
          <w:szCs w:val="18"/>
          <w:lang w:eastAsia="it-IT"/>
        </w:rPr>
      </w:pPr>
      <w:r w:rsidRPr="00AF481C">
        <w:rPr>
          <w:rFonts w:ascii="Titillium" w:hAnsi="Titillium" w:cs="Calibri"/>
          <w:sz w:val="18"/>
          <w:szCs w:val="18"/>
          <w:lang w:eastAsia="it-IT"/>
        </w:rPr>
        <w:t>Nella colonna identificata con la lettera Q vengono indicati i “Punteggi quantitativi”, vale a dire i punteggi il cui coefficiente è attribuito mediante applicazione di una formula matematica.</w:t>
      </w:r>
    </w:p>
    <w:p w:rsidR="00AE28AD" w:rsidRPr="00AF481C" w:rsidRDefault="00AE28AD" w:rsidP="00AE28AD">
      <w:pPr>
        <w:spacing w:before="60" w:after="60"/>
        <w:rPr>
          <w:rFonts w:ascii="Titillium" w:hAnsi="Titillium" w:cs="Calibri"/>
          <w:sz w:val="18"/>
          <w:szCs w:val="18"/>
          <w:lang w:eastAsia="it-IT"/>
        </w:rPr>
      </w:pPr>
      <w:r w:rsidRPr="00AF481C">
        <w:rPr>
          <w:rFonts w:ascii="Titillium" w:hAnsi="Titillium" w:cs="Calibri"/>
          <w:sz w:val="18"/>
          <w:szCs w:val="18"/>
          <w:lang w:eastAsia="it-IT"/>
        </w:rPr>
        <w:t xml:space="preserve">Nella colonna identificata dalla lettera T vengono indicati i “Punteggi tabellari”, vale a dire i punteggi fissi e predefiniti che saranno attribuiti o non attribuiti in ragione dell’offerta o mancata offerta di quanto specificamente richiesto. </w:t>
      </w:r>
    </w:p>
    <w:p w:rsidR="00A2152C" w:rsidRDefault="00A2152C" w:rsidP="00AE28AD">
      <w:pPr>
        <w:spacing w:before="120" w:after="60"/>
        <w:rPr>
          <w:rFonts w:ascii="Titillium" w:hAnsi="Titillium"/>
          <w:b/>
          <w:i/>
          <w:sz w:val="18"/>
          <w:szCs w:val="18"/>
          <w:lang w:eastAsia="it-IT"/>
        </w:rPr>
      </w:pPr>
    </w:p>
    <w:p w:rsidR="00AE28AD" w:rsidRPr="00AF481C" w:rsidRDefault="00AE28AD" w:rsidP="00AE28AD">
      <w:pPr>
        <w:spacing w:before="120" w:after="60"/>
        <w:rPr>
          <w:rFonts w:ascii="Titillium" w:hAnsi="Titillium"/>
          <w:b/>
          <w:i/>
          <w:sz w:val="18"/>
          <w:szCs w:val="18"/>
          <w:lang w:eastAsia="it-IT"/>
        </w:rPr>
      </w:pPr>
      <w:r w:rsidRPr="00AF481C">
        <w:rPr>
          <w:rFonts w:ascii="Titillium" w:hAnsi="Titillium"/>
          <w:b/>
          <w:i/>
          <w:sz w:val="18"/>
          <w:szCs w:val="18"/>
          <w:lang w:eastAsia="it-IT"/>
        </w:rPr>
        <w:t>Tabella dei criteri discrezionali (D), quantitativi (Q) e tabellari (T) di valutazione dell’offerta tecnica</w:t>
      </w:r>
    </w:p>
    <w:tbl>
      <w:tblPr>
        <w:tblW w:w="5256" w:type="pct"/>
        <w:tblInd w:w="-318" w:type="dxa"/>
        <w:tblLayout w:type="fixed"/>
        <w:tblLook w:val="04A0"/>
      </w:tblPr>
      <w:tblGrid>
        <w:gridCol w:w="426"/>
        <w:gridCol w:w="5811"/>
        <w:gridCol w:w="709"/>
        <w:gridCol w:w="709"/>
        <w:gridCol w:w="708"/>
        <w:gridCol w:w="709"/>
        <w:gridCol w:w="851"/>
      </w:tblGrid>
      <w:tr w:rsidR="00A43D28" w:rsidRPr="00AF481C" w:rsidTr="00A43D28">
        <w:tc>
          <w:tcPr>
            <w:tcW w:w="4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43D28" w:rsidRPr="00AF481C" w:rsidRDefault="00A43D28" w:rsidP="00F3762C">
            <w:pPr>
              <w:spacing w:before="60" w:after="60" w:line="240" w:lineRule="auto"/>
              <w:jc w:val="center"/>
              <w:rPr>
                <w:rFonts w:ascii="Titillium" w:hAnsi="Titillium"/>
                <w:bCs/>
                <w:smallCaps/>
                <w:color w:val="000000"/>
                <w:sz w:val="18"/>
                <w:szCs w:val="18"/>
              </w:rPr>
            </w:pPr>
            <w:r w:rsidRPr="00AF481C">
              <w:rPr>
                <w:rFonts w:ascii="Titillium" w:hAnsi="Titillium"/>
                <w:bCs/>
                <w:smallCaps/>
                <w:color w:val="000000"/>
                <w:sz w:val="18"/>
                <w:szCs w:val="18"/>
              </w:rPr>
              <w:t>n°</w:t>
            </w:r>
          </w:p>
        </w:tc>
        <w:tc>
          <w:tcPr>
            <w:tcW w:w="581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43D28" w:rsidRPr="00AF481C" w:rsidRDefault="00A43D28" w:rsidP="00F3762C">
            <w:pPr>
              <w:spacing w:before="60" w:after="60" w:line="240" w:lineRule="auto"/>
              <w:jc w:val="center"/>
              <w:rPr>
                <w:rFonts w:ascii="Titillium" w:hAnsi="Titillium" w:cs="Calibri"/>
                <w:bCs/>
                <w:smallCaps/>
                <w:sz w:val="18"/>
                <w:szCs w:val="18"/>
                <w:lang w:eastAsia="it-IT"/>
              </w:rPr>
            </w:pPr>
            <w:r w:rsidRPr="00AF481C">
              <w:rPr>
                <w:rFonts w:ascii="Titillium" w:hAnsi="Titillium" w:cs="Calibri"/>
                <w:bCs/>
                <w:smallCaps/>
                <w:sz w:val="18"/>
                <w:szCs w:val="18"/>
                <w:lang w:eastAsia="it-IT"/>
              </w:rPr>
              <w:t>criteri di valutazione</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43D28" w:rsidRPr="00AF481C" w:rsidRDefault="00A43D28" w:rsidP="00CC2B2D">
            <w:pPr>
              <w:spacing w:before="60" w:after="60" w:line="240" w:lineRule="auto"/>
              <w:jc w:val="center"/>
              <w:rPr>
                <w:rFonts w:ascii="Titillium" w:hAnsi="Titillium"/>
                <w:bCs/>
                <w:smallCaps/>
                <w:color w:val="000000"/>
                <w:sz w:val="18"/>
                <w:szCs w:val="18"/>
              </w:rPr>
            </w:pPr>
            <w:r w:rsidRPr="00AF481C">
              <w:rPr>
                <w:rFonts w:ascii="Titillium" w:hAnsi="Titillium"/>
                <w:bCs/>
                <w:smallCaps/>
                <w:color w:val="000000"/>
                <w:sz w:val="18"/>
                <w:szCs w:val="18"/>
              </w:rPr>
              <w:t>punti max</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A43D28" w:rsidRDefault="00A43D28" w:rsidP="00A43D28">
            <w:pPr>
              <w:spacing w:before="60" w:after="60" w:line="240" w:lineRule="auto"/>
              <w:jc w:val="center"/>
              <w:rPr>
                <w:rFonts w:ascii="Titillium" w:hAnsi="Titillium"/>
                <w:bCs/>
                <w:smallCaps/>
                <w:color w:val="000000"/>
                <w:sz w:val="18"/>
                <w:szCs w:val="18"/>
              </w:rPr>
            </w:pPr>
            <w:r>
              <w:rPr>
                <w:rFonts w:ascii="Titillium" w:hAnsi="Titillium"/>
                <w:bCs/>
                <w:smallCaps/>
                <w:color w:val="000000"/>
                <w:sz w:val="18"/>
                <w:szCs w:val="18"/>
              </w:rPr>
              <w:t xml:space="preserve">Puntid </w:t>
            </w:r>
            <w:r w:rsidRPr="00AF481C">
              <w:rPr>
                <w:rFonts w:ascii="Titillium" w:hAnsi="Titillium"/>
                <w:bCs/>
                <w:smallCaps/>
                <w:color w:val="000000"/>
                <w:sz w:val="18"/>
                <w:szCs w:val="18"/>
              </w:rPr>
              <w:t>max</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rsidR="00A43D28" w:rsidRPr="00AF481C" w:rsidRDefault="00A43D28" w:rsidP="00CC2B2D">
            <w:pPr>
              <w:spacing w:before="60" w:after="60" w:line="240" w:lineRule="auto"/>
              <w:jc w:val="center"/>
              <w:rPr>
                <w:rFonts w:ascii="Titillium" w:hAnsi="Titillium"/>
                <w:bCs/>
                <w:smallCaps/>
                <w:color w:val="000000"/>
                <w:sz w:val="18"/>
                <w:szCs w:val="18"/>
              </w:rPr>
            </w:pPr>
            <w:r w:rsidRPr="00AF481C">
              <w:rPr>
                <w:rFonts w:ascii="Titillium" w:hAnsi="Titillium"/>
                <w:bCs/>
                <w:smallCaps/>
                <w:color w:val="000000"/>
                <w:sz w:val="18"/>
                <w:szCs w:val="18"/>
              </w:rPr>
              <w:t>punti</w:t>
            </w:r>
            <w:r>
              <w:rPr>
                <w:rFonts w:ascii="Titillium" w:hAnsi="Titillium"/>
                <w:bCs/>
                <w:smallCaps/>
                <w:color w:val="000000"/>
                <w:sz w:val="18"/>
                <w:szCs w:val="18"/>
              </w:rPr>
              <w:t xml:space="preserve"> D </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A43D28" w:rsidRPr="00AF481C" w:rsidRDefault="00A43D28" w:rsidP="00A43D28">
            <w:pPr>
              <w:spacing w:before="60" w:after="60" w:line="240" w:lineRule="auto"/>
              <w:jc w:val="center"/>
              <w:rPr>
                <w:rFonts w:ascii="Titillium" w:hAnsi="Titillium"/>
                <w:bCs/>
                <w:smallCaps/>
                <w:color w:val="000000"/>
                <w:sz w:val="18"/>
                <w:szCs w:val="18"/>
              </w:rPr>
            </w:pPr>
            <w:r>
              <w:rPr>
                <w:rFonts w:ascii="Titillium" w:hAnsi="Titillium"/>
                <w:bCs/>
                <w:smallCaps/>
                <w:color w:val="000000"/>
                <w:sz w:val="18"/>
                <w:szCs w:val="18"/>
              </w:rPr>
              <w:t xml:space="preserve">PuntiQ </w:t>
            </w:r>
            <w:r w:rsidRPr="00AF481C">
              <w:rPr>
                <w:rFonts w:ascii="Titillium" w:hAnsi="Titillium"/>
                <w:bCs/>
                <w:smallCaps/>
                <w:color w:val="000000"/>
                <w:sz w:val="18"/>
                <w:szCs w:val="18"/>
              </w:rPr>
              <w:t>max</w:t>
            </w:r>
          </w:p>
        </w:tc>
        <w:tc>
          <w:tcPr>
            <w:tcW w:w="851" w:type="dxa"/>
            <w:tcBorders>
              <w:top w:val="single" w:sz="4" w:space="0" w:color="000000"/>
              <w:left w:val="single" w:sz="4" w:space="0" w:color="000000"/>
              <w:bottom w:val="single" w:sz="4" w:space="0" w:color="000000"/>
              <w:right w:val="single" w:sz="4" w:space="0" w:color="auto"/>
            </w:tcBorders>
            <w:shd w:val="clear" w:color="auto" w:fill="D9D9D9"/>
            <w:vAlign w:val="center"/>
          </w:tcPr>
          <w:p w:rsidR="00A43D28" w:rsidRPr="00AF481C" w:rsidRDefault="00A43D28" w:rsidP="00CC2B2D">
            <w:pPr>
              <w:spacing w:before="60" w:after="60" w:line="240" w:lineRule="auto"/>
              <w:jc w:val="center"/>
              <w:rPr>
                <w:rFonts w:ascii="Titillium" w:hAnsi="Titillium"/>
                <w:bCs/>
                <w:smallCaps/>
                <w:color w:val="000000"/>
                <w:sz w:val="18"/>
                <w:szCs w:val="18"/>
              </w:rPr>
            </w:pPr>
            <w:r w:rsidRPr="00AF481C">
              <w:rPr>
                <w:rFonts w:ascii="Titillium" w:hAnsi="Titillium"/>
                <w:bCs/>
                <w:smallCaps/>
                <w:color w:val="000000"/>
                <w:sz w:val="18"/>
                <w:szCs w:val="18"/>
              </w:rPr>
              <w:t xml:space="preserve">punti </w:t>
            </w:r>
            <w:r>
              <w:rPr>
                <w:rFonts w:ascii="Titillium" w:hAnsi="Titillium"/>
                <w:bCs/>
                <w:smallCaps/>
                <w:color w:val="000000"/>
                <w:sz w:val="18"/>
                <w:szCs w:val="18"/>
              </w:rPr>
              <w:t>Q</w:t>
            </w:r>
          </w:p>
        </w:tc>
      </w:tr>
      <w:tr w:rsidR="00A43D28" w:rsidRPr="00AF481C" w:rsidTr="00A43D28">
        <w:trPr>
          <w:trHeight w:val="936"/>
        </w:trPr>
        <w:tc>
          <w:tcPr>
            <w:tcW w:w="426" w:type="dxa"/>
            <w:tcBorders>
              <w:top w:val="single" w:sz="4" w:space="0" w:color="000000"/>
              <w:left w:val="single" w:sz="4" w:space="0" w:color="000000"/>
              <w:bottom w:val="single" w:sz="4" w:space="0" w:color="000000"/>
              <w:right w:val="single" w:sz="4" w:space="0" w:color="000000"/>
            </w:tcBorders>
            <w:vAlign w:val="center"/>
          </w:tcPr>
          <w:p w:rsidR="00A43D28" w:rsidRPr="00AF481C" w:rsidRDefault="00A43D28" w:rsidP="00F3762C">
            <w:pPr>
              <w:spacing w:before="60" w:after="60" w:line="240" w:lineRule="auto"/>
              <w:jc w:val="center"/>
              <w:rPr>
                <w:rFonts w:ascii="Titillium" w:hAnsi="Titillium"/>
                <w:bCs/>
                <w:sz w:val="18"/>
                <w:szCs w:val="18"/>
              </w:rPr>
            </w:pPr>
            <w:r w:rsidRPr="00AF481C">
              <w:rPr>
                <w:rFonts w:ascii="Titillium" w:hAnsi="Titillium"/>
                <w:bCs/>
                <w:sz w:val="18"/>
                <w:szCs w:val="18"/>
              </w:rPr>
              <w:t>1</w:t>
            </w:r>
          </w:p>
        </w:tc>
        <w:tc>
          <w:tcPr>
            <w:tcW w:w="5812" w:type="dxa"/>
            <w:tcBorders>
              <w:top w:val="single" w:sz="4" w:space="0" w:color="000000"/>
              <w:left w:val="single" w:sz="4" w:space="0" w:color="000000"/>
              <w:bottom w:val="single" w:sz="4" w:space="0" w:color="000000"/>
              <w:right w:val="single" w:sz="4" w:space="0" w:color="000000"/>
            </w:tcBorders>
            <w:vAlign w:val="center"/>
          </w:tcPr>
          <w:p w:rsidR="00A43D28" w:rsidRPr="00AF481C" w:rsidRDefault="00A43D28" w:rsidP="004F6307">
            <w:pPr>
              <w:spacing w:before="60" w:after="60" w:line="240" w:lineRule="auto"/>
            </w:pPr>
            <w:r w:rsidRPr="0014469F">
              <w:rPr>
                <w:rFonts w:ascii="Titillium" w:hAnsi="Titillium"/>
                <w:bCs/>
                <w:sz w:val="18"/>
                <w:szCs w:val="18"/>
              </w:rPr>
              <w:t>Progetto tecnico operativo relativo alla gestione dell'appalto,che evidenzi le modalità operative , gli strumenti tecnologici di</w:t>
            </w:r>
            <w:r w:rsidR="002177F0">
              <w:rPr>
                <w:rFonts w:ascii="Titillium" w:hAnsi="Titillium"/>
                <w:bCs/>
                <w:sz w:val="18"/>
                <w:szCs w:val="18"/>
              </w:rPr>
              <w:t xml:space="preserve"> </w:t>
            </w:r>
            <w:r w:rsidRPr="0014469F">
              <w:rPr>
                <w:rFonts w:ascii="Titillium" w:hAnsi="Titillium"/>
                <w:bCs/>
                <w:sz w:val="18"/>
                <w:szCs w:val="18"/>
              </w:rPr>
              <w:t>supporto e l'organizzazione delle varie fasi di processo</w:t>
            </w:r>
          </w:p>
        </w:tc>
        <w:tc>
          <w:tcPr>
            <w:tcW w:w="709" w:type="dxa"/>
            <w:tcBorders>
              <w:top w:val="single" w:sz="4" w:space="0" w:color="000000"/>
              <w:left w:val="single" w:sz="4" w:space="0" w:color="000000"/>
              <w:bottom w:val="single" w:sz="4" w:space="0" w:color="000000"/>
              <w:right w:val="single" w:sz="4" w:space="0" w:color="000000"/>
            </w:tcBorders>
            <w:vAlign w:val="center"/>
          </w:tcPr>
          <w:p w:rsidR="00A43D28" w:rsidRPr="00AF481C" w:rsidRDefault="00A43D28" w:rsidP="004F6307">
            <w:pPr>
              <w:spacing w:before="60" w:after="60" w:line="240" w:lineRule="auto"/>
              <w:rPr>
                <w:rFonts w:ascii="Titillium" w:hAnsi="Titillium"/>
                <w:bCs/>
                <w:sz w:val="18"/>
                <w:szCs w:val="18"/>
              </w:rPr>
            </w:pPr>
            <w:r>
              <w:rPr>
                <w:rFonts w:ascii="Titillium" w:hAnsi="Titillium"/>
                <w:bCs/>
                <w:sz w:val="18"/>
                <w:szCs w:val="18"/>
              </w:rPr>
              <w:t>22</w:t>
            </w:r>
          </w:p>
        </w:tc>
        <w:tc>
          <w:tcPr>
            <w:tcW w:w="709" w:type="dxa"/>
            <w:tcBorders>
              <w:top w:val="single" w:sz="4" w:space="0" w:color="000000"/>
              <w:left w:val="single" w:sz="4" w:space="0" w:color="000000"/>
              <w:right w:val="single" w:sz="4" w:space="0" w:color="000000"/>
            </w:tcBorders>
          </w:tcPr>
          <w:p w:rsidR="00A43D28" w:rsidRPr="00A43D28" w:rsidRDefault="00A43D28" w:rsidP="00A43D28">
            <w:pPr>
              <w:spacing w:before="60" w:after="60" w:line="240" w:lineRule="auto"/>
              <w:rPr>
                <w:rFonts w:ascii="Titillium" w:hAnsi="Titillium"/>
                <w:bCs/>
                <w:sz w:val="18"/>
                <w:szCs w:val="18"/>
              </w:rPr>
            </w:pPr>
            <w:r w:rsidRPr="00A43D28">
              <w:rPr>
                <w:rFonts w:ascii="Titillium" w:hAnsi="Titillium"/>
                <w:bCs/>
                <w:sz w:val="18"/>
                <w:szCs w:val="18"/>
              </w:rPr>
              <w:t>22</w:t>
            </w:r>
          </w:p>
        </w:tc>
        <w:tc>
          <w:tcPr>
            <w:tcW w:w="708" w:type="dxa"/>
            <w:tcBorders>
              <w:top w:val="single" w:sz="4" w:space="0" w:color="000000"/>
              <w:left w:val="single" w:sz="4" w:space="0" w:color="000000"/>
              <w:right w:val="single" w:sz="4" w:space="0" w:color="000000"/>
            </w:tcBorders>
          </w:tcPr>
          <w:p w:rsidR="00A43D28" w:rsidRPr="00AF481C" w:rsidRDefault="00A43D28" w:rsidP="003026C8">
            <w:pPr>
              <w:spacing w:before="60" w:after="60" w:line="240" w:lineRule="auto"/>
              <w:jc w:val="center"/>
              <w:rPr>
                <w:rFonts w:ascii="Titillium" w:hAnsi="Titillium"/>
                <w:sz w:val="18"/>
                <w:szCs w:val="18"/>
                <w:lang w:eastAsia="it-IT"/>
              </w:rPr>
            </w:pPr>
          </w:p>
        </w:tc>
        <w:tc>
          <w:tcPr>
            <w:tcW w:w="709" w:type="dxa"/>
            <w:tcBorders>
              <w:top w:val="single" w:sz="4" w:space="0" w:color="000000"/>
              <w:left w:val="single" w:sz="4" w:space="0" w:color="000000"/>
              <w:right w:val="single" w:sz="4" w:space="0" w:color="000000"/>
            </w:tcBorders>
          </w:tcPr>
          <w:p w:rsidR="00A43D28" w:rsidRPr="00AF481C" w:rsidRDefault="00A43D28" w:rsidP="003026C8">
            <w:pPr>
              <w:spacing w:before="60" w:after="60" w:line="240" w:lineRule="auto"/>
              <w:jc w:val="center"/>
              <w:rPr>
                <w:rFonts w:ascii="Titillium" w:hAnsi="Titillium"/>
                <w:sz w:val="18"/>
                <w:szCs w:val="18"/>
                <w:lang w:eastAsia="it-IT"/>
              </w:rPr>
            </w:pPr>
          </w:p>
        </w:tc>
        <w:tc>
          <w:tcPr>
            <w:tcW w:w="851" w:type="dxa"/>
            <w:tcBorders>
              <w:top w:val="single" w:sz="4" w:space="0" w:color="000000"/>
              <w:left w:val="single" w:sz="4" w:space="0" w:color="000000"/>
              <w:right w:val="single" w:sz="4" w:space="0" w:color="auto"/>
            </w:tcBorders>
            <w:vAlign w:val="center"/>
          </w:tcPr>
          <w:p w:rsidR="00A43D28" w:rsidRPr="00AF481C" w:rsidRDefault="00A43D28" w:rsidP="003026C8">
            <w:pPr>
              <w:spacing w:before="60" w:after="60" w:line="240" w:lineRule="auto"/>
              <w:jc w:val="center"/>
              <w:rPr>
                <w:rFonts w:ascii="Titillium" w:hAnsi="Titillium"/>
                <w:sz w:val="18"/>
                <w:szCs w:val="18"/>
                <w:lang w:eastAsia="it-IT"/>
              </w:rPr>
            </w:pPr>
            <w:r w:rsidRPr="00AF481C">
              <w:rPr>
                <w:rFonts w:ascii="Titillium" w:hAnsi="Titillium"/>
                <w:sz w:val="18"/>
                <w:szCs w:val="18"/>
                <w:lang w:eastAsia="it-IT"/>
              </w:rPr>
              <w:t>…</w:t>
            </w:r>
          </w:p>
          <w:p w:rsidR="00A43D28" w:rsidRPr="00AF481C" w:rsidRDefault="00A43D28" w:rsidP="003026C8">
            <w:pPr>
              <w:spacing w:before="60" w:after="60" w:line="240" w:lineRule="auto"/>
              <w:jc w:val="center"/>
              <w:rPr>
                <w:rFonts w:ascii="Titillium" w:hAnsi="Titillium"/>
                <w:sz w:val="18"/>
                <w:szCs w:val="18"/>
                <w:lang w:eastAsia="it-IT"/>
              </w:rPr>
            </w:pPr>
          </w:p>
        </w:tc>
      </w:tr>
      <w:tr w:rsidR="00A43D28" w:rsidRPr="00AF481C" w:rsidTr="00A43D28">
        <w:trPr>
          <w:trHeight w:val="996"/>
        </w:trPr>
        <w:tc>
          <w:tcPr>
            <w:tcW w:w="426" w:type="dxa"/>
            <w:tcBorders>
              <w:top w:val="single" w:sz="4" w:space="0" w:color="000000"/>
              <w:left w:val="single" w:sz="4" w:space="0" w:color="000000"/>
              <w:bottom w:val="single" w:sz="4" w:space="0" w:color="000000"/>
              <w:right w:val="single" w:sz="4" w:space="0" w:color="000000"/>
            </w:tcBorders>
            <w:vAlign w:val="center"/>
          </w:tcPr>
          <w:p w:rsidR="00A43D28" w:rsidRPr="00AF481C" w:rsidRDefault="00A43D28" w:rsidP="004F6307">
            <w:pPr>
              <w:spacing w:before="60" w:after="60" w:line="240" w:lineRule="auto"/>
              <w:jc w:val="center"/>
              <w:rPr>
                <w:rFonts w:ascii="Titillium" w:hAnsi="Titillium"/>
                <w:bCs/>
                <w:sz w:val="18"/>
                <w:szCs w:val="18"/>
              </w:rPr>
            </w:pPr>
            <w:r w:rsidRPr="00AF481C">
              <w:rPr>
                <w:rFonts w:ascii="Titillium" w:hAnsi="Titillium"/>
                <w:bCs/>
                <w:sz w:val="18"/>
                <w:szCs w:val="18"/>
              </w:rPr>
              <w:t>2</w:t>
            </w:r>
          </w:p>
        </w:tc>
        <w:tc>
          <w:tcPr>
            <w:tcW w:w="5812" w:type="dxa"/>
            <w:tcBorders>
              <w:top w:val="single" w:sz="4" w:space="0" w:color="000000"/>
              <w:left w:val="single" w:sz="4" w:space="0" w:color="000000"/>
              <w:bottom w:val="single" w:sz="4" w:space="0" w:color="000000"/>
              <w:right w:val="single" w:sz="4" w:space="0" w:color="000000"/>
            </w:tcBorders>
            <w:vAlign w:val="center"/>
          </w:tcPr>
          <w:p w:rsidR="00A43D28" w:rsidRPr="004F6307" w:rsidRDefault="00A43D28" w:rsidP="00A2152C">
            <w:pPr>
              <w:spacing w:before="60" w:after="60" w:line="240" w:lineRule="auto"/>
              <w:rPr>
                <w:rFonts w:ascii="Titillium" w:hAnsi="Titillium"/>
                <w:bCs/>
                <w:sz w:val="18"/>
                <w:szCs w:val="18"/>
              </w:rPr>
            </w:pPr>
            <w:r w:rsidRPr="004F6307">
              <w:rPr>
                <w:rFonts w:ascii="Titillium" w:hAnsi="Titillium"/>
                <w:bCs/>
                <w:sz w:val="18"/>
                <w:szCs w:val="18"/>
              </w:rPr>
              <w:t>Organizzazione del team di lavoro con riferimento al numero</w:t>
            </w:r>
            <w:r w:rsidR="007D2E10">
              <w:rPr>
                <w:rFonts w:ascii="Titillium" w:hAnsi="Titillium"/>
                <w:bCs/>
                <w:sz w:val="18"/>
                <w:szCs w:val="18"/>
              </w:rPr>
              <w:t xml:space="preserve"> </w:t>
            </w:r>
            <w:r w:rsidRPr="004F6307">
              <w:rPr>
                <w:rFonts w:ascii="Titillium" w:hAnsi="Titillium"/>
                <w:bCs/>
                <w:sz w:val="18"/>
                <w:szCs w:val="18"/>
              </w:rPr>
              <w:t>dei professionisti che si intendono utilizzare per lo svolgimento</w:t>
            </w:r>
            <w:r w:rsidR="007D2E10">
              <w:rPr>
                <w:rFonts w:ascii="Titillium" w:hAnsi="Titillium"/>
                <w:bCs/>
                <w:sz w:val="18"/>
                <w:szCs w:val="18"/>
              </w:rPr>
              <w:t xml:space="preserve"> </w:t>
            </w:r>
            <w:r w:rsidRPr="004F6307">
              <w:rPr>
                <w:rFonts w:ascii="Titillium" w:hAnsi="Titillium"/>
                <w:bCs/>
                <w:sz w:val="18"/>
                <w:szCs w:val="18"/>
              </w:rPr>
              <w:t>del servizio, specificandone la qualifica e l'esperienza(documentata)</w:t>
            </w:r>
            <w:r w:rsidR="00A2152C">
              <w:rPr>
                <w:rFonts w:ascii="Titillium" w:hAnsi="Titillium"/>
                <w:bCs/>
                <w:sz w:val="18"/>
                <w:szCs w:val="18"/>
              </w:rPr>
              <w:t xml:space="preserve">, </w:t>
            </w:r>
            <w:r w:rsidR="00A2152C" w:rsidRPr="00A2152C">
              <w:rPr>
                <w:rFonts w:ascii="Titillium" w:hAnsi="Titillium"/>
                <w:bCs/>
                <w:sz w:val="18"/>
                <w:szCs w:val="18"/>
                <w:u w:val="single"/>
              </w:rPr>
              <w:t xml:space="preserve">in relazione anche </w:t>
            </w:r>
            <w:r w:rsidR="00A2152C">
              <w:rPr>
                <w:rFonts w:ascii="Titillium" w:hAnsi="Titillium"/>
                <w:bCs/>
                <w:sz w:val="18"/>
                <w:szCs w:val="18"/>
                <w:u w:val="single"/>
              </w:rPr>
              <w:t xml:space="preserve">al livello di </w:t>
            </w:r>
            <w:r w:rsidR="00A2152C" w:rsidRPr="00A2152C">
              <w:rPr>
                <w:rFonts w:ascii="Titillium" w:hAnsi="Titillium"/>
                <w:bCs/>
                <w:sz w:val="18"/>
                <w:szCs w:val="18"/>
                <w:u w:val="single"/>
              </w:rPr>
              <w:t>occupazione giovanile e femminile</w:t>
            </w:r>
            <w:r w:rsidR="00A2152C">
              <w:rPr>
                <w:rFonts w:ascii="Titillium" w:hAnsi="Titillium"/>
                <w:bCs/>
                <w:sz w:val="18"/>
                <w:szCs w:val="18"/>
                <w:u w:val="single"/>
              </w:rPr>
              <w:t xml:space="preserve"> garantita</w:t>
            </w:r>
          </w:p>
        </w:tc>
        <w:tc>
          <w:tcPr>
            <w:tcW w:w="709" w:type="dxa"/>
            <w:tcBorders>
              <w:top w:val="single" w:sz="4" w:space="0" w:color="000000"/>
              <w:left w:val="single" w:sz="4" w:space="0" w:color="000000"/>
              <w:bottom w:val="single" w:sz="4" w:space="0" w:color="000000"/>
              <w:right w:val="single" w:sz="4" w:space="0" w:color="000000"/>
            </w:tcBorders>
            <w:vAlign w:val="center"/>
          </w:tcPr>
          <w:p w:rsidR="00A43D28" w:rsidRPr="00AF481C" w:rsidRDefault="00A43D28" w:rsidP="004F6307">
            <w:pPr>
              <w:spacing w:before="60" w:after="60" w:line="240" w:lineRule="auto"/>
              <w:jc w:val="center"/>
              <w:rPr>
                <w:rFonts w:ascii="Titillium" w:hAnsi="Titillium"/>
                <w:bCs/>
                <w:sz w:val="18"/>
                <w:szCs w:val="18"/>
              </w:rPr>
            </w:pPr>
            <w:r>
              <w:rPr>
                <w:rFonts w:ascii="Titillium" w:hAnsi="Titillium"/>
                <w:bCs/>
                <w:sz w:val="18"/>
                <w:szCs w:val="18"/>
              </w:rPr>
              <w:t>10</w:t>
            </w:r>
          </w:p>
        </w:tc>
        <w:tc>
          <w:tcPr>
            <w:tcW w:w="709" w:type="dxa"/>
            <w:tcBorders>
              <w:top w:val="single" w:sz="4" w:space="0" w:color="000000"/>
              <w:left w:val="single" w:sz="4" w:space="0" w:color="000000"/>
              <w:right w:val="single" w:sz="4" w:space="0" w:color="000000"/>
            </w:tcBorders>
          </w:tcPr>
          <w:p w:rsidR="00A43D28" w:rsidRPr="003026C8" w:rsidRDefault="00A43D28" w:rsidP="00A43D28">
            <w:pPr>
              <w:spacing w:before="60" w:after="60" w:line="240" w:lineRule="auto"/>
              <w:rPr>
                <w:rFonts w:ascii="Titillium" w:hAnsi="Titillium"/>
                <w:bCs/>
                <w:sz w:val="18"/>
                <w:szCs w:val="18"/>
              </w:rPr>
            </w:pPr>
            <w:r>
              <w:rPr>
                <w:rFonts w:ascii="Titillium" w:hAnsi="Titillium"/>
                <w:bCs/>
                <w:sz w:val="18"/>
                <w:szCs w:val="18"/>
              </w:rPr>
              <w:t>10</w:t>
            </w:r>
          </w:p>
        </w:tc>
        <w:tc>
          <w:tcPr>
            <w:tcW w:w="708" w:type="dxa"/>
            <w:tcBorders>
              <w:top w:val="single" w:sz="4" w:space="0" w:color="000000"/>
              <w:left w:val="single" w:sz="4" w:space="0" w:color="000000"/>
              <w:right w:val="single" w:sz="4" w:space="0" w:color="000000"/>
            </w:tcBorders>
          </w:tcPr>
          <w:p w:rsidR="00A43D28" w:rsidRPr="003026C8" w:rsidRDefault="00A43D28" w:rsidP="003026C8">
            <w:pPr>
              <w:spacing w:before="60" w:after="60" w:line="240" w:lineRule="auto"/>
              <w:jc w:val="center"/>
              <w:rPr>
                <w:rFonts w:ascii="Titillium" w:hAnsi="Titillium"/>
                <w:bCs/>
                <w:sz w:val="18"/>
                <w:szCs w:val="18"/>
              </w:rPr>
            </w:pPr>
          </w:p>
        </w:tc>
        <w:tc>
          <w:tcPr>
            <w:tcW w:w="709" w:type="dxa"/>
            <w:tcBorders>
              <w:top w:val="single" w:sz="4" w:space="0" w:color="000000"/>
              <w:left w:val="single" w:sz="4" w:space="0" w:color="000000"/>
              <w:right w:val="single" w:sz="4" w:space="0" w:color="000000"/>
            </w:tcBorders>
          </w:tcPr>
          <w:p w:rsidR="00A43D28" w:rsidRPr="003026C8" w:rsidRDefault="00A43D28" w:rsidP="003026C8">
            <w:pPr>
              <w:spacing w:before="60" w:after="60" w:line="240" w:lineRule="auto"/>
              <w:jc w:val="center"/>
              <w:rPr>
                <w:rFonts w:ascii="Titillium" w:hAnsi="Titillium"/>
                <w:bCs/>
                <w:sz w:val="18"/>
                <w:szCs w:val="18"/>
              </w:rPr>
            </w:pPr>
          </w:p>
        </w:tc>
        <w:tc>
          <w:tcPr>
            <w:tcW w:w="851" w:type="dxa"/>
            <w:tcBorders>
              <w:top w:val="single" w:sz="4" w:space="0" w:color="000000"/>
              <w:left w:val="single" w:sz="4" w:space="0" w:color="000000"/>
              <w:right w:val="single" w:sz="4" w:space="0" w:color="auto"/>
            </w:tcBorders>
            <w:vAlign w:val="center"/>
          </w:tcPr>
          <w:p w:rsidR="00A43D28" w:rsidRPr="003026C8" w:rsidRDefault="00A43D28" w:rsidP="003026C8">
            <w:pPr>
              <w:spacing w:before="60" w:after="60" w:line="240" w:lineRule="auto"/>
              <w:jc w:val="center"/>
              <w:rPr>
                <w:rFonts w:ascii="Titillium" w:hAnsi="Titillium"/>
                <w:bCs/>
                <w:sz w:val="18"/>
                <w:szCs w:val="18"/>
              </w:rPr>
            </w:pPr>
          </w:p>
          <w:p w:rsidR="00A43D28" w:rsidRPr="003026C8" w:rsidRDefault="00A43D28" w:rsidP="003026C8">
            <w:pPr>
              <w:spacing w:before="60" w:after="60" w:line="240" w:lineRule="auto"/>
              <w:jc w:val="center"/>
              <w:rPr>
                <w:rFonts w:ascii="Titillium" w:hAnsi="Titillium"/>
                <w:bCs/>
                <w:sz w:val="18"/>
                <w:szCs w:val="18"/>
              </w:rPr>
            </w:pPr>
            <w:r w:rsidRPr="003026C8">
              <w:rPr>
                <w:rFonts w:ascii="Titillium" w:hAnsi="Titillium"/>
                <w:bCs/>
                <w:sz w:val="18"/>
                <w:szCs w:val="18"/>
              </w:rPr>
              <w:t>…</w:t>
            </w:r>
          </w:p>
        </w:tc>
      </w:tr>
      <w:tr w:rsidR="00A43D28" w:rsidRPr="00AF481C" w:rsidTr="00A43D28">
        <w:tc>
          <w:tcPr>
            <w:tcW w:w="426" w:type="dxa"/>
            <w:tcBorders>
              <w:top w:val="single" w:sz="4" w:space="0" w:color="000000"/>
              <w:left w:val="single" w:sz="4" w:space="0" w:color="000000"/>
              <w:bottom w:val="single" w:sz="4" w:space="0" w:color="000000"/>
              <w:right w:val="single" w:sz="4" w:space="0" w:color="000000"/>
            </w:tcBorders>
            <w:vAlign w:val="center"/>
          </w:tcPr>
          <w:p w:rsidR="00A43D28" w:rsidRPr="00AF481C" w:rsidRDefault="00A43D28" w:rsidP="004F6307">
            <w:pPr>
              <w:spacing w:before="60" w:after="60" w:line="240" w:lineRule="auto"/>
              <w:jc w:val="center"/>
              <w:rPr>
                <w:rFonts w:ascii="Titillium" w:hAnsi="Titillium"/>
                <w:bCs/>
                <w:sz w:val="18"/>
                <w:szCs w:val="18"/>
              </w:rPr>
            </w:pPr>
            <w:r>
              <w:rPr>
                <w:rFonts w:ascii="Titillium" w:hAnsi="Titillium"/>
                <w:bCs/>
                <w:sz w:val="18"/>
                <w:szCs w:val="18"/>
              </w:rPr>
              <w:t>3</w:t>
            </w:r>
          </w:p>
        </w:tc>
        <w:tc>
          <w:tcPr>
            <w:tcW w:w="5812" w:type="dxa"/>
            <w:tcBorders>
              <w:top w:val="single" w:sz="4" w:space="0" w:color="000000"/>
              <w:left w:val="single" w:sz="4" w:space="0" w:color="000000"/>
              <w:bottom w:val="single" w:sz="4" w:space="0" w:color="000000"/>
              <w:right w:val="single" w:sz="4" w:space="0" w:color="000000"/>
            </w:tcBorders>
            <w:vAlign w:val="center"/>
          </w:tcPr>
          <w:p w:rsidR="00A43D28" w:rsidRPr="004F6307" w:rsidRDefault="00A43D28" w:rsidP="00A43D28">
            <w:pPr>
              <w:spacing w:before="60" w:after="60" w:line="240" w:lineRule="auto"/>
              <w:rPr>
                <w:rFonts w:ascii="Titillium" w:hAnsi="Titillium"/>
                <w:bCs/>
                <w:sz w:val="18"/>
                <w:szCs w:val="18"/>
              </w:rPr>
            </w:pPr>
            <w:r w:rsidRPr="004F6307">
              <w:rPr>
                <w:rFonts w:ascii="Titillium" w:hAnsi="Titillium"/>
                <w:bCs/>
                <w:sz w:val="18"/>
                <w:szCs w:val="18"/>
              </w:rPr>
              <w:t>Organizzazione territoriale dell'Azienda con riferimento a</w:t>
            </w:r>
            <w:r w:rsidR="002177F0">
              <w:rPr>
                <w:rFonts w:ascii="Titillium" w:hAnsi="Titillium"/>
                <w:bCs/>
                <w:sz w:val="18"/>
                <w:szCs w:val="18"/>
              </w:rPr>
              <w:t xml:space="preserve"> </w:t>
            </w:r>
            <w:r w:rsidRPr="004F6307">
              <w:rPr>
                <w:rFonts w:ascii="Titillium" w:hAnsi="Titillium"/>
                <w:bCs/>
                <w:sz w:val="18"/>
                <w:szCs w:val="18"/>
              </w:rPr>
              <w:t xml:space="preserve">presenza di sedi o altre strutture o </w:t>
            </w:r>
            <w:r w:rsidRPr="004F6307">
              <w:rPr>
                <w:rFonts w:ascii="Titillium" w:hAnsi="Titillium"/>
                <w:bCs/>
                <w:sz w:val="18"/>
                <w:szCs w:val="18"/>
              </w:rPr>
              <w:lastRenderedPageBreak/>
              <w:t>eventuali corrispondenti nei</w:t>
            </w:r>
            <w:r w:rsidR="002177F0">
              <w:rPr>
                <w:rFonts w:ascii="Titillium" w:hAnsi="Titillium"/>
                <w:bCs/>
                <w:sz w:val="18"/>
                <w:szCs w:val="18"/>
              </w:rPr>
              <w:t xml:space="preserve"> </w:t>
            </w:r>
            <w:r w:rsidRPr="004F6307">
              <w:rPr>
                <w:rFonts w:ascii="Titillium" w:hAnsi="Titillium"/>
                <w:bCs/>
                <w:sz w:val="18"/>
                <w:szCs w:val="18"/>
              </w:rPr>
              <w:t>paesi di interesse dell'appalto</w:t>
            </w:r>
          </w:p>
        </w:tc>
        <w:tc>
          <w:tcPr>
            <w:tcW w:w="709" w:type="dxa"/>
            <w:tcBorders>
              <w:top w:val="single" w:sz="4" w:space="0" w:color="000000"/>
              <w:left w:val="single" w:sz="4" w:space="0" w:color="000000"/>
              <w:bottom w:val="single" w:sz="4" w:space="0" w:color="000000"/>
              <w:right w:val="single" w:sz="4" w:space="0" w:color="000000"/>
            </w:tcBorders>
            <w:vAlign w:val="center"/>
          </w:tcPr>
          <w:p w:rsidR="00A43D28" w:rsidRPr="00AF481C" w:rsidRDefault="00A43D28" w:rsidP="004F6307">
            <w:pPr>
              <w:spacing w:before="60" w:after="60" w:line="240" w:lineRule="auto"/>
              <w:jc w:val="center"/>
              <w:rPr>
                <w:rFonts w:ascii="Titillium" w:hAnsi="Titillium"/>
                <w:bCs/>
                <w:sz w:val="18"/>
                <w:szCs w:val="18"/>
              </w:rPr>
            </w:pPr>
            <w:r>
              <w:rPr>
                <w:rFonts w:ascii="Titillium" w:hAnsi="Titillium"/>
                <w:bCs/>
                <w:sz w:val="18"/>
                <w:szCs w:val="18"/>
              </w:rPr>
              <w:lastRenderedPageBreak/>
              <w:t>10</w:t>
            </w:r>
          </w:p>
        </w:tc>
        <w:tc>
          <w:tcPr>
            <w:tcW w:w="709" w:type="dxa"/>
            <w:tcBorders>
              <w:top w:val="single" w:sz="4" w:space="0" w:color="000000"/>
              <w:left w:val="single" w:sz="4" w:space="0" w:color="000000"/>
              <w:bottom w:val="single" w:sz="4" w:space="0" w:color="000000"/>
              <w:right w:val="single" w:sz="4" w:space="0" w:color="000000"/>
            </w:tcBorders>
          </w:tcPr>
          <w:p w:rsidR="00A43D28" w:rsidRPr="00A43D28" w:rsidRDefault="00A43D28" w:rsidP="00A43D28">
            <w:pPr>
              <w:spacing w:before="60" w:after="60" w:line="240" w:lineRule="auto"/>
              <w:jc w:val="center"/>
              <w:rPr>
                <w:rFonts w:ascii="Titillium" w:hAnsi="Titillium"/>
                <w:bCs/>
                <w:sz w:val="18"/>
                <w:szCs w:val="18"/>
              </w:rPr>
            </w:pPr>
            <w:r w:rsidRPr="00A43D28">
              <w:rPr>
                <w:rFonts w:ascii="Titillium" w:hAnsi="Titillium"/>
                <w:bCs/>
                <w:sz w:val="18"/>
                <w:szCs w:val="18"/>
              </w:rPr>
              <w:t>10</w:t>
            </w:r>
          </w:p>
        </w:tc>
        <w:tc>
          <w:tcPr>
            <w:tcW w:w="708" w:type="dxa"/>
            <w:tcBorders>
              <w:top w:val="single" w:sz="4" w:space="0" w:color="000000"/>
              <w:left w:val="single" w:sz="4" w:space="0" w:color="000000"/>
              <w:bottom w:val="single" w:sz="4" w:space="0" w:color="000000"/>
              <w:right w:val="single" w:sz="4" w:space="0" w:color="000000"/>
            </w:tcBorders>
          </w:tcPr>
          <w:p w:rsidR="00A43D28" w:rsidRPr="00AF481C" w:rsidRDefault="00A43D28" w:rsidP="003026C8">
            <w:pPr>
              <w:spacing w:before="60" w:after="60" w:line="240" w:lineRule="auto"/>
              <w:rPr>
                <w:rFonts w:ascii="Titillium" w:hAnsi="Titillium"/>
                <w:sz w:val="18"/>
                <w:szCs w:val="18"/>
                <w:lang w:eastAsia="it-IT"/>
              </w:rPr>
            </w:pPr>
          </w:p>
        </w:tc>
        <w:tc>
          <w:tcPr>
            <w:tcW w:w="709" w:type="dxa"/>
            <w:tcBorders>
              <w:top w:val="single" w:sz="4" w:space="0" w:color="000000"/>
              <w:left w:val="single" w:sz="4" w:space="0" w:color="000000"/>
              <w:bottom w:val="single" w:sz="4" w:space="0" w:color="000000"/>
              <w:right w:val="single" w:sz="4" w:space="0" w:color="000000"/>
            </w:tcBorders>
          </w:tcPr>
          <w:p w:rsidR="00A43D28" w:rsidRPr="00AF481C" w:rsidRDefault="00A43D28" w:rsidP="003026C8">
            <w:pPr>
              <w:spacing w:before="60" w:after="60" w:line="240" w:lineRule="auto"/>
              <w:rPr>
                <w:rFonts w:ascii="Titillium" w:hAnsi="Titillium"/>
                <w:sz w:val="18"/>
                <w:szCs w:val="18"/>
                <w:lang w:eastAsia="it-IT"/>
              </w:rPr>
            </w:pPr>
          </w:p>
        </w:tc>
        <w:tc>
          <w:tcPr>
            <w:tcW w:w="851" w:type="dxa"/>
            <w:tcBorders>
              <w:top w:val="single" w:sz="4" w:space="0" w:color="000000"/>
              <w:left w:val="single" w:sz="4" w:space="0" w:color="000000"/>
              <w:bottom w:val="single" w:sz="4" w:space="0" w:color="000000"/>
              <w:right w:val="single" w:sz="4" w:space="0" w:color="auto"/>
            </w:tcBorders>
            <w:vAlign w:val="center"/>
          </w:tcPr>
          <w:p w:rsidR="00A43D28" w:rsidRPr="00AF481C" w:rsidRDefault="00A43D28" w:rsidP="003026C8">
            <w:pPr>
              <w:spacing w:before="60" w:after="60" w:line="240" w:lineRule="auto"/>
              <w:rPr>
                <w:rFonts w:ascii="Titillium" w:hAnsi="Titillium"/>
                <w:sz w:val="18"/>
                <w:szCs w:val="18"/>
                <w:lang w:eastAsia="it-IT"/>
              </w:rPr>
            </w:pPr>
          </w:p>
        </w:tc>
      </w:tr>
      <w:tr w:rsidR="00A43D28" w:rsidRPr="00AF481C" w:rsidTr="00A43D28">
        <w:trPr>
          <w:trHeight w:val="310"/>
        </w:trPr>
        <w:tc>
          <w:tcPr>
            <w:tcW w:w="426" w:type="dxa"/>
            <w:tcBorders>
              <w:top w:val="single" w:sz="4" w:space="0" w:color="000000"/>
              <w:left w:val="single" w:sz="4" w:space="0" w:color="000000"/>
              <w:bottom w:val="single" w:sz="4" w:space="0" w:color="000000"/>
              <w:right w:val="single" w:sz="4" w:space="0" w:color="000000"/>
            </w:tcBorders>
            <w:vAlign w:val="center"/>
          </w:tcPr>
          <w:p w:rsidR="00A43D28" w:rsidRPr="00AF481C" w:rsidRDefault="00A43D28" w:rsidP="004F6307">
            <w:pPr>
              <w:spacing w:before="60" w:after="60" w:line="240" w:lineRule="auto"/>
              <w:jc w:val="center"/>
              <w:rPr>
                <w:rFonts w:ascii="Titillium" w:hAnsi="Titillium"/>
                <w:bCs/>
                <w:sz w:val="18"/>
                <w:szCs w:val="18"/>
              </w:rPr>
            </w:pPr>
            <w:r>
              <w:rPr>
                <w:rFonts w:ascii="Titillium" w:hAnsi="Titillium"/>
                <w:bCs/>
                <w:sz w:val="18"/>
                <w:szCs w:val="18"/>
              </w:rPr>
              <w:lastRenderedPageBreak/>
              <w:t>4</w:t>
            </w:r>
          </w:p>
        </w:tc>
        <w:tc>
          <w:tcPr>
            <w:tcW w:w="5812" w:type="dxa"/>
            <w:tcBorders>
              <w:top w:val="single" w:sz="4" w:space="0" w:color="000000"/>
              <w:left w:val="single" w:sz="4" w:space="0" w:color="000000"/>
              <w:bottom w:val="single" w:sz="4" w:space="0" w:color="000000"/>
              <w:right w:val="single" w:sz="4" w:space="0" w:color="000000"/>
            </w:tcBorders>
            <w:vAlign w:val="center"/>
          </w:tcPr>
          <w:p w:rsidR="00A43D28" w:rsidRPr="00027292" w:rsidRDefault="00A43D28" w:rsidP="00027292">
            <w:pPr>
              <w:spacing w:before="60" w:after="60" w:line="240" w:lineRule="auto"/>
              <w:rPr>
                <w:rFonts w:ascii="Titillium" w:hAnsi="Titillium"/>
                <w:bCs/>
                <w:sz w:val="18"/>
                <w:szCs w:val="18"/>
              </w:rPr>
            </w:pPr>
            <w:r w:rsidRPr="00027292">
              <w:rPr>
                <w:rFonts w:ascii="Titillium" w:hAnsi="Titillium"/>
                <w:bCs/>
                <w:sz w:val="18"/>
                <w:szCs w:val="18"/>
              </w:rPr>
              <w:t>Importo dei crediti da recuperare all'estero affidati alla ditta nell'ultimo triennio  - alla ditta che avrà dichiarato l'importo più alto verranno assegnati punti 8, per le altre ditte il punteggio sarà attribuito in</w:t>
            </w:r>
            <w:r w:rsidR="00424728" w:rsidRPr="00027292">
              <w:rPr>
                <w:rFonts w:ascii="Titillium" w:hAnsi="Titillium"/>
                <w:bCs/>
                <w:sz w:val="18"/>
                <w:szCs w:val="18"/>
              </w:rPr>
              <w:t xml:space="preserve"> misura </w:t>
            </w:r>
            <w:r w:rsidRPr="00027292">
              <w:rPr>
                <w:rFonts w:ascii="Titillium" w:hAnsi="Titillium"/>
                <w:bCs/>
                <w:sz w:val="18"/>
                <w:szCs w:val="18"/>
              </w:rPr>
              <w:t xml:space="preserve">direttamente proporzionale ( punteggio max : importo più alto = x : importo </w:t>
            </w:r>
            <w:r w:rsidR="005353E8" w:rsidRPr="00027292">
              <w:rPr>
                <w:rFonts w:ascii="Titillium" w:hAnsi="Titillium"/>
                <w:bCs/>
                <w:sz w:val="18"/>
                <w:szCs w:val="18"/>
              </w:rPr>
              <w:t xml:space="preserve">offerto </w:t>
            </w:r>
            <w:r w:rsidRPr="00027292">
              <w:rPr>
                <w:rFonts w:ascii="Titillium" w:hAnsi="Titillium"/>
                <w:bCs/>
                <w:sz w:val="18"/>
                <w:szCs w:val="18"/>
              </w:rPr>
              <w:t>a cui attribuire un punteggio);</w:t>
            </w:r>
          </w:p>
        </w:tc>
        <w:tc>
          <w:tcPr>
            <w:tcW w:w="709" w:type="dxa"/>
            <w:tcBorders>
              <w:top w:val="single" w:sz="4" w:space="0" w:color="000000"/>
              <w:left w:val="single" w:sz="4" w:space="0" w:color="000000"/>
              <w:bottom w:val="single" w:sz="4" w:space="0" w:color="000000"/>
              <w:right w:val="single" w:sz="4" w:space="0" w:color="000000"/>
            </w:tcBorders>
            <w:vAlign w:val="center"/>
          </w:tcPr>
          <w:p w:rsidR="00A43D28" w:rsidRPr="00AF481C" w:rsidRDefault="00A43D28" w:rsidP="00CC2B2D">
            <w:pPr>
              <w:spacing w:before="60" w:after="60" w:line="240" w:lineRule="auto"/>
              <w:rPr>
                <w:rFonts w:ascii="Titillium" w:hAnsi="Titillium"/>
                <w:bCs/>
                <w:sz w:val="18"/>
                <w:szCs w:val="18"/>
              </w:rPr>
            </w:pPr>
            <w:r>
              <w:rPr>
                <w:rFonts w:ascii="Titillium" w:hAnsi="Titillium"/>
                <w:bCs/>
                <w:sz w:val="18"/>
                <w:szCs w:val="18"/>
              </w:rPr>
              <w:t>8</w:t>
            </w:r>
          </w:p>
        </w:tc>
        <w:tc>
          <w:tcPr>
            <w:tcW w:w="709" w:type="dxa"/>
            <w:tcBorders>
              <w:top w:val="single" w:sz="4" w:space="0" w:color="000000"/>
              <w:left w:val="single" w:sz="4" w:space="0" w:color="000000"/>
              <w:bottom w:val="single" w:sz="4" w:space="0" w:color="000000"/>
              <w:right w:val="single" w:sz="4" w:space="0" w:color="000000"/>
            </w:tcBorders>
          </w:tcPr>
          <w:p w:rsidR="00A43D28" w:rsidRPr="00AF481C" w:rsidRDefault="00A43D28" w:rsidP="00A43D28">
            <w:pPr>
              <w:spacing w:before="60" w:after="60" w:line="240" w:lineRule="auto"/>
              <w:rPr>
                <w:rFonts w:ascii="Titillium" w:hAnsi="Titillium"/>
                <w:bCs/>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A43D28" w:rsidRPr="00AF481C" w:rsidRDefault="00A43D28" w:rsidP="004F6307">
            <w:pPr>
              <w:spacing w:before="60" w:after="60" w:line="240" w:lineRule="auto"/>
              <w:jc w:val="center"/>
              <w:rPr>
                <w:rFonts w:ascii="Titillium" w:hAnsi="Titillium"/>
                <w:bCs/>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A43D28" w:rsidRPr="00AF481C" w:rsidRDefault="00A43D28" w:rsidP="004F6307">
            <w:pPr>
              <w:spacing w:before="60" w:after="60" w:line="240" w:lineRule="auto"/>
              <w:jc w:val="center"/>
              <w:rPr>
                <w:rFonts w:ascii="Titillium" w:hAnsi="Titillium"/>
                <w:bCs/>
                <w:sz w:val="18"/>
                <w:szCs w:val="18"/>
              </w:rPr>
            </w:pPr>
            <w:r>
              <w:rPr>
                <w:rFonts w:ascii="Titillium" w:hAnsi="Titillium"/>
                <w:bCs/>
                <w:sz w:val="18"/>
                <w:szCs w:val="18"/>
              </w:rPr>
              <w:t>8</w:t>
            </w:r>
          </w:p>
        </w:tc>
        <w:tc>
          <w:tcPr>
            <w:tcW w:w="851" w:type="dxa"/>
            <w:tcBorders>
              <w:top w:val="single" w:sz="4" w:space="0" w:color="000000"/>
              <w:left w:val="single" w:sz="4" w:space="0" w:color="000000"/>
              <w:bottom w:val="single" w:sz="4" w:space="0" w:color="000000"/>
              <w:right w:val="single" w:sz="4" w:space="0" w:color="auto"/>
            </w:tcBorders>
          </w:tcPr>
          <w:p w:rsidR="00A43D28" w:rsidRPr="00AF481C" w:rsidRDefault="00A43D28" w:rsidP="004F6307">
            <w:pPr>
              <w:spacing w:before="60" w:after="60" w:line="240" w:lineRule="auto"/>
              <w:jc w:val="center"/>
              <w:rPr>
                <w:rFonts w:ascii="Titillium" w:hAnsi="Titillium"/>
                <w:bCs/>
                <w:sz w:val="18"/>
                <w:szCs w:val="18"/>
              </w:rPr>
            </w:pPr>
          </w:p>
        </w:tc>
      </w:tr>
      <w:tr w:rsidR="00A43D28" w:rsidRPr="00AF481C" w:rsidTr="00A43D28">
        <w:trPr>
          <w:trHeight w:val="310"/>
        </w:trPr>
        <w:tc>
          <w:tcPr>
            <w:tcW w:w="426" w:type="dxa"/>
            <w:tcBorders>
              <w:top w:val="single" w:sz="4" w:space="0" w:color="000000"/>
              <w:left w:val="single" w:sz="4" w:space="0" w:color="000000"/>
              <w:bottom w:val="single" w:sz="4" w:space="0" w:color="000000"/>
              <w:right w:val="single" w:sz="4" w:space="0" w:color="000000"/>
            </w:tcBorders>
            <w:vAlign w:val="center"/>
          </w:tcPr>
          <w:p w:rsidR="00A43D28" w:rsidRPr="00AF481C" w:rsidRDefault="00A43D28" w:rsidP="004F6307">
            <w:pPr>
              <w:spacing w:before="60" w:after="60" w:line="240" w:lineRule="auto"/>
              <w:jc w:val="center"/>
              <w:rPr>
                <w:rFonts w:ascii="Titillium" w:hAnsi="Titillium"/>
                <w:bCs/>
                <w:sz w:val="18"/>
                <w:szCs w:val="18"/>
              </w:rPr>
            </w:pPr>
            <w:r>
              <w:rPr>
                <w:rFonts w:ascii="Titillium" w:hAnsi="Titillium"/>
                <w:bCs/>
                <w:sz w:val="18"/>
                <w:szCs w:val="18"/>
              </w:rPr>
              <w:t>5</w:t>
            </w:r>
          </w:p>
        </w:tc>
        <w:tc>
          <w:tcPr>
            <w:tcW w:w="5812" w:type="dxa"/>
            <w:tcBorders>
              <w:top w:val="single" w:sz="4" w:space="0" w:color="000000"/>
              <w:left w:val="single" w:sz="4" w:space="0" w:color="000000"/>
              <w:bottom w:val="single" w:sz="4" w:space="0" w:color="000000"/>
              <w:right w:val="single" w:sz="4" w:space="0" w:color="000000"/>
            </w:tcBorders>
            <w:vAlign w:val="center"/>
          </w:tcPr>
          <w:p w:rsidR="00A43D28" w:rsidRPr="00027292" w:rsidRDefault="00A43D28" w:rsidP="00027292">
            <w:pPr>
              <w:spacing w:before="60" w:after="60" w:line="240" w:lineRule="auto"/>
              <w:rPr>
                <w:rFonts w:ascii="Titillium" w:hAnsi="Titillium"/>
                <w:bCs/>
                <w:sz w:val="18"/>
                <w:szCs w:val="18"/>
              </w:rPr>
            </w:pPr>
            <w:r w:rsidRPr="00027292">
              <w:rPr>
                <w:rFonts w:ascii="Titillium" w:hAnsi="Titillium"/>
                <w:bCs/>
                <w:sz w:val="18"/>
                <w:szCs w:val="18"/>
              </w:rPr>
              <w:t>Importo dei crediti recuperati dalla ditta all'estero nell'ultimo triennio  - alla ditta che avrà dichiarato l'importo più alto verranno assegnati punti 20, per le altre ditte il punteggio sarà attribuito in</w:t>
            </w:r>
            <w:r w:rsidR="00424728" w:rsidRPr="00027292">
              <w:rPr>
                <w:rFonts w:ascii="Titillium" w:hAnsi="Titillium"/>
                <w:bCs/>
                <w:sz w:val="18"/>
                <w:szCs w:val="18"/>
              </w:rPr>
              <w:t xml:space="preserve"> misura</w:t>
            </w:r>
            <w:r w:rsidRPr="00027292">
              <w:rPr>
                <w:rFonts w:ascii="Titillium" w:hAnsi="Titillium"/>
                <w:bCs/>
                <w:sz w:val="18"/>
                <w:szCs w:val="18"/>
              </w:rPr>
              <w:t xml:space="preserve"> direttamente proporzionale (punteggio max : importo più alto = x : importo </w:t>
            </w:r>
            <w:r w:rsidR="005353E8" w:rsidRPr="00027292">
              <w:rPr>
                <w:rFonts w:ascii="Titillium" w:hAnsi="Titillium"/>
                <w:bCs/>
                <w:sz w:val="18"/>
                <w:szCs w:val="18"/>
              </w:rPr>
              <w:t xml:space="preserve">offerto </w:t>
            </w:r>
            <w:r w:rsidRPr="00027292">
              <w:rPr>
                <w:rFonts w:ascii="Titillium" w:hAnsi="Titillium"/>
                <w:bCs/>
                <w:sz w:val="18"/>
                <w:szCs w:val="18"/>
              </w:rPr>
              <w:t>a cui attribuire un punteggio);</w:t>
            </w:r>
          </w:p>
        </w:tc>
        <w:tc>
          <w:tcPr>
            <w:tcW w:w="709" w:type="dxa"/>
            <w:tcBorders>
              <w:top w:val="single" w:sz="4" w:space="0" w:color="000000"/>
              <w:left w:val="single" w:sz="4" w:space="0" w:color="000000"/>
              <w:bottom w:val="single" w:sz="4" w:space="0" w:color="000000"/>
              <w:right w:val="single" w:sz="4" w:space="0" w:color="000000"/>
            </w:tcBorders>
            <w:vAlign w:val="center"/>
          </w:tcPr>
          <w:p w:rsidR="00A43D28" w:rsidRPr="00AF481C" w:rsidRDefault="00A43D28" w:rsidP="004F6307">
            <w:pPr>
              <w:spacing w:before="60" w:after="60" w:line="240" w:lineRule="auto"/>
              <w:jc w:val="center"/>
              <w:rPr>
                <w:rFonts w:ascii="Titillium" w:hAnsi="Titillium"/>
                <w:bCs/>
                <w:sz w:val="18"/>
                <w:szCs w:val="18"/>
              </w:rPr>
            </w:pPr>
            <w:r>
              <w:rPr>
                <w:rFonts w:ascii="Titillium" w:hAnsi="Titillium"/>
                <w:bCs/>
                <w:sz w:val="18"/>
                <w:szCs w:val="18"/>
              </w:rPr>
              <w:t>20</w:t>
            </w:r>
          </w:p>
        </w:tc>
        <w:tc>
          <w:tcPr>
            <w:tcW w:w="709" w:type="dxa"/>
            <w:tcBorders>
              <w:top w:val="single" w:sz="4" w:space="0" w:color="000000"/>
              <w:left w:val="single" w:sz="4" w:space="0" w:color="000000"/>
              <w:bottom w:val="single" w:sz="4" w:space="0" w:color="000000"/>
              <w:right w:val="single" w:sz="4" w:space="0" w:color="000000"/>
            </w:tcBorders>
          </w:tcPr>
          <w:p w:rsidR="00A43D28" w:rsidRPr="00AF481C" w:rsidRDefault="00A43D28" w:rsidP="00A43D28">
            <w:pPr>
              <w:spacing w:before="60" w:after="60" w:line="240" w:lineRule="auto"/>
              <w:rPr>
                <w:rFonts w:ascii="Titillium" w:hAnsi="Titillium"/>
                <w:bCs/>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A43D28" w:rsidRPr="00AF481C" w:rsidRDefault="00A43D28" w:rsidP="004F6307">
            <w:pPr>
              <w:spacing w:before="60" w:after="60" w:line="240" w:lineRule="auto"/>
              <w:jc w:val="center"/>
              <w:rPr>
                <w:rFonts w:ascii="Titillium" w:hAnsi="Titillium"/>
                <w:bCs/>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A43D28" w:rsidRPr="00AF481C" w:rsidRDefault="00A43D28" w:rsidP="004F6307">
            <w:pPr>
              <w:spacing w:before="60" w:after="60" w:line="240" w:lineRule="auto"/>
              <w:jc w:val="center"/>
              <w:rPr>
                <w:rFonts w:ascii="Titillium" w:hAnsi="Titillium"/>
                <w:bCs/>
                <w:sz w:val="18"/>
                <w:szCs w:val="18"/>
              </w:rPr>
            </w:pPr>
            <w:r>
              <w:rPr>
                <w:rFonts w:ascii="Titillium" w:hAnsi="Titillium"/>
                <w:bCs/>
                <w:sz w:val="18"/>
                <w:szCs w:val="18"/>
              </w:rPr>
              <w:t>20</w:t>
            </w:r>
          </w:p>
        </w:tc>
        <w:tc>
          <w:tcPr>
            <w:tcW w:w="851" w:type="dxa"/>
            <w:tcBorders>
              <w:top w:val="single" w:sz="4" w:space="0" w:color="000000"/>
              <w:left w:val="single" w:sz="4" w:space="0" w:color="000000"/>
              <w:bottom w:val="single" w:sz="4" w:space="0" w:color="000000"/>
              <w:right w:val="single" w:sz="4" w:space="0" w:color="auto"/>
            </w:tcBorders>
          </w:tcPr>
          <w:p w:rsidR="00A43D28" w:rsidRPr="00AF481C" w:rsidRDefault="00A43D28" w:rsidP="004F6307">
            <w:pPr>
              <w:spacing w:before="60" w:after="60" w:line="240" w:lineRule="auto"/>
              <w:jc w:val="center"/>
              <w:rPr>
                <w:rFonts w:ascii="Titillium" w:hAnsi="Titillium"/>
                <w:bCs/>
                <w:sz w:val="18"/>
                <w:szCs w:val="18"/>
              </w:rPr>
            </w:pPr>
          </w:p>
        </w:tc>
      </w:tr>
      <w:tr w:rsidR="00A43D28" w:rsidRPr="00AF481C" w:rsidTr="00A43D28">
        <w:tc>
          <w:tcPr>
            <w:tcW w:w="4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43D28" w:rsidRPr="00AF481C" w:rsidRDefault="00A43D28" w:rsidP="00F3762C">
            <w:pPr>
              <w:spacing w:before="60" w:after="60" w:line="240" w:lineRule="auto"/>
              <w:jc w:val="center"/>
              <w:rPr>
                <w:rFonts w:ascii="Titillium" w:hAnsi="Titillium"/>
                <w:sz w:val="18"/>
                <w:szCs w:val="18"/>
                <w:lang w:eastAsia="it-IT"/>
              </w:rPr>
            </w:pPr>
          </w:p>
        </w:tc>
        <w:tc>
          <w:tcPr>
            <w:tcW w:w="581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43D28" w:rsidRPr="00AF481C" w:rsidRDefault="00A43D28" w:rsidP="00F3762C">
            <w:pPr>
              <w:spacing w:before="60" w:after="60" w:line="240" w:lineRule="auto"/>
              <w:jc w:val="center"/>
              <w:rPr>
                <w:rFonts w:ascii="Titillium" w:hAnsi="Titillium"/>
                <w:bCs/>
                <w:sz w:val="18"/>
                <w:szCs w:val="18"/>
              </w:rPr>
            </w:pPr>
            <w:r w:rsidRPr="00AF481C">
              <w:rPr>
                <w:rFonts w:ascii="Titillium" w:hAnsi="Titillium"/>
                <w:bCs/>
                <w:sz w:val="18"/>
                <w:szCs w:val="18"/>
              </w:rPr>
              <w:t>Totale</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43D28" w:rsidRPr="00AF481C" w:rsidRDefault="00A43D28" w:rsidP="00F3762C">
            <w:pPr>
              <w:spacing w:before="60" w:after="60" w:line="240" w:lineRule="auto"/>
              <w:jc w:val="center"/>
              <w:rPr>
                <w:rFonts w:ascii="Titillium" w:hAnsi="Titillium"/>
                <w:bCs/>
                <w:sz w:val="18"/>
                <w:szCs w:val="18"/>
              </w:rPr>
            </w:pPr>
            <w:r>
              <w:rPr>
                <w:rFonts w:ascii="Titillium" w:hAnsi="Titillium"/>
                <w:bCs/>
                <w:sz w:val="18"/>
                <w:szCs w:val="18"/>
              </w:rPr>
              <w:t>70</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A43D28" w:rsidRDefault="00A43D28" w:rsidP="00CC2B2D">
            <w:pPr>
              <w:tabs>
                <w:tab w:val="left" w:pos="1064"/>
              </w:tabs>
              <w:spacing w:before="60" w:after="60" w:line="240" w:lineRule="auto"/>
              <w:jc w:val="left"/>
              <w:rPr>
                <w:rFonts w:ascii="Titillium" w:hAnsi="Titillium"/>
                <w:bCs/>
                <w:sz w:val="18"/>
                <w:szCs w:val="18"/>
              </w:rPr>
            </w:pPr>
            <w:r>
              <w:rPr>
                <w:rFonts w:ascii="Titillium" w:hAnsi="Titillium"/>
                <w:bCs/>
                <w:sz w:val="18"/>
                <w:szCs w:val="18"/>
              </w:rPr>
              <w:t>42</w:t>
            </w:r>
          </w:p>
        </w:tc>
        <w:tc>
          <w:tcPr>
            <w:tcW w:w="708" w:type="dxa"/>
            <w:tcBorders>
              <w:top w:val="single" w:sz="4" w:space="0" w:color="000000"/>
              <w:left w:val="single" w:sz="4" w:space="0" w:color="000000"/>
              <w:bottom w:val="single" w:sz="4" w:space="0" w:color="000000"/>
              <w:right w:val="single" w:sz="4" w:space="0" w:color="auto"/>
            </w:tcBorders>
            <w:shd w:val="clear" w:color="auto" w:fill="D9D9D9"/>
          </w:tcPr>
          <w:p w:rsidR="00A43D28" w:rsidRPr="00AF481C" w:rsidRDefault="00A43D28" w:rsidP="00CC2B2D">
            <w:pPr>
              <w:tabs>
                <w:tab w:val="left" w:pos="1064"/>
              </w:tabs>
              <w:spacing w:before="60" w:after="60" w:line="240" w:lineRule="auto"/>
              <w:jc w:val="left"/>
              <w:rPr>
                <w:rFonts w:ascii="Titillium" w:hAnsi="Titillium"/>
                <w:bCs/>
                <w:sz w:val="18"/>
                <w:szCs w:val="18"/>
              </w:rPr>
            </w:pPr>
            <w:r>
              <w:rPr>
                <w:rFonts w:ascii="Titillium" w:hAnsi="Titillium"/>
                <w:bCs/>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A43D28" w:rsidRDefault="00A43D28" w:rsidP="00CC2B2D">
            <w:pPr>
              <w:tabs>
                <w:tab w:val="left" w:pos="1064"/>
              </w:tabs>
              <w:spacing w:before="60" w:after="60" w:line="240" w:lineRule="auto"/>
              <w:jc w:val="left"/>
              <w:rPr>
                <w:rFonts w:ascii="Titillium" w:hAnsi="Titillium"/>
                <w:bCs/>
                <w:sz w:val="18"/>
                <w:szCs w:val="18"/>
              </w:rPr>
            </w:pPr>
            <w:r>
              <w:rPr>
                <w:rFonts w:ascii="Titillium" w:hAnsi="Titillium"/>
                <w:bCs/>
                <w:sz w:val="18"/>
                <w:szCs w:val="18"/>
              </w:rPr>
              <w:t>28</w:t>
            </w:r>
          </w:p>
        </w:tc>
        <w:tc>
          <w:tcPr>
            <w:tcW w:w="851" w:type="dxa"/>
            <w:tcBorders>
              <w:top w:val="single" w:sz="4" w:space="0" w:color="000000"/>
              <w:left w:val="single" w:sz="4" w:space="0" w:color="000000"/>
              <w:bottom w:val="single" w:sz="4" w:space="0" w:color="000000"/>
              <w:right w:val="single" w:sz="4" w:space="0" w:color="auto"/>
            </w:tcBorders>
            <w:shd w:val="clear" w:color="auto" w:fill="D9D9D9"/>
          </w:tcPr>
          <w:p w:rsidR="00A43D28" w:rsidRDefault="00A43D28" w:rsidP="00CC2B2D">
            <w:pPr>
              <w:tabs>
                <w:tab w:val="left" w:pos="1064"/>
              </w:tabs>
              <w:spacing w:before="60" w:after="60" w:line="240" w:lineRule="auto"/>
              <w:jc w:val="left"/>
              <w:rPr>
                <w:rFonts w:ascii="Titillium" w:hAnsi="Titillium"/>
                <w:bCs/>
                <w:sz w:val="18"/>
                <w:szCs w:val="18"/>
              </w:rPr>
            </w:pPr>
          </w:p>
        </w:tc>
      </w:tr>
    </w:tbl>
    <w:p w:rsidR="00AE28AD" w:rsidRPr="00AF481C" w:rsidRDefault="00AE28AD" w:rsidP="00AE28AD">
      <w:pPr>
        <w:spacing w:before="120" w:after="60"/>
        <w:rPr>
          <w:rFonts w:ascii="Titillium" w:hAnsi="Titillium"/>
          <w:sz w:val="18"/>
          <w:szCs w:val="18"/>
          <w:lang w:eastAsia="it-IT"/>
        </w:rPr>
      </w:pPr>
    </w:p>
    <w:p w:rsidR="00A43D28" w:rsidRPr="00A43D28" w:rsidRDefault="00AE28AD" w:rsidP="00AE28AD">
      <w:pPr>
        <w:spacing w:before="120" w:after="60"/>
        <w:rPr>
          <w:rFonts w:ascii="Titillium" w:hAnsi="Titillium"/>
          <w:sz w:val="18"/>
          <w:szCs w:val="18"/>
        </w:rPr>
      </w:pPr>
      <w:r w:rsidRPr="00AF481C">
        <w:rPr>
          <w:rFonts w:ascii="Titillium" w:hAnsi="Titillium" w:cs="Calibri"/>
          <w:sz w:val="18"/>
          <w:szCs w:val="18"/>
          <w:lang w:eastAsia="it-IT"/>
        </w:rPr>
        <w:t xml:space="preserve">Il concorrente è escluso dalla gara nel caso in cui consegua un punteggio inferiore alla </w:t>
      </w:r>
      <w:r w:rsidRPr="00AF481C">
        <w:rPr>
          <w:rFonts w:ascii="Titillium" w:hAnsi="Titillium"/>
          <w:sz w:val="18"/>
          <w:szCs w:val="18"/>
        </w:rPr>
        <w:t xml:space="preserve">soglia minima di sbarramento pari a </w:t>
      </w:r>
      <w:r w:rsidR="00A43D28">
        <w:rPr>
          <w:rFonts w:ascii="Titillium" w:hAnsi="Titillium"/>
          <w:sz w:val="18"/>
          <w:szCs w:val="18"/>
        </w:rPr>
        <w:t>38,5sul</w:t>
      </w:r>
      <w:r w:rsidRPr="00A43D28">
        <w:rPr>
          <w:rFonts w:ascii="Titillium" w:hAnsi="Titillium"/>
          <w:sz w:val="18"/>
          <w:szCs w:val="18"/>
        </w:rPr>
        <w:t>punteggio tecnico complessivo</w:t>
      </w:r>
    </w:p>
    <w:p w:rsidR="00AE28AD" w:rsidRPr="00AF481C" w:rsidRDefault="00C06E78" w:rsidP="00AE28AD">
      <w:pPr>
        <w:spacing w:before="120" w:after="60"/>
        <w:rPr>
          <w:rFonts w:ascii="Titillium" w:hAnsi="Titillium" w:cs="Calibri"/>
          <w:sz w:val="18"/>
          <w:szCs w:val="18"/>
          <w:lang w:eastAsia="it-IT"/>
        </w:rPr>
      </w:pPr>
      <w:r w:rsidRPr="00AF481C">
        <w:rPr>
          <w:rFonts w:ascii="Titillium" w:hAnsi="Titillium" w:cs="Calibri"/>
          <w:iCs/>
          <w:sz w:val="18"/>
          <w:szCs w:val="18"/>
          <w:lang w:eastAsia="it-IT"/>
        </w:rPr>
        <w:t>Il</w:t>
      </w:r>
      <w:r w:rsidR="00AE28AD" w:rsidRPr="00AF481C">
        <w:rPr>
          <w:rFonts w:ascii="Titillium" w:hAnsi="Titillium" w:cs="Calibri"/>
          <w:iCs/>
          <w:sz w:val="18"/>
          <w:szCs w:val="18"/>
          <w:lang w:eastAsia="it-IT"/>
        </w:rPr>
        <w:t xml:space="preserve"> s</w:t>
      </w:r>
      <w:r w:rsidR="00AE28AD" w:rsidRPr="00AF481C">
        <w:rPr>
          <w:rFonts w:ascii="Titillium" w:hAnsi="Titillium" w:cs="Calibri"/>
          <w:sz w:val="18"/>
          <w:szCs w:val="18"/>
          <w:lang w:eastAsia="it-IT"/>
        </w:rPr>
        <w:t>uperamento della soglia di sbarramento è calcolato prima della riparametrazione di cui al p</w:t>
      </w:r>
      <w:r w:rsidR="00F178EA" w:rsidRPr="00AF481C">
        <w:rPr>
          <w:rFonts w:ascii="Titillium" w:hAnsi="Titillium" w:cs="Calibri"/>
          <w:sz w:val="18"/>
          <w:szCs w:val="18"/>
          <w:lang w:eastAsia="it-IT"/>
        </w:rPr>
        <w:t>aragrafo</w:t>
      </w:r>
      <w:fldSimple w:instr=" REF _Ref497226795 \r \h  \* MERGEFORMAT ">
        <w:r w:rsidR="00CA44F6" w:rsidRPr="00CA44F6">
          <w:rPr>
            <w:rFonts w:ascii="Titillium" w:hAnsi="Titillium" w:cs="Calibri"/>
            <w:sz w:val="18"/>
            <w:szCs w:val="18"/>
            <w:lang w:eastAsia="it-IT"/>
          </w:rPr>
          <w:t>18.4</w:t>
        </w:r>
      </w:fldSimple>
      <w:r w:rsidR="00AE28AD" w:rsidRPr="00AF481C">
        <w:rPr>
          <w:rFonts w:ascii="Titillium" w:hAnsi="Titillium" w:cs="Calibri"/>
          <w:sz w:val="18"/>
          <w:szCs w:val="18"/>
          <w:lang w:eastAsia="it-IT"/>
        </w:rPr>
        <w:t>.</w:t>
      </w:r>
    </w:p>
    <w:p w:rsidR="00C06E78" w:rsidRPr="00AF481C" w:rsidRDefault="00C06E78" w:rsidP="00AE28AD">
      <w:pPr>
        <w:spacing w:before="120" w:after="60"/>
        <w:rPr>
          <w:rFonts w:ascii="Titillium" w:hAnsi="Titillium" w:cs="Calibri"/>
          <w:sz w:val="18"/>
          <w:szCs w:val="18"/>
          <w:lang w:eastAsia="it-IT"/>
        </w:rPr>
      </w:pPr>
    </w:p>
    <w:p w:rsidR="00AE28AD" w:rsidRPr="00AF481C" w:rsidRDefault="00AE28AD" w:rsidP="00225033">
      <w:pPr>
        <w:pStyle w:val="Titolo3"/>
        <w:numPr>
          <w:ilvl w:val="1"/>
          <w:numId w:val="3"/>
        </w:numPr>
        <w:ind w:left="426" w:hanging="426"/>
      </w:pPr>
      <w:bookmarkStart w:id="1855" w:name="_Toc223087497"/>
      <w:r w:rsidRPr="00AF481C">
        <w:rPr>
          <w:rFonts w:ascii="Titillium" w:hAnsi="Titillium"/>
          <w:iCs/>
          <w:sz w:val="18"/>
          <w:szCs w:val="18"/>
        </w:rPr>
        <w:t>METODO DI ATTRIBUZIONE DEL COEFFICIENTE PER IL CALCOLO DEL PUNTEGGIO DELL’OFFERTA TECNICA</w:t>
      </w:r>
      <w:bookmarkEnd w:id="1855"/>
    </w:p>
    <w:p w:rsidR="00E86F21" w:rsidRDefault="00AE28AD" w:rsidP="00E86F21">
      <w:pPr>
        <w:pStyle w:val="CM10"/>
        <w:jc w:val="both"/>
        <w:rPr>
          <w:sz w:val="18"/>
          <w:szCs w:val="18"/>
        </w:rPr>
      </w:pPr>
      <w:r w:rsidRPr="00AF481C">
        <w:rPr>
          <w:sz w:val="18"/>
          <w:szCs w:val="18"/>
        </w:rPr>
        <w:t>A ciascuno degli elementi qualitativi cui è assegnato un punteggio discrezionale nella colonna “D” della tabella, è attribuito</w:t>
      </w:r>
      <w:r w:rsidR="00E86F21">
        <w:rPr>
          <w:sz w:val="18"/>
          <w:szCs w:val="18"/>
        </w:rPr>
        <w:t xml:space="preserve"> un coefficiente </w:t>
      </w:r>
      <w:r w:rsidR="005353E8">
        <w:rPr>
          <w:sz w:val="18"/>
          <w:szCs w:val="18"/>
        </w:rPr>
        <w:t>da individuare in</w:t>
      </w:r>
      <w:r w:rsidR="00E86F21">
        <w:rPr>
          <w:sz w:val="18"/>
          <w:szCs w:val="18"/>
        </w:rPr>
        <w:t xml:space="preserve"> base della tabella di seguito ripo</w:t>
      </w:r>
      <w:r w:rsidR="00262DFF">
        <w:rPr>
          <w:sz w:val="18"/>
          <w:szCs w:val="18"/>
        </w:rPr>
        <w:t>rt</w:t>
      </w:r>
      <w:r w:rsidR="00E86F21">
        <w:rPr>
          <w:sz w:val="18"/>
          <w:szCs w:val="18"/>
        </w:rPr>
        <w:t>ata</w:t>
      </w:r>
      <w:r w:rsidR="005353E8">
        <w:rPr>
          <w:sz w:val="18"/>
          <w:szCs w:val="18"/>
        </w:rPr>
        <w:t xml:space="preserve">, </w:t>
      </w:r>
      <w:r w:rsidR="005353E8" w:rsidRPr="005353E8">
        <w:rPr>
          <w:sz w:val="18"/>
          <w:szCs w:val="18"/>
          <w:u w:val="single"/>
        </w:rPr>
        <w:t>riconoscendo la possibilità di ricorrere anche a valori intermedi tra un coefficiente e quello immediatamente inferiore o superiore</w:t>
      </w:r>
    </w:p>
    <w:p w:rsidR="00E86F21" w:rsidRDefault="00E86F21" w:rsidP="00E86F21">
      <w:pPr>
        <w:pStyle w:val="CM10"/>
        <w:jc w:val="both"/>
        <w:rPr>
          <w:rFonts w:asciiTheme="minorHAnsi" w:hAnsiTheme="minorHAnsi" w:cstheme="minorHAnsi"/>
          <w:sz w:val="22"/>
          <w:szCs w:val="22"/>
        </w:rPr>
      </w:pPr>
    </w:p>
    <w:p w:rsidR="00E86F21" w:rsidRPr="0070470F" w:rsidRDefault="00E86F21" w:rsidP="00E86F21">
      <w:pPr>
        <w:pStyle w:val="CM10"/>
        <w:jc w:val="both"/>
        <w:rPr>
          <w:rFonts w:asciiTheme="minorHAnsi" w:hAnsiTheme="minorHAnsi" w:cstheme="minorHAnsi"/>
          <w:sz w:val="22"/>
          <w:szCs w:val="22"/>
        </w:rPr>
      </w:pPr>
      <w:r w:rsidRPr="0070470F">
        <w:rPr>
          <w:rFonts w:asciiTheme="minorHAnsi" w:hAnsiTheme="minorHAnsi" w:cstheme="minorHAnsi"/>
          <w:sz w:val="22"/>
          <w:szCs w:val="22"/>
        </w:rPr>
        <w:t>Tabella di giudizi tra 0 e 1</w:t>
      </w:r>
    </w:p>
    <w:p w:rsidR="00E86F21" w:rsidRPr="0070470F" w:rsidRDefault="00E86F21" w:rsidP="00E86F21">
      <w:pPr>
        <w:spacing w:line="240" w:lineRule="exact"/>
        <w:rPr>
          <w:rFonts w:asciiTheme="minorHAnsi" w:hAnsiTheme="minorHAnsi" w:cstheme="minorHAnsi"/>
          <w:sz w:val="22"/>
        </w:rPr>
      </w:pPr>
    </w:p>
    <w:tbl>
      <w:tblPr>
        <w:tblW w:w="0" w:type="auto"/>
        <w:tblInd w:w="1132" w:type="dxa"/>
        <w:tblLayout w:type="fixed"/>
        <w:tblLook w:val="0000"/>
      </w:tblPr>
      <w:tblGrid>
        <w:gridCol w:w="2762"/>
        <w:gridCol w:w="2137"/>
      </w:tblGrid>
      <w:tr w:rsidR="00E86F21" w:rsidRPr="0070470F" w:rsidTr="00FA6476">
        <w:tc>
          <w:tcPr>
            <w:tcW w:w="2762" w:type="dxa"/>
            <w:tcBorders>
              <w:top w:val="single" w:sz="4" w:space="0" w:color="000000"/>
              <w:left w:val="single" w:sz="4" w:space="0" w:color="000000"/>
              <w:bottom w:val="single" w:sz="4" w:space="0" w:color="000000"/>
            </w:tcBorders>
          </w:tcPr>
          <w:p w:rsidR="00E86F21" w:rsidRPr="0070470F" w:rsidRDefault="00E86F21" w:rsidP="00FA6476">
            <w:pPr>
              <w:widowControl w:val="0"/>
              <w:tabs>
                <w:tab w:val="left" w:pos="-120"/>
              </w:tabs>
              <w:rPr>
                <w:rFonts w:asciiTheme="minorHAnsi" w:hAnsiTheme="minorHAnsi" w:cstheme="minorHAnsi"/>
                <w:b/>
                <w:sz w:val="22"/>
              </w:rPr>
            </w:pPr>
            <w:r w:rsidRPr="0070470F">
              <w:rPr>
                <w:rFonts w:asciiTheme="minorHAnsi" w:hAnsiTheme="minorHAnsi" w:cstheme="minorHAnsi"/>
                <w:b/>
                <w:sz w:val="22"/>
              </w:rPr>
              <w:t>Giudizio</w:t>
            </w:r>
          </w:p>
        </w:tc>
        <w:tc>
          <w:tcPr>
            <w:tcW w:w="2137" w:type="dxa"/>
            <w:tcBorders>
              <w:top w:val="single" w:sz="4" w:space="0" w:color="000000"/>
              <w:left w:val="single" w:sz="4" w:space="0" w:color="000000"/>
              <w:bottom w:val="single" w:sz="4" w:space="0" w:color="000000"/>
              <w:right w:val="single" w:sz="4" w:space="0" w:color="000000"/>
            </w:tcBorders>
          </w:tcPr>
          <w:p w:rsidR="00E86F21" w:rsidRPr="0070470F" w:rsidRDefault="00E86F21" w:rsidP="00FA6476">
            <w:pPr>
              <w:widowControl w:val="0"/>
              <w:tabs>
                <w:tab w:val="left" w:pos="-120"/>
              </w:tabs>
              <w:rPr>
                <w:rFonts w:asciiTheme="minorHAnsi" w:hAnsiTheme="minorHAnsi" w:cstheme="minorHAnsi"/>
                <w:sz w:val="22"/>
              </w:rPr>
            </w:pPr>
            <w:r w:rsidRPr="0070470F">
              <w:rPr>
                <w:rFonts w:asciiTheme="minorHAnsi" w:hAnsiTheme="minorHAnsi" w:cstheme="minorHAnsi"/>
                <w:b/>
                <w:sz w:val="22"/>
              </w:rPr>
              <w:t>Coefficiente</w:t>
            </w:r>
          </w:p>
        </w:tc>
      </w:tr>
      <w:tr w:rsidR="00E86F21" w:rsidRPr="0070470F" w:rsidTr="00FA6476">
        <w:tc>
          <w:tcPr>
            <w:tcW w:w="2762" w:type="dxa"/>
            <w:tcBorders>
              <w:top w:val="single" w:sz="4" w:space="0" w:color="000000"/>
              <w:left w:val="single" w:sz="4" w:space="0" w:color="000000"/>
              <w:bottom w:val="single" w:sz="4" w:space="0" w:color="000000"/>
            </w:tcBorders>
          </w:tcPr>
          <w:p w:rsidR="00E86F21" w:rsidRPr="0070470F" w:rsidRDefault="00E86F21" w:rsidP="00FA6476">
            <w:pPr>
              <w:widowControl w:val="0"/>
              <w:tabs>
                <w:tab w:val="left" w:pos="-120"/>
              </w:tabs>
              <w:rPr>
                <w:rFonts w:asciiTheme="minorHAnsi" w:hAnsiTheme="minorHAnsi" w:cstheme="minorHAnsi"/>
                <w:sz w:val="22"/>
              </w:rPr>
            </w:pPr>
            <w:r w:rsidRPr="0070470F">
              <w:rPr>
                <w:rFonts w:asciiTheme="minorHAnsi" w:hAnsiTheme="minorHAnsi" w:cstheme="minorHAnsi"/>
                <w:sz w:val="22"/>
              </w:rPr>
              <w:t>Inadeguato</w:t>
            </w:r>
          </w:p>
        </w:tc>
        <w:tc>
          <w:tcPr>
            <w:tcW w:w="2137" w:type="dxa"/>
            <w:tcBorders>
              <w:top w:val="single" w:sz="4" w:space="0" w:color="000000"/>
              <w:left w:val="single" w:sz="4" w:space="0" w:color="000000"/>
              <w:bottom w:val="single" w:sz="4" w:space="0" w:color="000000"/>
              <w:right w:val="single" w:sz="4" w:space="0" w:color="000000"/>
            </w:tcBorders>
          </w:tcPr>
          <w:p w:rsidR="00E86F21" w:rsidRPr="0070470F" w:rsidRDefault="00E86F21" w:rsidP="00FA6476">
            <w:pPr>
              <w:widowControl w:val="0"/>
              <w:tabs>
                <w:tab w:val="left" w:pos="-120"/>
              </w:tabs>
              <w:rPr>
                <w:rFonts w:asciiTheme="minorHAnsi" w:hAnsiTheme="minorHAnsi" w:cstheme="minorHAnsi"/>
                <w:sz w:val="22"/>
              </w:rPr>
            </w:pPr>
            <w:r w:rsidRPr="0070470F">
              <w:rPr>
                <w:rFonts w:asciiTheme="minorHAnsi" w:hAnsiTheme="minorHAnsi" w:cstheme="minorHAnsi"/>
                <w:sz w:val="22"/>
              </w:rPr>
              <w:t>0,00</w:t>
            </w:r>
          </w:p>
        </w:tc>
      </w:tr>
      <w:tr w:rsidR="00E86F21" w:rsidRPr="0070470F" w:rsidTr="00FA6476">
        <w:tc>
          <w:tcPr>
            <w:tcW w:w="2762" w:type="dxa"/>
            <w:tcBorders>
              <w:top w:val="single" w:sz="4" w:space="0" w:color="000000"/>
              <w:left w:val="single" w:sz="4" w:space="0" w:color="000000"/>
              <w:bottom w:val="single" w:sz="4" w:space="0" w:color="000000"/>
            </w:tcBorders>
          </w:tcPr>
          <w:p w:rsidR="00E86F21" w:rsidRPr="0070470F" w:rsidRDefault="00E86F21" w:rsidP="00FA6476">
            <w:pPr>
              <w:widowControl w:val="0"/>
              <w:tabs>
                <w:tab w:val="left" w:pos="-120"/>
              </w:tabs>
              <w:rPr>
                <w:rFonts w:asciiTheme="minorHAnsi" w:hAnsiTheme="minorHAnsi" w:cstheme="minorHAnsi"/>
                <w:sz w:val="22"/>
              </w:rPr>
            </w:pPr>
            <w:r w:rsidRPr="0070470F">
              <w:rPr>
                <w:rFonts w:asciiTheme="minorHAnsi" w:hAnsiTheme="minorHAnsi" w:cstheme="minorHAnsi"/>
                <w:sz w:val="22"/>
              </w:rPr>
              <w:t xml:space="preserve">Parzialmente Inadeguato </w:t>
            </w:r>
          </w:p>
        </w:tc>
        <w:tc>
          <w:tcPr>
            <w:tcW w:w="2137" w:type="dxa"/>
            <w:tcBorders>
              <w:top w:val="single" w:sz="4" w:space="0" w:color="000000"/>
              <w:left w:val="single" w:sz="4" w:space="0" w:color="000000"/>
              <w:bottom w:val="single" w:sz="4" w:space="0" w:color="000000"/>
              <w:right w:val="single" w:sz="4" w:space="0" w:color="000000"/>
            </w:tcBorders>
          </w:tcPr>
          <w:p w:rsidR="00E86F21" w:rsidRPr="0070470F" w:rsidRDefault="00E86F21" w:rsidP="00FA6476">
            <w:pPr>
              <w:widowControl w:val="0"/>
              <w:tabs>
                <w:tab w:val="left" w:pos="-120"/>
              </w:tabs>
              <w:rPr>
                <w:rFonts w:asciiTheme="minorHAnsi" w:hAnsiTheme="minorHAnsi" w:cstheme="minorHAnsi"/>
                <w:sz w:val="22"/>
              </w:rPr>
            </w:pPr>
            <w:r w:rsidRPr="0070470F">
              <w:rPr>
                <w:rFonts w:asciiTheme="minorHAnsi" w:hAnsiTheme="minorHAnsi" w:cstheme="minorHAnsi"/>
                <w:sz w:val="22"/>
              </w:rPr>
              <w:t>0,30</w:t>
            </w:r>
          </w:p>
        </w:tc>
      </w:tr>
      <w:tr w:rsidR="00E86F21" w:rsidRPr="0070470F" w:rsidTr="00FA6476">
        <w:tc>
          <w:tcPr>
            <w:tcW w:w="2762" w:type="dxa"/>
            <w:tcBorders>
              <w:top w:val="single" w:sz="4" w:space="0" w:color="000000"/>
              <w:left w:val="single" w:sz="4" w:space="0" w:color="000000"/>
              <w:bottom w:val="single" w:sz="4" w:space="0" w:color="000000"/>
            </w:tcBorders>
          </w:tcPr>
          <w:p w:rsidR="00E86F21" w:rsidRPr="0070470F" w:rsidRDefault="00E86F21" w:rsidP="00FA6476">
            <w:pPr>
              <w:widowControl w:val="0"/>
              <w:tabs>
                <w:tab w:val="left" w:pos="-120"/>
              </w:tabs>
              <w:rPr>
                <w:rFonts w:asciiTheme="minorHAnsi" w:hAnsiTheme="minorHAnsi" w:cstheme="minorHAnsi"/>
                <w:sz w:val="22"/>
              </w:rPr>
            </w:pPr>
            <w:r w:rsidRPr="0070470F">
              <w:rPr>
                <w:rFonts w:asciiTheme="minorHAnsi" w:hAnsiTheme="minorHAnsi" w:cstheme="minorHAnsi"/>
                <w:sz w:val="22"/>
              </w:rPr>
              <w:t xml:space="preserve">Adeguato </w:t>
            </w:r>
          </w:p>
        </w:tc>
        <w:tc>
          <w:tcPr>
            <w:tcW w:w="2137" w:type="dxa"/>
            <w:tcBorders>
              <w:top w:val="single" w:sz="4" w:space="0" w:color="000000"/>
              <w:left w:val="single" w:sz="4" w:space="0" w:color="000000"/>
              <w:bottom w:val="single" w:sz="4" w:space="0" w:color="000000"/>
              <w:right w:val="single" w:sz="4" w:space="0" w:color="000000"/>
            </w:tcBorders>
          </w:tcPr>
          <w:p w:rsidR="00E86F21" w:rsidRPr="0070470F" w:rsidRDefault="00E86F21" w:rsidP="00FA6476">
            <w:pPr>
              <w:widowControl w:val="0"/>
              <w:tabs>
                <w:tab w:val="left" w:pos="-120"/>
              </w:tabs>
              <w:rPr>
                <w:rFonts w:asciiTheme="minorHAnsi" w:hAnsiTheme="minorHAnsi" w:cstheme="minorHAnsi"/>
                <w:sz w:val="22"/>
              </w:rPr>
            </w:pPr>
            <w:r w:rsidRPr="0070470F">
              <w:rPr>
                <w:rFonts w:asciiTheme="minorHAnsi" w:hAnsiTheme="minorHAnsi" w:cstheme="minorHAnsi"/>
                <w:sz w:val="22"/>
              </w:rPr>
              <w:t>0,55</w:t>
            </w:r>
          </w:p>
        </w:tc>
      </w:tr>
      <w:tr w:rsidR="00E86F21" w:rsidRPr="0070470F" w:rsidTr="00FA6476">
        <w:tc>
          <w:tcPr>
            <w:tcW w:w="2762" w:type="dxa"/>
            <w:tcBorders>
              <w:top w:val="single" w:sz="4" w:space="0" w:color="000000"/>
              <w:left w:val="single" w:sz="4" w:space="0" w:color="000000"/>
              <w:bottom w:val="single" w:sz="4" w:space="0" w:color="000000"/>
            </w:tcBorders>
          </w:tcPr>
          <w:p w:rsidR="00E86F21" w:rsidRPr="0070470F" w:rsidRDefault="00E86F21" w:rsidP="00FA6476">
            <w:pPr>
              <w:widowControl w:val="0"/>
              <w:tabs>
                <w:tab w:val="left" w:pos="-120"/>
              </w:tabs>
              <w:rPr>
                <w:rFonts w:asciiTheme="minorHAnsi" w:hAnsiTheme="minorHAnsi" w:cstheme="minorHAnsi"/>
                <w:sz w:val="22"/>
              </w:rPr>
            </w:pPr>
            <w:r w:rsidRPr="0070470F">
              <w:rPr>
                <w:rFonts w:asciiTheme="minorHAnsi" w:hAnsiTheme="minorHAnsi" w:cstheme="minorHAnsi"/>
                <w:sz w:val="22"/>
              </w:rPr>
              <w:t>Discreto</w:t>
            </w:r>
          </w:p>
        </w:tc>
        <w:tc>
          <w:tcPr>
            <w:tcW w:w="2137" w:type="dxa"/>
            <w:tcBorders>
              <w:top w:val="single" w:sz="4" w:space="0" w:color="000000"/>
              <w:left w:val="single" w:sz="4" w:space="0" w:color="000000"/>
              <w:bottom w:val="single" w:sz="4" w:space="0" w:color="000000"/>
              <w:right w:val="single" w:sz="4" w:space="0" w:color="000000"/>
            </w:tcBorders>
          </w:tcPr>
          <w:p w:rsidR="00E86F21" w:rsidRPr="0070470F" w:rsidRDefault="00E86F21" w:rsidP="00FA6476">
            <w:pPr>
              <w:widowControl w:val="0"/>
              <w:tabs>
                <w:tab w:val="left" w:pos="-120"/>
              </w:tabs>
              <w:rPr>
                <w:rFonts w:asciiTheme="minorHAnsi" w:hAnsiTheme="minorHAnsi" w:cstheme="minorHAnsi"/>
                <w:sz w:val="22"/>
              </w:rPr>
            </w:pPr>
            <w:r w:rsidRPr="0070470F">
              <w:rPr>
                <w:rFonts w:asciiTheme="minorHAnsi" w:hAnsiTheme="minorHAnsi" w:cstheme="minorHAnsi"/>
                <w:sz w:val="22"/>
              </w:rPr>
              <w:t>0,70</w:t>
            </w:r>
          </w:p>
        </w:tc>
      </w:tr>
      <w:tr w:rsidR="00E86F21" w:rsidRPr="0070470F" w:rsidTr="00FA6476">
        <w:tc>
          <w:tcPr>
            <w:tcW w:w="2762" w:type="dxa"/>
            <w:tcBorders>
              <w:top w:val="single" w:sz="4" w:space="0" w:color="000000"/>
              <w:left w:val="single" w:sz="4" w:space="0" w:color="000000"/>
              <w:bottom w:val="single" w:sz="4" w:space="0" w:color="000000"/>
            </w:tcBorders>
          </w:tcPr>
          <w:p w:rsidR="00E86F21" w:rsidRPr="0070470F" w:rsidRDefault="00E86F21" w:rsidP="00FA6476">
            <w:pPr>
              <w:widowControl w:val="0"/>
              <w:tabs>
                <w:tab w:val="left" w:pos="-120"/>
              </w:tabs>
              <w:rPr>
                <w:rFonts w:asciiTheme="minorHAnsi" w:hAnsiTheme="minorHAnsi" w:cstheme="minorHAnsi"/>
                <w:sz w:val="22"/>
              </w:rPr>
            </w:pPr>
            <w:r w:rsidRPr="0070470F">
              <w:rPr>
                <w:rFonts w:asciiTheme="minorHAnsi" w:hAnsiTheme="minorHAnsi" w:cstheme="minorHAnsi"/>
                <w:sz w:val="22"/>
              </w:rPr>
              <w:t>Buono</w:t>
            </w:r>
          </w:p>
        </w:tc>
        <w:tc>
          <w:tcPr>
            <w:tcW w:w="2137" w:type="dxa"/>
            <w:tcBorders>
              <w:top w:val="single" w:sz="4" w:space="0" w:color="000000"/>
              <w:left w:val="single" w:sz="4" w:space="0" w:color="000000"/>
              <w:bottom w:val="single" w:sz="4" w:space="0" w:color="000000"/>
              <w:right w:val="single" w:sz="4" w:space="0" w:color="000000"/>
            </w:tcBorders>
          </w:tcPr>
          <w:p w:rsidR="00E86F21" w:rsidRPr="0070470F" w:rsidRDefault="00E86F21" w:rsidP="00FA6476">
            <w:pPr>
              <w:widowControl w:val="0"/>
              <w:tabs>
                <w:tab w:val="left" w:pos="-120"/>
              </w:tabs>
              <w:rPr>
                <w:rFonts w:asciiTheme="minorHAnsi" w:hAnsiTheme="minorHAnsi" w:cstheme="minorHAnsi"/>
                <w:sz w:val="22"/>
              </w:rPr>
            </w:pPr>
            <w:r w:rsidRPr="0070470F">
              <w:rPr>
                <w:rFonts w:asciiTheme="minorHAnsi" w:hAnsiTheme="minorHAnsi" w:cstheme="minorHAnsi"/>
                <w:sz w:val="22"/>
              </w:rPr>
              <w:t>0,85</w:t>
            </w:r>
          </w:p>
        </w:tc>
      </w:tr>
      <w:tr w:rsidR="00E86F21" w:rsidRPr="006C4036" w:rsidTr="00FA6476">
        <w:tc>
          <w:tcPr>
            <w:tcW w:w="2762" w:type="dxa"/>
            <w:tcBorders>
              <w:top w:val="single" w:sz="4" w:space="0" w:color="000000"/>
              <w:left w:val="single" w:sz="4" w:space="0" w:color="000000"/>
              <w:bottom w:val="single" w:sz="4" w:space="0" w:color="000000"/>
            </w:tcBorders>
          </w:tcPr>
          <w:p w:rsidR="00E86F21" w:rsidRPr="0070470F" w:rsidRDefault="00E86F21" w:rsidP="00FA6476">
            <w:pPr>
              <w:widowControl w:val="0"/>
              <w:tabs>
                <w:tab w:val="left" w:pos="-120"/>
              </w:tabs>
              <w:rPr>
                <w:rFonts w:asciiTheme="minorHAnsi" w:hAnsiTheme="minorHAnsi" w:cstheme="minorHAnsi"/>
                <w:sz w:val="22"/>
              </w:rPr>
            </w:pPr>
            <w:r w:rsidRPr="0070470F">
              <w:rPr>
                <w:rFonts w:asciiTheme="minorHAnsi" w:hAnsiTheme="minorHAnsi" w:cstheme="minorHAnsi"/>
                <w:sz w:val="22"/>
              </w:rPr>
              <w:t>Ottimo</w:t>
            </w:r>
          </w:p>
        </w:tc>
        <w:tc>
          <w:tcPr>
            <w:tcW w:w="2137" w:type="dxa"/>
            <w:tcBorders>
              <w:top w:val="single" w:sz="4" w:space="0" w:color="000000"/>
              <w:left w:val="single" w:sz="4" w:space="0" w:color="000000"/>
              <w:bottom w:val="single" w:sz="4" w:space="0" w:color="000000"/>
              <w:right w:val="single" w:sz="4" w:space="0" w:color="000000"/>
            </w:tcBorders>
          </w:tcPr>
          <w:p w:rsidR="00E86F21" w:rsidRPr="0070470F" w:rsidRDefault="00E86F21" w:rsidP="00FA6476">
            <w:pPr>
              <w:widowControl w:val="0"/>
              <w:tabs>
                <w:tab w:val="left" w:pos="-120"/>
              </w:tabs>
              <w:rPr>
                <w:rFonts w:asciiTheme="minorHAnsi" w:hAnsiTheme="minorHAnsi" w:cstheme="minorHAnsi"/>
                <w:sz w:val="22"/>
              </w:rPr>
            </w:pPr>
            <w:r w:rsidRPr="0070470F">
              <w:rPr>
                <w:rFonts w:asciiTheme="minorHAnsi" w:hAnsiTheme="minorHAnsi" w:cstheme="minorHAnsi"/>
                <w:sz w:val="22"/>
              </w:rPr>
              <w:t>1</w:t>
            </w:r>
          </w:p>
        </w:tc>
      </w:tr>
    </w:tbl>
    <w:p w:rsidR="00A522A1" w:rsidRPr="00AF481C" w:rsidRDefault="00A522A1" w:rsidP="00E86F21">
      <w:pPr>
        <w:spacing w:before="60" w:after="60"/>
        <w:rPr>
          <w:rFonts w:ascii="Titillium" w:hAnsi="Titillium"/>
          <w:i/>
          <w:sz w:val="18"/>
          <w:szCs w:val="18"/>
        </w:rPr>
      </w:pPr>
      <w:r>
        <w:rPr>
          <w:rFonts w:ascii="Titillium" w:hAnsi="Titillium"/>
          <w:i/>
          <w:sz w:val="18"/>
          <w:szCs w:val="18"/>
        </w:rPr>
        <w:tab/>
      </w:r>
    </w:p>
    <w:p w:rsidR="00AE28AD" w:rsidRPr="00AF481C" w:rsidRDefault="00AE28AD" w:rsidP="00A522A1">
      <w:pPr>
        <w:tabs>
          <w:tab w:val="left" w:pos="5134"/>
        </w:tabs>
        <w:spacing w:before="60" w:after="60"/>
        <w:rPr>
          <w:rFonts w:ascii="Titillium" w:hAnsi="Titillium"/>
          <w:i/>
          <w:sz w:val="18"/>
          <w:szCs w:val="18"/>
        </w:rPr>
      </w:pPr>
    </w:p>
    <w:p w:rsidR="00AE28AD" w:rsidRPr="00AF481C" w:rsidRDefault="00AE28AD" w:rsidP="00AE28AD">
      <w:pPr>
        <w:spacing w:before="60" w:after="60"/>
        <w:rPr>
          <w:rFonts w:ascii="Titillium" w:hAnsi="Titillium"/>
          <w:i/>
          <w:sz w:val="18"/>
          <w:szCs w:val="18"/>
        </w:rPr>
      </w:pPr>
    </w:p>
    <w:p w:rsidR="00AE28AD" w:rsidRPr="00AF481C" w:rsidRDefault="00AE28AD" w:rsidP="00AE28AD">
      <w:pPr>
        <w:spacing w:before="60" w:after="60"/>
      </w:pPr>
      <w:r w:rsidRPr="00AF481C">
        <w:rPr>
          <w:rFonts w:ascii="Titillium" w:hAnsi="Titillium"/>
          <w:sz w:val="18"/>
          <w:szCs w:val="18"/>
        </w:rPr>
        <w:t xml:space="preserve">A ciascuno degli elementi quantitativi cui è assegnato un punteggio nella colonna “Q” della tabella, è attribuito un coefficiente, variabile tra zero e uno, sulla base del metodo </w:t>
      </w:r>
      <w:r w:rsidR="00262DFF">
        <w:rPr>
          <w:rFonts w:ascii="Titillium" w:hAnsi="Titillium"/>
          <w:sz w:val="18"/>
          <w:szCs w:val="18"/>
        </w:rPr>
        <w:t xml:space="preserve">proporzionale lineare in base alla formula </w:t>
      </w:r>
      <w:r w:rsidR="00262DFF" w:rsidRPr="004F6307">
        <w:rPr>
          <w:rFonts w:ascii="Titillium" w:hAnsi="Titillium"/>
          <w:bCs/>
          <w:sz w:val="18"/>
          <w:szCs w:val="18"/>
        </w:rPr>
        <w:t xml:space="preserve">punteggio max : importo più alto = x : importo </w:t>
      </w:r>
      <w:r w:rsidR="005353E8">
        <w:rPr>
          <w:rFonts w:ascii="Titillium" w:hAnsi="Titillium"/>
          <w:bCs/>
          <w:sz w:val="18"/>
          <w:szCs w:val="18"/>
        </w:rPr>
        <w:t xml:space="preserve">offerto </w:t>
      </w:r>
      <w:r w:rsidR="00262DFF" w:rsidRPr="004F6307">
        <w:rPr>
          <w:rFonts w:ascii="Titillium" w:hAnsi="Titillium"/>
          <w:bCs/>
          <w:sz w:val="18"/>
          <w:szCs w:val="18"/>
        </w:rPr>
        <w:t>a cui attribuire</w:t>
      </w:r>
      <w:r w:rsidR="00EB0B77">
        <w:rPr>
          <w:rFonts w:ascii="Titillium" w:hAnsi="Titillium"/>
          <w:bCs/>
          <w:sz w:val="18"/>
          <w:szCs w:val="18"/>
        </w:rPr>
        <w:t xml:space="preserve"> </w:t>
      </w:r>
      <w:r w:rsidR="00262DFF" w:rsidRPr="004F6307">
        <w:rPr>
          <w:rFonts w:ascii="Titillium" w:hAnsi="Titillium"/>
          <w:bCs/>
          <w:sz w:val="18"/>
          <w:szCs w:val="18"/>
        </w:rPr>
        <w:t>un punteggio</w:t>
      </w:r>
    </w:p>
    <w:p w:rsidR="00C06E78" w:rsidRPr="00AF481C" w:rsidRDefault="00C06E78" w:rsidP="00AE28AD">
      <w:pPr>
        <w:spacing w:before="60" w:after="60"/>
        <w:rPr>
          <w:rFonts w:ascii="Titillium" w:hAnsi="Titillium"/>
          <w:sz w:val="18"/>
          <w:szCs w:val="18"/>
        </w:rPr>
      </w:pPr>
    </w:p>
    <w:p w:rsidR="00AE28AD" w:rsidRPr="00EC33A9" w:rsidRDefault="00AE28AD" w:rsidP="00225033">
      <w:pPr>
        <w:pStyle w:val="Titolo3"/>
        <w:numPr>
          <w:ilvl w:val="1"/>
          <w:numId w:val="3"/>
        </w:numPr>
        <w:ind w:left="426" w:hanging="426"/>
      </w:pPr>
      <w:bookmarkStart w:id="1856" w:name="_Toc205391336"/>
      <w:bookmarkStart w:id="1857" w:name="_Ref498421792"/>
      <w:bookmarkStart w:id="1858" w:name="_Toc223087498"/>
      <w:bookmarkEnd w:id="1856"/>
      <w:r w:rsidRPr="00EC33A9">
        <w:rPr>
          <w:rFonts w:ascii="Titillium" w:hAnsi="Titillium"/>
          <w:iCs/>
          <w:sz w:val="18"/>
          <w:szCs w:val="18"/>
        </w:rPr>
        <w:t>METODO DI ATTRIBUZIONE DEL COEFFICIENTE PER IL CALCOLO DEL PUNTEGGIO DELL’OFFERTA ECONOMICA</w:t>
      </w:r>
      <w:bookmarkEnd w:id="1857"/>
      <w:bookmarkEnd w:id="1858"/>
    </w:p>
    <w:p w:rsidR="00E86F21" w:rsidRDefault="00E86F21" w:rsidP="00A522A1">
      <w:pPr>
        <w:spacing w:before="60" w:after="60"/>
        <w:rPr>
          <w:rFonts w:ascii="Titillium" w:hAnsi="Titillium"/>
          <w:sz w:val="18"/>
          <w:szCs w:val="18"/>
        </w:rPr>
      </w:pPr>
    </w:p>
    <w:p w:rsidR="00A522A1" w:rsidRPr="00E86F21" w:rsidRDefault="00A522A1" w:rsidP="00A522A1">
      <w:pPr>
        <w:spacing w:before="60" w:after="60"/>
        <w:rPr>
          <w:rFonts w:ascii="Titillium" w:hAnsi="Titillium"/>
          <w:sz w:val="18"/>
          <w:szCs w:val="18"/>
        </w:rPr>
      </w:pPr>
      <w:r w:rsidRPr="00E86F21">
        <w:rPr>
          <w:rFonts w:ascii="Titillium" w:hAnsi="Titillium"/>
          <w:sz w:val="18"/>
          <w:szCs w:val="18"/>
        </w:rPr>
        <w:t xml:space="preserve">Prezzo: massimo punti </w:t>
      </w:r>
      <w:r w:rsidR="00E86F21" w:rsidRPr="00E86F21">
        <w:rPr>
          <w:rFonts w:ascii="Titillium" w:hAnsi="Titillium"/>
          <w:sz w:val="18"/>
          <w:szCs w:val="18"/>
        </w:rPr>
        <w:t>30</w:t>
      </w:r>
    </w:p>
    <w:p w:rsidR="00EC33A9" w:rsidRDefault="00A522A1" w:rsidP="00A522A1">
      <w:pPr>
        <w:spacing w:before="60" w:after="60"/>
        <w:rPr>
          <w:rFonts w:ascii="Titillium" w:hAnsi="Titillium"/>
          <w:sz w:val="18"/>
          <w:szCs w:val="18"/>
        </w:rPr>
      </w:pPr>
      <w:r w:rsidRPr="00E86F21">
        <w:rPr>
          <w:rFonts w:ascii="Titillium" w:hAnsi="Titillium"/>
          <w:sz w:val="18"/>
          <w:szCs w:val="18"/>
        </w:rPr>
        <w:t xml:space="preserve">Il punteggio relativo al prezzo viene attribuito come segue: </w:t>
      </w:r>
    </w:p>
    <w:p w:rsidR="00EC33A9" w:rsidRDefault="00EC33A9" w:rsidP="00A522A1">
      <w:pPr>
        <w:spacing w:before="60" w:after="60"/>
        <w:rPr>
          <w:rFonts w:ascii="Titillium" w:hAnsi="Titillium"/>
          <w:sz w:val="18"/>
          <w:szCs w:val="18"/>
        </w:rPr>
      </w:pPr>
    </w:p>
    <w:p w:rsidR="00A522A1" w:rsidRDefault="00EC33A9" w:rsidP="00A522A1">
      <w:pPr>
        <w:spacing w:before="60" w:after="60"/>
        <w:rPr>
          <w:rFonts w:ascii="Titillium" w:hAnsi="Titillium"/>
          <w:sz w:val="18"/>
          <w:szCs w:val="18"/>
        </w:rPr>
      </w:pPr>
      <w:r w:rsidRPr="00EC33A9">
        <w:rPr>
          <w:rFonts w:ascii="Titillium" w:hAnsi="Titillium"/>
          <w:b/>
          <w:sz w:val="18"/>
          <w:szCs w:val="18"/>
        </w:rPr>
        <w:t>Sezione 1</w:t>
      </w:r>
      <w:r>
        <w:rPr>
          <w:rFonts w:ascii="Titillium" w:hAnsi="Titillium"/>
          <w:sz w:val="18"/>
          <w:szCs w:val="18"/>
        </w:rPr>
        <w:t xml:space="preserve"> </w:t>
      </w:r>
      <w:r w:rsidR="00EB0B77">
        <w:rPr>
          <w:rFonts w:ascii="Titillium" w:hAnsi="Titillium"/>
          <w:sz w:val="18"/>
          <w:szCs w:val="18"/>
        </w:rPr>
        <w:t>Costo ANNI 2011 e SEGUENTI</w:t>
      </w:r>
      <w:r>
        <w:rPr>
          <w:rFonts w:ascii="Titillium" w:hAnsi="Titillium"/>
          <w:sz w:val="18"/>
          <w:szCs w:val="18"/>
        </w:rPr>
        <w:t xml:space="preserve">- </w:t>
      </w:r>
      <w:r w:rsidR="00A522A1" w:rsidRPr="00E86F21">
        <w:rPr>
          <w:rFonts w:ascii="Titillium" w:hAnsi="Titillium"/>
          <w:sz w:val="18"/>
          <w:szCs w:val="18"/>
        </w:rPr>
        <w:t xml:space="preserve">Punti </w:t>
      </w:r>
      <w:r>
        <w:rPr>
          <w:rFonts w:ascii="Titillium" w:hAnsi="Titillium"/>
          <w:sz w:val="18"/>
          <w:szCs w:val="18"/>
        </w:rPr>
        <w:t>20</w:t>
      </w:r>
      <w:r w:rsidR="00A522A1" w:rsidRPr="00E86F21">
        <w:rPr>
          <w:rFonts w:ascii="Titillium" w:hAnsi="Titillium"/>
          <w:sz w:val="18"/>
          <w:szCs w:val="18"/>
        </w:rPr>
        <w:t xml:space="preserve"> verranno attribuiti alla Ditta che a</w:t>
      </w:r>
      <w:r>
        <w:rPr>
          <w:rFonts w:ascii="Titillium" w:hAnsi="Titillium"/>
          <w:sz w:val="18"/>
          <w:szCs w:val="18"/>
        </w:rPr>
        <w:t>vrà offerto l’importo totale più basso indicato in scheda economica ed in PAD risultante dalla somma dei valori determinati dalla scoutistica applicata</w:t>
      </w:r>
    </w:p>
    <w:p w:rsidR="00EC33A9" w:rsidRDefault="00EC33A9" w:rsidP="00A522A1">
      <w:pPr>
        <w:spacing w:before="60" w:after="60"/>
        <w:rPr>
          <w:rFonts w:ascii="Titillium" w:hAnsi="Titillium"/>
          <w:sz w:val="18"/>
          <w:szCs w:val="18"/>
        </w:rPr>
      </w:pPr>
      <w:r w:rsidRPr="00E86F21">
        <w:rPr>
          <w:rFonts w:ascii="Titillium" w:hAnsi="Titillium"/>
          <w:sz w:val="18"/>
          <w:szCs w:val="18"/>
        </w:rPr>
        <w:t>Punti 0,00 alla ditta che avrà offerto il prezzo pari all’importo a base d’asta</w:t>
      </w:r>
    </w:p>
    <w:p w:rsidR="00EC33A9" w:rsidRDefault="00EC33A9" w:rsidP="00EC33A9">
      <w:pPr>
        <w:spacing w:before="60" w:after="60"/>
        <w:rPr>
          <w:rFonts w:ascii="Titillium" w:hAnsi="Titillium"/>
          <w:sz w:val="18"/>
          <w:szCs w:val="18"/>
        </w:rPr>
      </w:pPr>
      <w:r w:rsidRPr="00E86F21">
        <w:rPr>
          <w:rFonts w:ascii="Titillium" w:hAnsi="Titillium"/>
          <w:sz w:val="18"/>
          <w:szCs w:val="18"/>
        </w:rPr>
        <w:t>Per le altre ditte il punteggio del prezzo sarà determinato in misura inversamente proporzionale al prezzo. (Prezzo offerto: prezzo più basso = ….:x)</w:t>
      </w:r>
    </w:p>
    <w:p w:rsidR="00EC33A9" w:rsidRDefault="00EC33A9" w:rsidP="00A522A1">
      <w:pPr>
        <w:spacing w:before="60" w:after="60"/>
        <w:rPr>
          <w:rFonts w:ascii="Titillium" w:hAnsi="Titillium"/>
          <w:sz w:val="18"/>
          <w:szCs w:val="18"/>
        </w:rPr>
      </w:pPr>
    </w:p>
    <w:p w:rsidR="00EC33A9" w:rsidRDefault="00EC33A9" w:rsidP="00EC33A9">
      <w:pPr>
        <w:spacing w:before="60" w:after="60"/>
        <w:rPr>
          <w:rFonts w:ascii="Titillium" w:hAnsi="Titillium"/>
          <w:sz w:val="18"/>
          <w:szCs w:val="18"/>
        </w:rPr>
      </w:pPr>
      <w:r w:rsidRPr="00EC33A9">
        <w:rPr>
          <w:rFonts w:ascii="Titillium" w:hAnsi="Titillium"/>
          <w:b/>
          <w:sz w:val="18"/>
          <w:szCs w:val="18"/>
        </w:rPr>
        <w:t>Sezione 2</w:t>
      </w:r>
      <w:r>
        <w:rPr>
          <w:rFonts w:ascii="Titillium" w:hAnsi="Titillium"/>
          <w:sz w:val="18"/>
          <w:szCs w:val="18"/>
        </w:rPr>
        <w:t xml:space="preserve"> </w:t>
      </w:r>
      <w:r w:rsidR="00EB0B77" w:rsidRPr="00EB0B77">
        <w:rPr>
          <w:rFonts w:ascii="Titillium" w:hAnsi="Titillium"/>
          <w:sz w:val="18"/>
          <w:szCs w:val="18"/>
        </w:rPr>
        <w:t xml:space="preserve">COSTO 2010 E PRECEDENTI  </w:t>
      </w:r>
      <w:r>
        <w:rPr>
          <w:rFonts w:ascii="Titillium" w:hAnsi="Titillium"/>
          <w:sz w:val="18"/>
          <w:szCs w:val="18"/>
        </w:rPr>
        <w:t xml:space="preserve">– Punti 5 </w:t>
      </w:r>
      <w:r w:rsidRPr="00E86F21">
        <w:rPr>
          <w:rFonts w:ascii="Titillium" w:hAnsi="Titillium"/>
          <w:sz w:val="18"/>
          <w:szCs w:val="18"/>
        </w:rPr>
        <w:t>verranno attribuiti alla Ditta che a</w:t>
      </w:r>
      <w:r>
        <w:rPr>
          <w:rFonts w:ascii="Titillium" w:hAnsi="Titillium"/>
          <w:sz w:val="18"/>
          <w:szCs w:val="18"/>
        </w:rPr>
        <w:t>vrà offerto l’importo totale più basso indicato in scheda economica ed in PAD risultante dalla scoutistica applicata</w:t>
      </w:r>
    </w:p>
    <w:p w:rsidR="00EC33A9" w:rsidRDefault="00EC33A9" w:rsidP="00EC33A9">
      <w:pPr>
        <w:spacing w:before="60" w:after="60"/>
        <w:rPr>
          <w:rFonts w:ascii="Titillium" w:hAnsi="Titillium"/>
          <w:sz w:val="18"/>
          <w:szCs w:val="18"/>
        </w:rPr>
      </w:pPr>
      <w:r w:rsidRPr="00E86F21">
        <w:rPr>
          <w:rFonts w:ascii="Titillium" w:hAnsi="Titillium"/>
          <w:sz w:val="18"/>
          <w:szCs w:val="18"/>
        </w:rPr>
        <w:t>Punti 0,00 alla ditta che avrà offerto il prezzo pari all’importo a base d’asta</w:t>
      </w:r>
    </w:p>
    <w:p w:rsidR="00EC33A9" w:rsidRDefault="00EC33A9" w:rsidP="00EC33A9">
      <w:pPr>
        <w:spacing w:before="60" w:after="60"/>
        <w:rPr>
          <w:rFonts w:ascii="Titillium" w:hAnsi="Titillium"/>
          <w:sz w:val="18"/>
          <w:szCs w:val="18"/>
        </w:rPr>
      </w:pPr>
      <w:r w:rsidRPr="00E86F21">
        <w:rPr>
          <w:rFonts w:ascii="Titillium" w:hAnsi="Titillium"/>
          <w:sz w:val="18"/>
          <w:szCs w:val="18"/>
        </w:rPr>
        <w:t>Per le altre ditte il punteggio del prezzo sarà determinato in misura inversamente proporzionale al prezzo. (Prezzo offerto: prezzo più basso = ….:x)</w:t>
      </w:r>
    </w:p>
    <w:p w:rsidR="00EC33A9" w:rsidRDefault="00EC33A9" w:rsidP="00EC33A9">
      <w:pPr>
        <w:spacing w:before="60" w:after="60"/>
        <w:rPr>
          <w:rFonts w:ascii="Titillium" w:hAnsi="Titillium"/>
          <w:sz w:val="18"/>
          <w:szCs w:val="18"/>
        </w:rPr>
      </w:pPr>
    </w:p>
    <w:p w:rsidR="00EC33A9" w:rsidRPr="00E86F21" w:rsidRDefault="00EC33A9" w:rsidP="00A522A1">
      <w:pPr>
        <w:spacing w:before="60" w:after="60"/>
        <w:rPr>
          <w:rFonts w:ascii="Titillium" w:hAnsi="Titillium"/>
          <w:sz w:val="18"/>
          <w:szCs w:val="18"/>
        </w:rPr>
      </w:pPr>
      <w:r w:rsidRPr="00EC33A9">
        <w:rPr>
          <w:rFonts w:ascii="Titillium" w:hAnsi="Titillium"/>
          <w:b/>
          <w:sz w:val="18"/>
          <w:szCs w:val="18"/>
        </w:rPr>
        <w:t>Sezione 3</w:t>
      </w:r>
      <w:r>
        <w:rPr>
          <w:rFonts w:ascii="Titillium" w:hAnsi="Titillium"/>
          <w:sz w:val="18"/>
          <w:szCs w:val="18"/>
        </w:rPr>
        <w:t xml:space="preserve"> </w:t>
      </w:r>
      <w:r w:rsidR="00EB0B77" w:rsidRPr="00EB0B77">
        <w:rPr>
          <w:rFonts w:ascii="Titillium" w:hAnsi="Titillium"/>
          <w:sz w:val="18"/>
          <w:szCs w:val="18"/>
        </w:rPr>
        <w:t xml:space="preserve">COSTO PER OGNI PRATICA NEGATIVA </w:t>
      </w:r>
      <w:r>
        <w:rPr>
          <w:rFonts w:ascii="Titillium" w:hAnsi="Titillium"/>
          <w:sz w:val="18"/>
          <w:szCs w:val="18"/>
        </w:rPr>
        <w:t xml:space="preserve">– Punti 5 </w:t>
      </w:r>
      <w:r w:rsidRPr="00E86F21">
        <w:rPr>
          <w:rFonts w:ascii="Titillium" w:hAnsi="Titillium"/>
          <w:sz w:val="18"/>
          <w:szCs w:val="18"/>
        </w:rPr>
        <w:t>attribuiti alla Ditta che a</w:t>
      </w:r>
      <w:r>
        <w:rPr>
          <w:rFonts w:ascii="Titillium" w:hAnsi="Titillium"/>
          <w:sz w:val="18"/>
          <w:szCs w:val="18"/>
        </w:rPr>
        <w:t>vrà offerto l’importo totale più basso indicato in scheda economica ed in PAD</w:t>
      </w:r>
    </w:p>
    <w:p w:rsidR="00A522A1" w:rsidRPr="00E86F21" w:rsidRDefault="00A522A1" w:rsidP="00A522A1">
      <w:pPr>
        <w:spacing w:before="60" w:after="60"/>
        <w:rPr>
          <w:rFonts w:ascii="Titillium" w:hAnsi="Titillium"/>
          <w:sz w:val="18"/>
          <w:szCs w:val="18"/>
        </w:rPr>
      </w:pPr>
      <w:r w:rsidRPr="00E86F21">
        <w:rPr>
          <w:rFonts w:ascii="Titillium" w:hAnsi="Titillium"/>
          <w:sz w:val="18"/>
          <w:szCs w:val="18"/>
        </w:rPr>
        <w:t>Punti 0,00 alla ditta che avrà offerto il prezzo pari all’importo a base d’asta.</w:t>
      </w:r>
    </w:p>
    <w:p w:rsidR="00AE28AD" w:rsidRDefault="00A522A1" w:rsidP="00A522A1">
      <w:pPr>
        <w:spacing w:before="60" w:after="60"/>
        <w:rPr>
          <w:rFonts w:ascii="Titillium" w:hAnsi="Titillium"/>
          <w:sz w:val="18"/>
          <w:szCs w:val="18"/>
        </w:rPr>
      </w:pPr>
      <w:r w:rsidRPr="00E86F21">
        <w:rPr>
          <w:rFonts w:ascii="Titillium" w:hAnsi="Titillium"/>
          <w:sz w:val="18"/>
          <w:szCs w:val="18"/>
        </w:rPr>
        <w:t>Per le altre ditte il punteggio del prezzo sarà determinato in misura inversamente proporzionale al prezzo. (Prezzo offerto: prezzo più basso = ….:x)</w:t>
      </w:r>
    </w:p>
    <w:p w:rsidR="00B12D60" w:rsidRPr="00B12D60" w:rsidRDefault="00B12D60" w:rsidP="00B12D60">
      <w:pPr>
        <w:spacing w:before="60" w:after="60"/>
        <w:jc w:val="center"/>
        <w:rPr>
          <w:b/>
          <w:highlight w:val="green"/>
        </w:rPr>
      </w:pPr>
      <w:r w:rsidRPr="00B12D60">
        <w:rPr>
          <w:b/>
          <w:highlight w:val="green"/>
        </w:rPr>
        <w:t>AVVERTENZA.</w:t>
      </w:r>
    </w:p>
    <w:p w:rsidR="00B12D60" w:rsidRPr="00B12D60" w:rsidRDefault="00B12D60" w:rsidP="00B12D60">
      <w:pPr>
        <w:spacing w:before="60" w:after="60"/>
        <w:rPr>
          <w:rFonts w:ascii="Titillium" w:hAnsi="Titillium"/>
          <w:sz w:val="18"/>
          <w:szCs w:val="18"/>
          <w:highlight w:val="green"/>
        </w:rPr>
      </w:pPr>
      <w:r w:rsidRPr="00B12D60">
        <w:rPr>
          <w:rFonts w:ascii="Titillium" w:hAnsi="Titillium"/>
          <w:sz w:val="18"/>
          <w:szCs w:val="18"/>
          <w:highlight w:val="green"/>
        </w:rPr>
        <w:t>Per consentire alla Piattaforma la corretta attribuzione dei punteggi economici, gli Operatori Economici dovranno indicare nella voce:</w:t>
      </w:r>
    </w:p>
    <w:p w:rsidR="00B12D60" w:rsidRPr="00B12D60" w:rsidRDefault="00B12D60" w:rsidP="00B12D60">
      <w:pPr>
        <w:spacing w:before="60" w:after="60"/>
        <w:rPr>
          <w:rFonts w:ascii="Titillium" w:hAnsi="Titillium"/>
          <w:sz w:val="18"/>
          <w:szCs w:val="18"/>
          <w:highlight w:val="green"/>
        </w:rPr>
      </w:pPr>
      <w:r w:rsidRPr="00B12D60">
        <w:rPr>
          <w:rFonts w:ascii="Titillium" w:hAnsi="Titillium"/>
          <w:sz w:val="18"/>
          <w:szCs w:val="18"/>
          <w:highlight w:val="green"/>
        </w:rPr>
        <w:t>a. PREZZO OFFERTO PER UM IVA ESCLUSA ( 2 DEC. ): il costo TOTALE ANNI 2011 E SEGUENTI;</w:t>
      </w:r>
    </w:p>
    <w:p w:rsidR="00B12D60" w:rsidRPr="00B12D60" w:rsidRDefault="00B12D60" w:rsidP="00B12D60">
      <w:pPr>
        <w:spacing w:before="60" w:after="60"/>
        <w:rPr>
          <w:rFonts w:ascii="Titillium" w:hAnsi="Titillium"/>
          <w:sz w:val="18"/>
          <w:szCs w:val="18"/>
          <w:highlight w:val="green"/>
        </w:rPr>
      </w:pPr>
      <w:r w:rsidRPr="00B12D60">
        <w:rPr>
          <w:rFonts w:ascii="Titillium" w:hAnsi="Titillium"/>
          <w:sz w:val="18"/>
          <w:szCs w:val="18"/>
          <w:highlight w:val="green"/>
        </w:rPr>
        <w:t xml:space="preserve">b. </w:t>
      </w:r>
      <w:r w:rsidR="00661297">
        <w:rPr>
          <w:rFonts w:ascii="Titillium" w:hAnsi="Titillium"/>
          <w:sz w:val="18"/>
          <w:szCs w:val="18"/>
          <w:highlight w:val="green"/>
        </w:rPr>
        <w:t xml:space="preserve">COSTO </w:t>
      </w:r>
      <w:r w:rsidRPr="00B12D60">
        <w:rPr>
          <w:rFonts w:ascii="Titillium" w:hAnsi="Titillium"/>
          <w:sz w:val="18"/>
          <w:szCs w:val="18"/>
          <w:highlight w:val="green"/>
        </w:rPr>
        <w:t>2010 E PRECEDENT</w:t>
      </w:r>
      <w:r w:rsidR="00661297">
        <w:rPr>
          <w:rFonts w:ascii="Titillium" w:hAnsi="Titillium"/>
          <w:sz w:val="18"/>
          <w:szCs w:val="18"/>
          <w:highlight w:val="green"/>
        </w:rPr>
        <w:t>I</w:t>
      </w:r>
      <w:r w:rsidRPr="00B12D60">
        <w:rPr>
          <w:rFonts w:ascii="Titillium" w:hAnsi="Titillium"/>
          <w:sz w:val="18"/>
          <w:szCs w:val="18"/>
          <w:highlight w:val="green"/>
        </w:rPr>
        <w:t xml:space="preserve">  ( 2 DEC. ): il costo CORRISPONDENTE;</w:t>
      </w:r>
    </w:p>
    <w:p w:rsidR="00AE28AD" w:rsidRPr="00AF481C" w:rsidRDefault="00B12D60" w:rsidP="00B12D60">
      <w:pPr>
        <w:spacing w:before="60" w:after="60"/>
      </w:pPr>
      <w:r w:rsidRPr="00B12D60">
        <w:rPr>
          <w:rFonts w:ascii="Titillium" w:hAnsi="Titillium"/>
          <w:sz w:val="18"/>
          <w:szCs w:val="18"/>
          <w:highlight w:val="green"/>
        </w:rPr>
        <w:t>c. COSTO PER OGNI PRATICA NEGATIVA ( 2 DEC. ): il costo CORRISPONDENTE</w:t>
      </w:r>
      <w:r w:rsidRPr="00B12D60">
        <w:rPr>
          <w:highlight w:val="green"/>
        </w:rPr>
        <w:t>;</w:t>
      </w:r>
    </w:p>
    <w:p w:rsidR="00AE28AD" w:rsidRPr="00AF481C" w:rsidRDefault="00AE28AD" w:rsidP="00225033">
      <w:pPr>
        <w:pStyle w:val="Titolo3"/>
        <w:numPr>
          <w:ilvl w:val="1"/>
          <w:numId w:val="3"/>
        </w:numPr>
        <w:ind w:left="426" w:hanging="426"/>
      </w:pPr>
      <w:bookmarkStart w:id="1859" w:name="_Ref497226795"/>
      <w:bookmarkStart w:id="1860" w:name="_Toc223087499"/>
      <w:r w:rsidRPr="00AF481C">
        <w:rPr>
          <w:rFonts w:ascii="Titillium" w:hAnsi="Titillium"/>
          <w:iCs/>
          <w:sz w:val="18"/>
          <w:szCs w:val="18"/>
        </w:rPr>
        <w:t>METODO DI CALCOLO DEI PUNTEGGI</w:t>
      </w:r>
      <w:bookmarkEnd w:id="1859"/>
      <w:bookmarkEnd w:id="1860"/>
    </w:p>
    <w:p w:rsidR="00E86F21" w:rsidRDefault="00E86F21" w:rsidP="00E86F21">
      <w:pPr>
        <w:spacing w:before="60" w:after="60"/>
        <w:rPr>
          <w:rFonts w:ascii="Titillium" w:hAnsi="Titillium"/>
          <w:sz w:val="18"/>
          <w:szCs w:val="18"/>
        </w:rPr>
      </w:pPr>
    </w:p>
    <w:p w:rsidR="00AE28AD" w:rsidRPr="00541FA2" w:rsidRDefault="00AE28AD" w:rsidP="00E86F21">
      <w:pPr>
        <w:spacing w:before="60" w:after="60"/>
        <w:rPr>
          <w:strike/>
        </w:rPr>
      </w:pPr>
      <w:r w:rsidRPr="00AF481C">
        <w:rPr>
          <w:rFonts w:ascii="Titillium" w:hAnsi="Titillium"/>
          <w:sz w:val="18"/>
          <w:szCs w:val="18"/>
        </w:rPr>
        <w:t xml:space="preserve">La commissione, terminata l’attribuzione dei coefficienti agli elementi qualitativi e quantitativi, procede, in relazione a ciascuna offerta, all’attribuzione dei punteggi </w:t>
      </w:r>
    </w:p>
    <w:p w:rsidR="00AE28AD" w:rsidRDefault="00AE28AD" w:rsidP="00AE28AD">
      <w:pPr>
        <w:spacing w:before="120" w:after="60"/>
        <w:rPr>
          <w:rFonts w:ascii="Titillium" w:hAnsi="Titillium"/>
          <w:sz w:val="18"/>
          <w:szCs w:val="18"/>
        </w:rPr>
      </w:pPr>
      <w:r w:rsidRPr="00AF481C">
        <w:rPr>
          <w:rFonts w:ascii="Titillium" w:hAnsi="Titillium"/>
          <w:sz w:val="18"/>
          <w:szCs w:val="18"/>
        </w:rPr>
        <w:t>Al fine di non alterare i pesi stabiliti tra i vari criteri, se nel punteggio per l’offerta tecnica complessiva nessun concorrente ottiene il punteggio massimo, tale punteggio viene nuovamente riparametrato attribuendo all’offerta del concorrente che ha ottenuto il punteggio complessivo più alto per l’offerta tecnica il punteggio massimo previsto e alle offerte degli altri concorrenti un punteggio proporzionale decrescente.</w:t>
      </w:r>
    </w:p>
    <w:p w:rsidR="00541FA2" w:rsidRPr="00541FA2" w:rsidRDefault="00541FA2" w:rsidP="00AE28AD">
      <w:pPr>
        <w:spacing w:before="120" w:after="60"/>
        <w:rPr>
          <w:rFonts w:ascii="Titillium" w:hAnsi="Titillium"/>
          <w:b/>
          <w:sz w:val="18"/>
          <w:szCs w:val="18"/>
        </w:rPr>
      </w:pPr>
      <w:r w:rsidRPr="00541FA2">
        <w:rPr>
          <w:rFonts w:ascii="Titillium" w:hAnsi="Titillium"/>
          <w:b/>
          <w:sz w:val="18"/>
          <w:szCs w:val="18"/>
        </w:rPr>
        <w:t>La gara sarà aggiudicata al concorrente che avrà ottenuto il punteggio complessivo (offerta tecnica ed economica), più alto.</w:t>
      </w:r>
    </w:p>
    <w:p w:rsidR="00AE28AD" w:rsidRPr="00AF481C" w:rsidRDefault="00CE6BDA" w:rsidP="00AE28AD">
      <w:pPr>
        <w:pStyle w:val="Default"/>
        <w:spacing w:before="60" w:after="60"/>
        <w:rPr>
          <w:rFonts w:ascii="Titillium" w:hAnsi="Titillium"/>
          <w:sz w:val="18"/>
          <w:szCs w:val="18"/>
        </w:rPr>
      </w:pPr>
      <w:r w:rsidRPr="00AF481C">
        <w:rPr>
          <w:rFonts w:ascii="Titillium" w:hAnsi="Titillium"/>
          <w:sz w:val="18"/>
          <w:szCs w:val="18"/>
        </w:rPr>
        <w:t>Il punteggio tecnico attribuito in relazione a ciascun elemento di valutazione dell’offerta tecnica è arrotondato alla seconda cifra decimale,per difetto se la terza cifra decimale è compresa tra 0 e 4 e, per eccesso, se la terza cifra decimale è compresa tra 5 e 9.</w:t>
      </w:r>
    </w:p>
    <w:p w:rsidR="00C06E78" w:rsidRPr="00AF481C" w:rsidRDefault="00C06E78" w:rsidP="00AE28AD">
      <w:pPr>
        <w:pStyle w:val="Default"/>
        <w:spacing w:before="60" w:after="60"/>
        <w:rPr>
          <w:rFonts w:ascii="Titillium" w:hAnsi="Titillium" w:cs="Garamond"/>
          <w:sz w:val="18"/>
          <w:szCs w:val="18"/>
        </w:rPr>
      </w:pPr>
    </w:p>
    <w:p w:rsidR="00AE28AD" w:rsidRPr="00AF481C" w:rsidRDefault="00AE28AD" w:rsidP="00604C9A">
      <w:pPr>
        <w:pStyle w:val="Titolo2"/>
        <w:numPr>
          <w:ilvl w:val="0"/>
          <w:numId w:val="3"/>
        </w:numPr>
      </w:pPr>
      <w:bookmarkStart w:id="1861" w:name="_Toc4034712801"/>
      <w:bookmarkStart w:id="1862" w:name="_Toc3974228731"/>
      <w:bookmarkStart w:id="1863" w:name="_Toc3973468321"/>
      <w:bookmarkStart w:id="1864" w:name="_Toc3937069171"/>
      <w:bookmarkStart w:id="1865" w:name="_Toc3937008441"/>
      <w:bookmarkStart w:id="1866" w:name="_Toc3932831851"/>
      <w:bookmarkStart w:id="1867" w:name="_Toc3932726691"/>
      <w:bookmarkStart w:id="1868" w:name="_Toc3932726111"/>
      <w:bookmarkStart w:id="1869" w:name="_Toc3931878551"/>
      <w:bookmarkStart w:id="1870" w:name="_Toc3931121381"/>
      <w:bookmarkStart w:id="1871" w:name="_Toc3931105741"/>
      <w:bookmarkStart w:id="1872" w:name="_Toc3925775071"/>
      <w:bookmarkStart w:id="1873" w:name="_Toc3910360661"/>
      <w:bookmarkStart w:id="1874" w:name="_Toc3910359931"/>
      <w:bookmarkStart w:id="1875" w:name="_Toc3805018801"/>
      <w:bookmarkStart w:id="1876" w:name="_Toc485218331"/>
      <w:bookmarkStart w:id="1877" w:name="_Toc484688895"/>
      <w:bookmarkStart w:id="1878" w:name="_Toc484688340"/>
      <w:bookmarkStart w:id="1879" w:name="_Toc484605471"/>
      <w:bookmarkStart w:id="1880" w:name="_Toc484605347"/>
      <w:bookmarkStart w:id="1881" w:name="_Toc484526628"/>
      <w:bookmarkStart w:id="1882" w:name="_Toc484449133"/>
      <w:bookmarkStart w:id="1883" w:name="_Toc484449009"/>
      <w:bookmarkStart w:id="1884" w:name="_Toc484448885"/>
      <w:bookmarkStart w:id="1885" w:name="_Toc484448762"/>
      <w:bookmarkStart w:id="1886" w:name="_Toc484448638"/>
      <w:bookmarkStart w:id="1887" w:name="_Toc484448514"/>
      <w:bookmarkStart w:id="1888" w:name="_Toc484448390"/>
      <w:bookmarkStart w:id="1889" w:name="_Toc484448266"/>
      <w:bookmarkStart w:id="1890" w:name="_Toc484448142"/>
      <w:bookmarkStart w:id="1891" w:name="_Toc484440482"/>
      <w:bookmarkStart w:id="1892" w:name="_Toc484440122"/>
      <w:bookmarkStart w:id="1893" w:name="_Toc484439998"/>
      <w:bookmarkStart w:id="1894" w:name="_Toc484439875"/>
      <w:bookmarkStart w:id="1895" w:name="_Toc484438955"/>
      <w:bookmarkStart w:id="1896" w:name="_Toc484438831"/>
      <w:bookmarkStart w:id="1897" w:name="_Toc484438707"/>
      <w:bookmarkStart w:id="1898" w:name="_Toc484429132"/>
      <w:bookmarkStart w:id="1899" w:name="_Toc484428962"/>
      <w:bookmarkStart w:id="1900" w:name="_Toc484097788"/>
      <w:bookmarkStart w:id="1901" w:name="_Toc484011714"/>
      <w:bookmarkStart w:id="1902" w:name="_Toc484011239"/>
      <w:bookmarkStart w:id="1903" w:name="_Toc484011117"/>
      <w:bookmarkStart w:id="1904" w:name="_Toc484010995"/>
      <w:bookmarkStart w:id="1905" w:name="_Toc484010871"/>
      <w:bookmarkStart w:id="1906" w:name="_Toc484010749"/>
      <w:bookmarkStart w:id="1907" w:name="_Toc483906999"/>
      <w:bookmarkStart w:id="1908" w:name="_Toc483571622"/>
      <w:bookmarkStart w:id="1909" w:name="_Toc483571501"/>
      <w:bookmarkStart w:id="1910" w:name="_Toc483474071"/>
      <w:bookmarkStart w:id="1911" w:name="_Toc483401275"/>
      <w:bookmarkStart w:id="1912" w:name="_Toc483325797"/>
      <w:bookmarkStart w:id="1913" w:name="_Toc483316494"/>
      <w:bookmarkStart w:id="1914" w:name="_Toc483316363"/>
      <w:bookmarkStart w:id="1915" w:name="_Toc483316231"/>
      <w:bookmarkStart w:id="1916" w:name="_Toc483316026"/>
      <w:bookmarkStart w:id="1917" w:name="_Toc483302405"/>
      <w:bookmarkStart w:id="1918" w:name="_Toc483233688"/>
      <w:bookmarkStart w:id="1919" w:name="_Toc482979728"/>
      <w:bookmarkStart w:id="1920" w:name="_Toc482979630"/>
      <w:bookmarkStart w:id="1921" w:name="_Toc482979532"/>
      <w:bookmarkStart w:id="1922" w:name="_Toc482979424"/>
      <w:bookmarkStart w:id="1923" w:name="_Toc482979315"/>
      <w:bookmarkStart w:id="1924" w:name="_Toc482979206"/>
      <w:bookmarkStart w:id="1925" w:name="_Toc482979095"/>
      <w:bookmarkStart w:id="1926" w:name="_Toc482978987"/>
      <w:bookmarkStart w:id="1927" w:name="_Toc482978878"/>
      <w:bookmarkStart w:id="1928" w:name="_Toc482959759"/>
      <w:bookmarkStart w:id="1929" w:name="_Toc482959649"/>
      <w:bookmarkStart w:id="1930" w:name="_Toc482959539"/>
      <w:bookmarkStart w:id="1931" w:name="_Toc482712751"/>
      <w:bookmarkStart w:id="1932" w:name="_Toc482641305"/>
      <w:bookmarkStart w:id="1933" w:name="_Toc482633128"/>
      <w:bookmarkStart w:id="1934" w:name="_Toc482352287"/>
      <w:bookmarkStart w:id="1935" w:name="_Toc482352197"/>
      <w:bookmarkStart w:id="1936" w:name="_Toc482352107"/>
      <w:bookmarkStart w:id="1937" w:name="_Toc482352017"/>
      <w:bookmarkStart w:id="1938" w:name="_Toc482102153"/>
      <w:bookmarkStart w:id="1939" w:name="_Toc482102059"/>
      <w:bookmarkStart w:id="1940" w:name="_Toc482101964"/>
      <w:bookmarkStart w:id="1941" w:name="_Toc482101869"/>
      <w:bookmarkStart w:id="1942" w:name="_Toc482101776"/>
      <w:bookmarkStart w:id="1943" w:name="_Toc482101601"/>
      <w:bookmarkStart w:id="1944" w:name="_Toc482101486"/>
      <w:bookmarkStart w:id="1945" w:name="_Toc482101349"/>
      <w:bookmarkStart w:id="1946" w:name="_Toc482100923"/>
      <w:bookmarkStart w:id="1947" w:name="_Toc482100766"/>
      <w:bookmarkStart w:id="1948" w:name="_Toc482099049"/>
      <w:bookmarkStart w:id="1949" w:name="_Toc482097947"/>
      <w:bookmarkStart w:id="1950" w:name="_Toc482097755"/>
      <w:bookmarkStart w:id="1951" w:name="_Toc482097666"/>
      <w:bookmarkStart w:id="1952" w:name="_Toc482097577"/>
      <w:bookmarkStart w:id="1953" w:name="_Toc482025753"/>
      <w:bookmarkStart w:id="1954" w:name="_Toc481772380"/>
      <w:bookmarkStart w:id="1955" w:name="_Toc481772316"/>
      <w:bookmarkStart w:id="1956" w:name="_Toc481511317"/>
      <w:bookmarkStart w:id="1957" w:name="_Toc481511273"/>
      <w:bookmarkStart w:id="1958" w:name="_Toc481511213"/>
      <w:bookmarkStart w:id="1959" w:name="_Toc481511168"/>
      <w:bookmarkStart w:id="1960" w:name="_Toc481511110"/>
      <w:bookmarkStart w:id="1961" w:name="_Toc481165531"/>
      <w:bookmarkStart w:id="1962" w:name="_Toc481165222"/>
      <w:bookmarkStart w:id="1963" w:name="_Toc481160021"/>
      <w:bookmarkStart w:id="1964" w:name="_Toc481159876"/>
      <w:bookmarkStart w:id="1965" w:name="_Toc481159824"/>
      <w:bookmarkStart w:id="1966" w:name="_Toc481159767"/>
      <w:bookmarkStart w:id="1967" w:name="_Toc481159721"/>
      <w:bookmarkStart w:id="1968" w:name="_Toc481159382"/>
      <w:bookmarkStart w:id="1969" w:name="_Toc481158988"/>
      <w:bookmarkStart w:id="1970" w:name="_Toc4164233721"/>
      <w:bookmarkStart w:id="1971" w:name="_Toc4067541891"/>
      <w:bookmarkStart w:id="1972" w:name="_Toc4060583881"/>
      <w:bookmarkStart w:id="1973" w:name="_Ref129797347"/>
      <w:bookmarkStart w:id="1974" w:name="_Toc22308750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r w:rsidRPr="00AF481C">
        <w:t>COMMISSIONE GIUDICATRICE</w:t>
      </w:r>
      <w:bookmarkEnd w:id="1973"/>
      <w:bookmarkEnd w:id="1974"/>
    </w:p>
    <w:p w:rsidR="00AE28AD" w:rsidRPr="00AF481C" w:rsidRDefault="00AE28AD" w:rsidP="00AE28AD">
      <w:pPr>
        <w:tabs>
          <w:tab w:val="left" w:pos="6521"/>
        </w:tabs>
        <w:spacing w:before="120" w:after="60"/>
      </w:pPr>
      <w:r w:rsidRPr="00AF481C">
        <w:rPr>
          <w:rFonts w:ascii="Titillium" w:hAnsi="Titillium" w:cs="Calibri"/>
          <w:sz w:val="18"/>
          <w:szCs w:val="18"/>
        </w:rPr>
        <w:t>La commissione giudicatrice è nominata dopo la scadenza del termine per la presentazione delle offerte</w:t>
      </w:r>
      <w:r w:rsidR="00EC33A9">
        <w:rPr>
          <w:rFonts w:ascii="Titillium" w:hAnsi="Titillium" w:cs="Calibri"/>
          <w:sz w:val="18"/>
          <w:szCs w:val="18"/>
        </w:rPr>
        <w:t>, indicato in PAD,</w:t>
      </w:r>
      <w:r w:rsidRPr="00AF481C">
        <w:rPr>
          <w:rFonts w:ascii="Titillium" w:hAnsi="Titillium" w:cs="Calibri"/>
          <w:sz w:val="18"/>
          <w:szCs w:val="18"/>
        </w:rPr>
        <w:t xml:space="preserve"> ed è composta da un numero dispari </w:t>
      </w:r>
      <w:r w:rsidR="00E86F21">
        <w:rPr>
          <w:rFonts w:ascii="Titillium" w:hAnsi="Titillium" w:cs="Calibri"/>
          <w:sz w:val="18"/>
          <w:szCs w:val="18"/>
        </w:rPr>
        <w:t xml:space="preserve">di </w:t>
      </w:r>
      <w:r w:rsidRPr="00415A07">
        <w:rPr>
          <w:rFonts w:ascii="Titillium" w:hAnsi="Titillium" w:cs="Calibri"/>
          <w:sz w:val="18"/>
          <w:szCs w:val="18"/>
        </w:rPr>
        <w:t>min. 3 max 5</w:t>
      </w:r>
      <w:r w:rsidR="00E86F21" w:rsidRPr="00415A07">
        <w:rPr>
          <w:rFonts w:ascii="Titillium" w:hAnsi="Titillium" w:cs="Calibri"/>
          <w:sz w:val="18"/>
          <w:szCs w:val="18"/>
        </w:rPr>
        <w:t xml:space="preserve"> membri</w:t>
      </w:r>
      <w:r w:rsidRPr="00AF481C">
        <w:rPr>
          <w:rFonts w:ascii="Titillium" w:hAnsi="Titillium" w:cs="Calibri"/>
          <w:sz w:val="18"/>
          <w:szCs w:val="18"/>
        </w:rPr>
        <w:t>, esperti nello specifico settore cui si riferisce l’oggetto del contratto. In capo ai commissari non devono sussistere cause ostative alla nomina ai sensi dell’articolo 93 comma 5 del Codice. A tal fine viene richiesta, prima del conferimento dell’incarico, apposita dichiarazione.</w:t>
      </w:r>
    </w:p>
    <w:p w:rsidR="00AE28AD" w:rsidRPr="00AF481C" w:rsidRDefault="00AE28AD" w:rsidP="00AE28AD">
      <w:pPr>
        <w:pStyle w:val="Default"/>
        <w:spacing w:before="60" w:after="60"/>
      </w:pPr>
      <w:r w:rsidRPr="00AF481C">
        <w:rPr>
          <w:rFonts w:ascii="Titillium" w:hAnsi="Titillium" w:cs="Garamond"/>
          <w:sz w:val="18"/>
          <w:szCs w:val="18"/>
        </w:rPr>
        <w:t xml:space="preserve">La composizione della commissione giudicatrice e i curricula dei componenti sono </w:t>
      </w:r>
      <w:r w:rsidRPr="00AF481C">
        <w:rPr>
          <w:rFonts w:ascii="Titillium" w:hAnsi="Titillium" w:cs="Garamond"/>
          <w:sz w:val="18"/>
          <w:szCs w:val="18"/>
        </w:rPr>
        <w:lastRenderedPageBreak/>
        <w:t>pubblicati sul sito istituzionale nella sezione “Amministrazione trasparente”.</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La commissione giudicatrice è responsabile della valutazione delle offerte tecniche ed economiche dei concorrenti, può riunirsi con modalità telematiche che salvaguardino la riservatezza delle comunicazioni ed opera attraverso la piattaforma di approvvigionamento digitale. </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Il RUP si avvale dell’ausilio della commissione giudicatrice ai fini della verifica dell’anomalia delle offerte.</w:t>
      </w:r>
    </w:p>
    <w:p w:rsidR="00AE28AD" w:rsidRPr="00AF481C" w:rsidRDefault="00AE28AD" w:rsidP="00AE28AD">
      <w:pPr>
        <w:tabs>
          <w:tab w:val="left" w:pos="851"/>
        </w:tabs>
        <w:spacing w:before="60" w:after="60"/>
        <w:rPr>
          <w:rFonts w:ascii="Titillium" w:hAnsi="Titillium" w:cs="Calibri"/>
          <w:szCs w:val="24"/>
        </w:rPr>
      </w:pPr>
    </w:p>
    <w:p w:rsidR="00AE28AD" w:rsidRPr="00AF481C" w:rsidRDefault="00AE28AD" w:rsidP="00604C9A">
      <w:pPr>
        <w:pStyle w:val="Titolo2"/>
        <w:numPr>
          <w:ilvl w:val="0"/>
          <w:numId w:val="3"/>
        </w:numPr>
      </w:pPr>
      <w:bookmarkStart w:id="1975" w:name="_Ref130243943"/>
      <w:bookmarkStart w:id="1976" w:name="_Toc223087501"/>
      <w:r w:rsidRPr="00AF481C">
        <w:t>SVOLGIMENTO DELLE OPERAZIONI DI GARA</w:t>
      </w:r>
      <w:bookmarkEnd w:id="1975"/>
      <w:bookmarkEnd w:id="1976"/>
    </w:p>
    <w:p w:rsidR="00AE28AD" w:rsidRPr="00541FA2" w:rsidRDefault="00AE28AD" w:rsidP="00AE28AD">
      <w:pPr>
        <w:spacing w:before="60" w:after="60"/>
        <w:rPr>
          <w:rFonts w:ascii="Titillium" w:hAnsi="Titillium" w:cs="Calibri"/>
          <w:b/>
          <w:sz w:val="18"/>
          <w:szCs w:val="18"/>
        </w:rPr>
      </w:pPr>
      <w:r w:rsidRPr="00AF481C">
        <w:rPr>
          <w:rFonts w:ascii="Titillium" w:hAnsi="Titillium" w:cs="Calibri"/>
          <w:sz w:val="18"/>
          <w:szCs w:val="18"/>
        </w:rPr>
        <w:t xml:space="preserve">La prima sessione </w:t>
      </w:r>
      <w:r w:rsidR="007F3AD3" w:rsidRPr="00AF481C">
        <w:rPr>
          <w:rFonts w:ascii="Titillium" w:hAnsi="Titillium" w:cs="Calibri"/>
          <w:sz w:val="18"/>
          <w:szCs w:val="18"/>
        </w:rPr>
        <w:t xml:space="preserve">telematica </w:t>
      </w:r>
      <w:r w:rsidRPr="00AF481C">
        <w:rPr>
          <w:rFonts w:ascii="Titillium" w:hAnsi="Titillium" w:cs="Calibri"/>
          <w:sz w:val="18"/>
          <w:szCs w:val="18"/>
        </w:rPr>
        <w:t xml:space="preserve">ha </w:t>
      </w:r>
      <w:r w:rsidRPr="00541FA2">
        <w:rPr>
          <w:rFonts w:ascii="Titillium" w:hAnsi="Titillium" w:cs="Calibri"/>
          <w:b/>
          <w:sz w:val="18"/>
          <w:szCs w:val="18"/>
        </w:rPr>
        <w:t xml:space="preserve">luogo il giorno </w:t>
      </w:r>
      <w:r w:rsidR="00541FA2" w:rsidRPr="00541FA2">
        <w:rPr>
          <w:rFonts w:ascii="Titillium" w:hAnsi="Titillium" w:cs="Calibri"/>
          <w:b/>
          <w:sz w:val="18"/>
          <w:szCs w:val="18"/>
        </w:rPr>
        <w:t>e</w:t>
      </w:r>
      <w:r w:rsidRPr="00541FA2">
        <w:rPr>
          <w:rFonts w:ascii="Titillium" w:hAnsi="Titillium" w:cs="Calibri"/>
          <w:b/>
          <w:sz w:val="18"/>
          <w:szCs w:val="18"/>
        </w:rPr>
        <w:t xml:space="preserve"> alle ore </w:t>
      </w:r>
      <w:r w:rsidR="00541FA2" w:rsidRPr="00541FA2">
        <w:rPr>
          <w:rFonts w:ascii="Titillium" w:hAnsi="Titillium" w:cs="Calibri"/>
          <w:b/>
          <w:sz w:val="18"/>
          <w:szCs w:val="18"/>
        </w:rPr>
        <w:t xml:space="preserve">indicate in </w:t>
      </w:r>
      <w:r w:rsidR="00EC33A9">
        <w:rPr>
          <w:rFonts w:ascii="Titillium" w:hAnsi="Titillium" w:cs="Calibri"/>
          <w:b/>
          <w:sz w:val="18"/>
          <w:szCs w:val="18"/>
        </w:rPr>
        <w:t>PAD.</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La PAD</w:t>
      </w:r>
      <w:r w:rsidR="00D90239" w:rsidRPr="00AF481C">
        <w:rPr>
          <w:rFonts w:ascii="Titillium" w:hAnsi="Titillium" w:cs="Calibri"/>
          <w:sz w:val="18"/>
          <w:szCs w:val="18"/>
        </w:rPr>
        <w:t xml:space="preserve"> c</w:t>
      </w:r>
      <w:r w:rsidRPr="00AF481C">
        <w:rPr>
          <w:rFonts w:ascii="Titillium" w:hAnsi="Titillium" w:cs="Calibri"/>
          <w:sz w:val="18"/>
          <w:szCs w:val="18"/>
        </w:rPr>
        <w:t>onsente lo svolgimento delle sessioni di gara preordinate all’esame:</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w:t>
      </w:r>
      <w:r w:rsidRPr="00AF481C">
        <w:rPr>
          <w:rFonts w:ascii="Titillium" w:hAnsi="Titillium" w:cs="Calibri"/>
          <w:sz w:val="18"/>
          <w:szCs w:val="18"/>
        </w:rPr>
        <w:tab/>
        <w:t>della documentazione amministrativa;</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w:t>
      </w:r>
      <w:r w:rsidRPr="00AF481C">
        <w:rPr>
          <w:rFonts w:ascii="Titillium" w:hAnsi="Titillium" w:cs="Calibri"/>
          <w:sz w:val="18"/>
          <w:szCs w:val="18"/>
        </w:rPr>
        <w:tab/>
        <w:t>delle offerte tecniche;</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w:t>
      </w:r>
      <w:r w:rsidRPr="00AF481C">
        <w:rPr>
          <w:rFonts w:ascii="Titillium" w:hAnsi="Titillium" w:cs="Calibri"/>
          <w:sz w:val="18"/>
          <w:szCs w:val="18"/>
        </w:rPr>
        <w:tab/>
        <w:t>delle offerte economiche.</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La PAD garantisce il rispetto delle disposizioni del codice in materia di riservatezza delle operazioni e delle informazioni relative alla procedura di gara, nonché il rispetto dei principi di trasparenza.</w:t>
      </w:r>
    </w:p>
    <w:p w:rsidR="00AE28AD" w:rsidRPr="00AF481C" w:rsidRDefault="00AE28AD" w:rsidP="00AE28AD">
      <w:pPr>
        <w:spacing w:before="60" w:after="60"/>
      </w:pPr>
    </w:p>
    <w:p w:rsidR="00AE28AD" w:rsidRPr="00AF481C" w:rsidRDefault="00AE28AD" w:rsidP="00604C9A">
      <w:pPr>
        <w:pStyle w:val="Titolo2"/>
        <w:numPr>
          <w:ilvl w:val="0"/>
          <w:numId w:val="3"/>
        </w:numPr>
      </w:pPr>
      <w:bookmarkStart w:id="1977" w:name="_Ref132303128"/>
      <w:bookmarkStart w:id="1978" w:name="_Toc223087502"/>
      <w:r w:rsidRPr="00AF481C">
        <w:t>VERIFICA DOCUMENTAZIONE AMMINISTRATIVA</w:t>
      </w:r>
      <w:bookmarkEnd w:id="1977"/>
      <w:bookmarkEnd w:id="1978"/>
    </w:p>
    <w:p w:rsidR="00AE28AD" w:rsidRPr="00AF481C" w:rsidRDefault="00483A55" w:rsidP="00AE28AD">
      <w:pPr>
        <w:spacing w:before="60" w:after="60"/>
      </w:pPr>
      <w:r w:rsidRPr="00483A55">
        <w:rPr>
          <w:rFonts w:ascii="Titillium" w:hAnsi="Titillium" w:cs="Calibri"/>
          <w:sz w:val="18"/>
          <w:szCs w:val="18"/>
        </w:rPr>
        <w:t>Il Seggio di Gara accede alla documentazione amministrativa di ciascun concorrent</w:t>
      </w:r>
      <w:r>
        <w:rPr>
          <w:rFonts w:ascii="Titillium" w:hAnsi="Titillium" w:cs="Calibri"/>
          <w:sz w:val="18"/>
          <w:szCs w:val="18"/>
        </w:rPr>
        <w:t xml:space="preserve">e, </w:t>
      </w:r>
      <w:r w:rsidRPr="00483A55">
        <w:rPr>
          <w:rFonts w:ascii="Titillium" w:hAnsi="Titillium" w:cs="Calibri"/>
          <w:sz w:val="18"/>
          <w:szCs w:val="18"/>
        </w:rPr>
        <w:t xml:space="preserve">mentre </w:t>
      </w:r>
      <w:r w:rsidR="00AE28AD" w:rsidRPr="00AF481C">
        <w:rPr>
          <w:rFonts w:ascii="Titillium" w:hAnsi="Titillium" w:cs="Calibri"/>
          <w:sz w:val="18"/>
          <w:szCs w:val="18"/>
        </w:rPr>
        <w:t xml:space="preserve">l’offerta tecnica e l’offerta economica restano, chiuse, segrete e bloccate dal sistema, e procede a: </w:t>
      </w:r>
    </w:p>
    <w:p w:rsidR="00AE28AD" w:rsidRPr="00AF481C" w:rsidRDefault="00AE28AD" w:rsidP="00225033">
      <w:pPr>
        <w:numPr>
          <w:ilvl w:val="0"/>
          <w:numId w:val="5"/>
        </w:numPr>
        <w:tabs>
          <w:tab w:val="left" w:pos="851"/>
        </w:tabs>
        <w:spacing w:before="60" w:after="60"/>
        <w:ind w:left="426"/>
        <w:rPr>
          <w:rFonts w:ascii="Titillium" w:hAnsi="Titillium" w:cs="Calibri"/>
          <w:sz w:val="18"/>
          <w:szCs w:val="18"/>
        </w:rPr>
      </w:pPr>
      <w:r w:rsidRPr="00AF481C">
        <w:rPr>
          <w:rFonts w:ascii="Titillium" w:hAnsi="Titillium" w:cs="Calibri"/>
          <w:sz w:val="18"/>
          <w:szCs w:val="18"/>
        </w:rPr>
        <w:t>controllare la completezza della documentazione amministrativa presentata;</w:t>
      </w:r>
    </w:p>
    <w:p w:rsidR="00AE28AD" w:rsidRPr="00AF481C" w:rsidRDefault="00AE28AD" w:rsidP="00225033">
      <w:pPr>
        <w:pStyle w:val="Paragrafoelenco"/>
        <w:numPr>
          <w:ilvl w:val="0"/>
          <w:numId w:val="5"/>
        </w:numPr>
        <w:tabs>
          <w:tab w:val="left" w:pos="851"/>
        </w:tabs>
        <w:spacing w:before="60" w:after="60"/>
        <w:ind w:left="426"/>
        <w:contextualSpacing w:val="0"/>
        <w:rPr>
          <w:rFonts w:ascii="Titillium" w:hAnsi="Titillium" w:cs="Calibri"/>
          <w:sz w:val="18"/>
          <w:szCs w:val="18"/>
        </w:rPr>
      </w:pPr>
      <w:r w:rsidRPr="00AF481C">
        <w:rPr>
          <w:rFonts w:ascii="Titillium" w:hAnsi="Titillium" w:cs="Calibri"/>
          <w:sz w:val="18"/>
          <w:szCs w:val="18"/>
        </w:rPr>
        <w:t>verificare la conformità della documentazione amministrativa a quanto richiesto nel presente disciplinare;</w:t>
      </w:r>
    </w:p>
    <w:p w:rsidR="00AE28AD" w:rsidRPr="00AF481C" w:rsidRDefault="00AE28AD" w:rsidP="00225033">
      <w:pPr>
        <w:pStyle w:val="Paragrafoelenco"/>
        <w:numPr>
          <w:ilvl w:val="0"/>
          <w:numId w:val="5"/>
        </w:numPr>
        <w:tabs>
          <w:tab w:val="left" w:pos="851"/>
        </w:tabs>
        <w:spacing w:before="60" w:after="60"/>
        <w:ind w:left="426"/>
        <w:contextualSpacing w:val="0"/>
        <w:rPr>
          <w:rFonts w:ascii="Titillium" w:hAnsi="Titillium" w:cs="Calibri"/>
          <w:sz w:val="18"/>
          <w:szCs w:val="18"/>
        </w:rPr>
      </w:pPr>
      <w:r w:rsidRPr="00AF481C">
        <w:rPr>
          <w:rFonts w:ascii="Titillium" w:hAnsi="Titillium" w:cs="Calibri"/>
          <w:sz w:val="18"/>
          <w:szCs w:val="18"/>
        </w:rPr>
        <w:t>attivare la procedura di soccorso istruttorio di cui al precedente p</w:t>
      </w:r>
      <w:r w:rsidR="00C111BE" w:rsidRPr="00AF481C">
        <w:rPr>
          <w:rFonts w:ascii="Titillium" w:hAnsi="Titillium" w:cs="Calibri"/>
          <w:sz w:val="18"/>
          <w:szCs w:val="18"/>
        </w:rPr>
        <w:t>aragrafo</w:t>
      </w:r>
      <w:fldSimple w:instr=" REF _Ref129796272 \r \h  \* MERGEFORMAT ">
        <w:r w:rsidR="00CA44F6" w:rsidRPr="00CA44F6">
          <w:rPr>
            <w:rFonts w:ascii="Titillium" w:hAnsi="Titillium" w:cs="Calibri"/>
            <w:sz w:val="18"/>
            <w:szCs w:val="18"/>
          </w:rPr>
          <w:t>14</w:t>
        </w:r>
      </w:fldSimple>
      <w:r w:rsidRPr="00AF481C">
        <w:rPr>
          <w:rFonts w:ascii="Titillium" w:hAnsi="Titillium" w:cs="Calibri"/>
          <w:sz w:val="18"/>
          <w:szCs w:val="18"/>
        </w:rPr>
        <w:t xml:space="preserve">, se necessario. </w:t>
      </w:r>
    </w:p>
    <w:p w:rsidR="00AE28AD" w:rsidRPr="00AF481C" w:rsidRDefault="00AE28AD" w:rsidP="00AE28AD">
      <w:pPr>
        <w:tabs>
          <w:tab w:val="left" w:pos="851"/>
        </w:tabs>
        <w:spacing w:before="60" w:after="60"/>
        <w:ind w:left="66"/>
        <w:rPr>
          <w:rFonts w:ascii="Titillium" w:hAnsi="Titillium" w:cs="Calibri"/>
          <w:sz w:val="18"/>
          <w:szCs w:val="18"/>
        </w:rPr>
      </w:pPr>
      <w:r w:rsidRPr="00AF481C">
        <w:rPr>
          <w:rFonts w:ascii="Titillium" w:hAnsi="Titillium" w:cs="Calibri"/>
          <w:sz w:val="18"/>
          <w:szCs w:val="18"/>
        </w:rPr>
        <w:t xml:space="preserve">Gli eventuali provvedimenti di esclusione dalla procedura di gara sono comunicati entro cinque giorni dalla loro adozione.È fatta salva la possibilità di chiedere agli offerenti, in qualsiasi momento nel corso della procedura, di presentare tutti i documenti complementari o parte di essi, qualora questo sia necessario per assicurare il corretto svolgimento della procedura. </w:t>
      </w:r>
    </w:p>
    <w:p w:rsidR="00AE28AD" w:rsidRPr="00AF481C" w:rsidRDefault="00AE28AD" w:rsidP="00AE28AD">
      <w:pPr>
        <w:tabs>
          <w:tab w:val="left" w:pos="851"/>
        </w:tabs>
        <w:spacing w:before="60" w:after="60"/>
        <w:ind w:left="66"/>
        <w:rPr>
          <w:rFonts w:ascii="Titillium" w:hAnsi="Titillium" w:cs="Calibri"/>
          <w:sz w:val="18"/>
          <w:szCs w:val="18"/>
        </w:rPr>
      </w:pPr>
    </w:p>
    <w:p w:rsidR="00AE28AD" w:rsidRPr="00AF481C" w:rsidRDefault="00AE28AD" w:rsidP="00604C9A">
      <w:pPr>
        <w:pStyle w:val="Titolo2"/>
        <w:numPr>
          <w:ilvl w:val="0"/>
          <w:numId w:val="3"/>
        </w:numPr>
      </w:pPr>
      <w:bookmarkStart w:id="1979" w:name="_Ref132303065"/>
      <w:bookmarkStart w:id="1980" w:name="_Ref138148356"/>
      <w:bookmarkStart w:id="1981" w:name="_Toc223087503"/>
      <w:r w:rsidRPr="00AF481C">
        <w:t>VALUTAZIONE DELLE OFFERTE TECNICHE ED ECONOMICHE</w:t>
      </w:r>
      <w:bookmarkEnd w:id="1979"/>
      <w:bookmarkEnd w:id="1980"/>
      <w:r w:rsidRPr="00AF481C">
        <w:t>.</w:t>
      </w:r>
      <w:bookmarkEnd w:id="1981"/>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La data e l’ora in cui si procede all’apertura delle offerte tecniche sono comunicate tramite la PAD ai concorrenti ammessi alla presente fase di gara.</w:t>
      </w:r>
    </w:p>
    <w:p w:rsidR="00001807" w:rsidRPr="00AF481C" w:rsidRDefault="00001807" w:rsidP="00AE28AD">
      <w:pPr>
        <w:spacing w:before="60" w:after="60"/>
        <w:rPr>
          <w:rFonts w:ascii="Titillium" w:hAnsi="Titillium" w:cs="Calibri"/>
          <w:sz w:val="18"/>
          <w:szCs w:val="18"/>
        </w:rPr>
      </w:pPr>
      <w:r w:rsidRPr="00EC33A9">
        <w:rPr>
          <w:rFonts w:ascii="Titillium" w:hAnsi="Titillium" w:cs="Calibri"/>
          <w:i/>
          <w:sz w:val="18"/>
          <w:szCs w:val="18"/>
        </w:rPr>
        <w:t>La</w:t>
      </w:r>
      <w:r w:rsidR="002177F0">
        <w:rPr>
          <w:rFonts w:ascii="Titillium" w:hAnsi="Titillium" w:cs="Calibri"/>
          <w:i/>
          <w:sz w:val="18"/>
          <w:szCs w:val="18"/>
        </w:rPr>
        <w:t xml:space="preserve"> </w:t>
      </w:r>
      <w:r w:rsidRPr="00EC33A9">
        <w:rPr>
          <w:rFonts w:ascii="Titillium" w:hAnsi="Titillium" w:cs="Calibri"/>
          <w:i/>
          <w:iCs/>
          <w:sz w:val="18"/>
          <w:szCs w:val="18"/>
        </w:rPr>
        <w:t>Commissione giudicatric</w:t>
      </w:r>
      <w:r w:rsidR="00483A55" w:rsidRPr="00EC33A9">
        <w:rPr>
          <w:rFonts w:ascii="Titillium" w:hAnsi="Titillium" w:cs="Calibri"/>
          <w:i/>
          <w:iCs/>
          <w:sz w:val="18"/>
          <w:szCs w:val="18"/>
        </w:rPr>
        <w:t>e</w:t>
      </w:r>
      <w:r w:rsidR="002177F0">
        <w:rPr>
          <w:rFonts w:ascii="Titillium" w:hAnsi="Titillium" w:cs="Calibri"/>
          <w:i/>
          <w:iCs/>
          <w:sz w:val="18"/>
          <w:szCs w:val="18"/>
        </w:rPr>
        <w:t xml:space="preserve"> </w:t>
      </w:r>
      <w:r w:rsidR="00AE28AD" w:rsidRPr="00AF481C">
        <w:rPr>
          <w:rFonts w:ascii="Titillium" w:hAnsi="Titillium" w:cs="Calibri"/>
          <w:sz w:val="18"/>
          <w:szCs w:val="18"/>
        </w:rPr>
        <w:t xml:space="preserve">procede all’apertura delle offerte presentate. </w:t>
      </w:r>
    </w:p>
    <w:p w:rsidR="00AE28AD" w:rsidRPr="00AF481C" w:rsidRDefault="00AE28AD" w:rsidP="00F7595F">
      <w:pPr>
        <w:spacing w:before="60" w:after="60"/>
        <w:rPr>
          <w:rFonts w:ascii="Titillium" w:hAnsi="Titillium" w:cs="Calibri"/>
          <w:sz w:val="18"/>
          <w:szCs w:val="18"/>
        </w:rPr>
      </w:pPr>
      <w:r w:rsidRPr="00AF481C">
        <w:rPr>
          <w:rFonts w:ascii="Titillium" w:hAnsi="Titillium" w:cs="Calibri"/>
          <w:sz w:val="18"/>
          <w:szCs w:val="18"/>
        </w:rPr>
        <w:t xml:space="preserve">La commissione giudicatrice procede all’esame e valutazione delle offerte </w:t>
      </w:r>
      <w:r w:rsidR="00416897" w:rsidRPr="00AF481C">
        <w:rPr>
          <w:rFonts w:ascii="Titillium" w:hAnsi="Titillium" w:cs="Calibri"/>
          <w:sz w:val="18"/>
          <w:szCs w:val="18"/>
        </w:rPr>
        <w:t xml:space="preserve">tecniche </w:t>
      </w:r>
      <w:r w:rsidRPr="00AF481C">
        <w:rPr>
          <w:rFonts w:ascii="Titillium" w:hAnsi="Titillium" w:cs="Calibri"/>
          <w:sz w:val="18"/>
          <w:szCs w:val="18"/>
        </w:rPr>
        <w:t>presentate dai concorrenti e all’assegnazione dei relativi punteggi applicando i criteri e le formule indicati nel bando e nel presente disciplinare. Gli esiti della valutazione sono registrati dalla</w:t>
      </w:r>
      <w:r w:rsidR="002177F0">
        <w:rPr>
          <w:rFonts w:ascii="Titillium" w:hAnsi="Titillium" w:cs="Calibri"/>
          <w:sz w:val="18"/>
          <w:szCs w:val="18"/>
        </w:rPr>
        <w:t xml:space="preserve"> </w:t>
      </w:r>
      <w:r w:rsidRPr="00AF481C">
        <w:rPr>
          <w:rFonts w:ascii="Titillium" w:hAnsi="Titillium" w:cs="Calibri"/>
          <w:sz w:val="18"/>
          <w:szCs w:val="18"/>
        </w:rPr>
        <w:t>PAD.</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La commissione procede alla riparametrazione dei punteggi secondo quanto indicato al p</w:t>
      </w:r>
      <w:r w:rsidR="00F535A0" w:rsidRPr="00AF481C">
        <w:rPr>
          <w:rFonts w:ascii="Titillium" w:hAnsi="Titillium" w:cs="Calibri"/>
          <w:sz w:val="18"/>
          <w:szCs w:val="18"/>
        </w:rPr>
        <w:t>aragrafo</w:t>
      </w:r>
      <w:fldSimple w:instr=" REF _Ref497226795 \r \h  \* MERGEFORMAT ">
        <w:r w:rsidR="00CA44F6" w:rsidRPr="00CA44F6">
          <w:rPr>
            <w:rFonts w:ascii="Titillium" w:hAnsi="Titillium" w:cs="Calibri"/>
            <w:sz w:val="18"/>
            <w:szCs w:val="18"/>
          </w:rPr>
          <w:t>18.4</w:t>
        </w:r>
      </w:fldSimple>
      <w:r w:rsidRPr="00AF481C">
        <w:rPr>
          <w:rFonts w:ascii="Titillium" w:hAnsi="Titillium" w:cs="Calibri"/>
          <w:sz w:val="18"/>
          <w:szCs w:val="18"/>
        </w:rPr>
        <w:t>.</w:t>
      </w:r>
    </w:p>
    <w:p w:rsidR="00AE28AD" w:rsidRPr="00AF481C" w:rsidRDefault="00AE28AD" w:rsidP="00AE28AD">
      <w:pPr>
        <w:rPr>
          <w:rFonts w:ascii="Titillium" w:hAnsi="Titillium"/>
          <w:sz w:val="20"/>
          <w:szCs w:val="20"/>
        </w:rPr>
      </w:pPr>
      <w:r w:rsidRPr="00AF481C">
        <w:rPr>
          <w:rFonts w:ascii="Titillium" w:hAnsi="Titillium" w:cs="Calibri"/>
          <w:sz w:val="18"/>
          <w:szCs w:val="18"/>
        </w:rPr>
        <w:t xml:space="preserve">La commissione giudicatrice rende visibile </w:t>
      </w:r>
      <w:r w:rsidR="00415A07">
        <w:rPr>
          <w:rFonts w:ascii="Titillium" w:hAnsi="Titillium" w:cs="Calibri"/>
          <w:sz w:val="18"/>
          <w:szCs w:val="18"/>
        </w:rPr>
        <w:t xml:space="preserve">sulla PAD </w:t>
      </w:r>
      <w:r w:rsidRPr="00AF481C">
        <w:rPr>
          <w:rFonts w:ascii="Titillium" w:hAnsi="Titillium" w:cs="Calibri"/>
          <w:sz w:val="18"/>
          <w:szCs w:val="18"/>
        </w:rPr>
        <w:t>ai concorrenti</w:t>
      </w:r>
      <w:r w:rsidR="00CE2F74" w:rsidRPr="00AF481C">
        <w:rPr>
          <w:rFonts w:ascii="Titillium" w:hAnsi="Titillium" w:cs="Calibri"/>
          <w:sz w:val="18"/>
          <w:szCs w:val="18"/>
        </w:rPr>
        <w:t>:</w:t>
      </w:r>
    </w:p>
    <w:p w:rsidR="00AE28AD" w:rsidRPr="00AF481C" w:rsidRDefault="00AE28AD" w:rsidP="00BE4F13">
      <w:pPr>
        <w:pStyle w:val="Paragrafoelenco"/>
        <w:numPr>
          <w:ilvl w:val="3"/>
          <w:numId w:val="49"/>
        </w:numPr>
        <w:ind w:left="426"/>
        <w:rPr>
          <w:rFonts w:ascii="Titillium" w:hAnsi="Titillium"/>
          <w:sz w:val="20"/>
          <w:szCs w:val="20"/>
        </w:rPr>
      </w:pPr>
      <w:r w:rsidRPr="00AF481C">
        <w:rPr>
          <w:rFonts w:ascii="Titillium" w:hAnsi="Titillium" w:cs="Calibri"/>
          <w:sz w:val="18"/>
          <w:szCs w:val="18"/>
        </w:rPr>
        <w:t>i punteggi tecnici attribuiti alle singole offerte tecniche;</w:t>
      </w:r>
    </w:p>
    <w:p w:rsidR="00AE28AD" w:rsidRPr="00AF481C" w:rsidRDefault="00AE28AD" w:rsidP="00BE4F13">
      <w:pPr>
        <w:pStyle w:val="Paragrafoelenco"/>
        <w:numPr>
          <w:ilvl w:val="3"/>
          <w:numId w:val="49"/>
        </w:numPr>
        <w:ind w:left="426"/>
        <w:rPr>
          <w:rFonts w:ascii="Titillium" w:hAnsi="Titillium" w:cs="Calibri"/>
          <w:sz w:val="18"/>
          <w:szCs w:val="18"/>
        </w:rPr>
      </w:pPr>
      <w:r w:rsidRPr="00AF481C">
        <w:rPr>
          <w:rFonts w:ascii="Titillium" w:hAnsi="Titillium" w:cs="Calibri"/>
          <w:sz w:val="18"/>
          <w:szCs w:val="18"/>
        </w:rPr>
        <w:t>le eventuali esclusioni dalla gara dei concorrenti.</w:t>
      </w:r>
    </w:p>
    <w:p w:rsidR="00415A07" w:rsidRDefault="00415A07" w:rsidP="00AE28AD">
      <w:pPr>
        <w:rPr>
          <w:rFonts w:ascii="Titillium" w:hAnsi="Titillium" w:cs="Calibri"/>
          <w:sz w:val="18"/>
          <w:szCs w:val="18"/>
        </w:rPr>
      </w:pPr>
    </w:p>
    <w:p w:rsidR="00AE28AD" w:rsidRPr="00AF481C" w:rsidRDefault="00AE28AD" w:rsidP="00AE28AD">
      <w:pPr>
        <w:rPr>
          <w:rFonts w:ascii="Titillium" w:hAnsi="Titillium" w:cs="Calibri"/>
          <w:sz w:val="18"/>
          <w:szCs w:val="18"/>
        </w:rPr>
      </w:pPr>
      <w:r w:rsidRPr="00AF481C">
        <w:rPr>
          <w:rFonts w:ascii="Titillium" w:hAnsi="Titillium" w:cs="Calibri"/>
          <w:sz w:val="18"/>
          <w:szCs w:val="18"/>
        </w:rPr>
        <w:t xml:space="preserve">Al termine delle operazioni di cui sopra la PAD consente la prosecuzione della procedura ai soli concorrenti ammessi alla valutazione delle offerte economiche. </w:t>
      </w:r>
    </w:p>
    <w:p w:rsidR="00416897" w:rsidRPr="00AF481C" w:rsidRDefault="00416897" w:rsidP="00AE28AD">
      <w:pPr>
        <w:rPr>
          <w:rFonts w:ascii="Titillium" w:hAnsi="Titillium"/>
          <w:sz w:val="20"/>
          <w:szCs w:val="20"/>
        </w:rPr>
      </w:pPr>
    </w:p>
    <w:p w:rsidR="00001807" w:rsidRPr="00AF481C" w:rsidRDefault="00A73AC2" w:rsidP="00AE28AD">
      <w:pPr>
        <w:rPr>
          <w:rFonts w:ascii="Titillium" w:hAnsi="Titillium" w:cs="Calibri"/>
          <w:sz w:val="18"/>
          <w:szCs w:val="18"/>
        </w:rPr>
      </w:pPr>
      <w:r w:rsidRPr="00415A07">
        <w:rPr>
          <w:rFonts w:ascii="Titillium" w:hAnsi="Titillium" w:cs="Calibri"/>
          <w:sz w:val="18"/>
          <w:szCs w:val="18"/>
        </w:rPr>
        <w:t>La</w:t>
      </w:r>
      <w:r w:rsidRPr="00415A07">
        <w:rPr>
          <w:rFonts w:ascii="Titillium" w:hAnsi="Titillium" w:cs="Calibri"/>
          <w:iCs/>
          <w:sz w:val="18"/>
          <w:szCs w:val="18"/>
        </w:rPr>
        <w:t xml:space="preserve"> Commissione giudicatrice</w:t>
      </w:r>
      <w:r w:rsidRPr="00AF481C">
        <w:rPr>
          <w:rFonts w:ascii="Titillium" w:hAnsi="Titillium" w:cs="Calibri"/>
          <w:i/>
          <w:iCs/>
          <w:sz w:val="18"/>
          <w:szCs w:val="18"/>
        </w:rPr>
        <w:t xml:space="preserve">, </w:t>
      </w:r>
      <w:r w:rsidR="00AE28AD" w:rsidRPr="00AF481C">
        <w:rPr>
          <w:rFonts w:ascii="Titillium" w:hAnsi="Titillium" w:cs="Calibri"/>
          <w:sz w:val="18"/>
          <w:szCs w:val="18"/>
        </w:rPr>
        <w:t xml:space="preserve">procede  all’apertura </w:t>
      </w:r>
      <w:r w:rsidR="00001807" w:rsidRPr="00AF481C">
        <w:rPr>
          <w:rFonts w:ascii="Titillium" w:hAnsi="Titillium" w:cs="Calibri"/>
          <w:sz w:val="18"/>
          <w:szCs w:val="18"/>
        </w:rPr>
        <w:t>delle offerte economiche.</w:t>
      </w:r>
    </w:p>
    <w:p w:rsidR="00AE28AD" w:rsidRPr="00AF481C" w:rsidRDefault="00001807" w:rsidP="00AE28AD">
      <w:pPr>
        <w:rPr>
          <w:rFonts w:ascii="Titillium" w:hAnsi="Titillium" w:cs="Calibri"/>
          <w:sz w:val="18"/>
          <w:szCs w:val="18"/>
        </w:rPr>
      </w:pPr>
      <w:r w:rsidRPr="00AF481C">
        <w:rPr>
          <w:rFonts w:ascii="Titillium" w:hAnsi="Titillium" w:cs="Calibri"/>
          <w:sz w:val="18"/>
          <w:szCs w:val="18"/>
        </w:rPr>
        <w:lastRenderedPageBreak/>
        <w:t>La commissione giudicatrice procede</w:t>
      </w:r>
      <w:r w:rsidR="00AE28AD" w:rsidRPr="00AF481C">
        <w:rPr>
          <w:rFonts w:ascii="Titillium" w:hAnsi="Titillium" w:cs="Calibri"/>
          <w:sz w:val="18"/>
          <w:szCs w:val="18"/>
        </w:rPr>
        <w:t xml:space="preserve"> alla valutazione delle offerte economiche, secondo i criteri e le modalità descritte nel disciplinare e, successivamente, all’individuazione dell’unico parametro numerico finale per la formulazione della graduatoria. </w:t>
      </w:r>
    </w:p>
    <w:p w:rsidR="002D34C3" w:rsidRPr="00AF481C" w:rsidRDefault="00AE28AD" w:rsidP="00AE28AD">
      <w:pPr>
        <w:spacing w:before="60" w:after="60"/>
        <w:rPr>
          <w:rFonts w:ascii="Titillium" w:hAnsi="Titillium"/>
          <w:i/>
          <w:sz w:val="18"/>
          <w:szCs w:val="18"/>
          <w:lang w:eastAsia="it-IT"/>
        </w:rPr>
      </w:pPr>
      <w:r w:rsidRPr="00AF481C">
        <w:rPr>
          <w:rFonts w:ascii="Titillium" w:hAnsi="Titillium" w:cs="Calibri"/>
          <w:sz w:val="18"/>
          <w:szCs w:val="18"/>
        </w:rPr>
        <w:t>Nel caso in cui le offerte di due o più concorrenti ottengano lo stesso punteggio complessivo, ma punteggi differenti per il prezzo e per tutti gli altri elementi di valutazione, è collocato primo in graduatoria il concorrente che ha ottenuto il miglior punteggio sul</w:t>
      </w:r>
      <w:r w:rsidR="00BE050E">
        <w:rPr>
          <w:rFonts w:ascii="Titillium" w:hAnsi="Titillium" w:cs="Calibri"/>
          <w:sz w:val="18"/>
          <w:szCs w:val="18"/>
        </w:rPr>
        <w:t>l’</w:t>
      </w:r>
      <w:r w:rsidRPr="00AF481C">
        <w:rPr>
          <w:rFonts w:ascii="Titillium" w:hAnsi="Titillium"/>
          <w:i/>
          <w:sz w:val="18"/>
          <w:szCs w:val="18"/>
          <w:lang w:eastAsia="it-IT"/>
        </w:rPr>
        <w:t>offerta tecnica.</w:t>
      </w:r>
    </w:p>
    <w:p w:rsidR="002D34C3" w:rsidRPr="00AF481C" w:rsidRDefault="002D34C3" w:rsidP="002D34C3">
      <w:pPr>
        <w:spacing w:before="60" w:after="60"/>
        <w:rPr>
          <w:rFonts w:ascii="Titillium" w:hAnsi="Titillium" w:cs="Calibri"/>
          <w:sz w:val="18"/>
          <w:szCs w:val="18"/>
        </w:rPr>
      </w:pPr>
      <w:r w:rsidRPr="00AF481C">
        <w:rPr>
          <w:rFonts w:ascii="Titillium" w:hAnsi="Titillium" w:cs="Calibri"/>
          <w:sz w:val="18"/>
          <w:szCs w:val="18"/>
        </w:rPr>
        <w:t>Nel caso in cui le offerte di due o più concorrenti ottengano lo stesso punteggio complessivo e gli stessi punteggi parziali per il prezzo e per l’offerta tecnica, i predetti concorrenti, su richiesta della stazione appaltante, presentano un’offerta migliorativa sul prezzo entro</w:t>
      </w:r>
      <w:r w:rsidR="00B06601" w:rsidRPr="00B06601">
        <w:rPr>
          <w:rFonts w:ascii="Titillium" w:hAnsi="Titillium" w:cs="Calibri"/>
          <w:sz w:val="18"/>
          <w:szCs w:val="18"/>
        </w:rPr>
        <w:t>il termine perentorio fissato dalla Stazione Appaltante</w:t>
      </w:r>
      <w:r w:rsidRPr="00AF481C">
        <w:rPr>
          <w:rFonts w:ascii="Titillium" w:hAnsi="Titillium" w:cs="Calibri"/>
          <w:sz w:val="18"/>
          <w:szCs w:val="18"/>
        </w:rPr>
        <w:t xml:space="preserve">. La richiesta è effettuata secondo le modalità previste al paragrafo 2.3. </w:t>
      </w:r>
    </w:p>
    <w:p w:rsidR="002D34C3" w:rsidRPr="00AF481C" w:rsidRDefault="002D34C3" w:rsidP="002D34C3">
      <w:pPr>
        <w:spacing w:before="60" w:after="60"/>
        <w:rPr>
          <w:rFonts w:ascii="Titillium" w:hAnsi="Titillium"/>
          <w:strike/>
          <w:sz w:val="18"/>
          <w:szCs w:val="18"/>
        </w:rPr>
      </w:pPr>
      <w:r w:rsidRPr="00AF481C">
        <w:rPr>
          <w:rFonts w:ascii="Titillium" w:hAnsi="Titillium" w:cs="Calibri"/>
          <w:sz w:val="18"/>
          <w:szCs w:val="18"/>
        </w:rPr>
        <w:t xml:space="preserve">È collocato primo in graduatoria il concorrente che ha presentato la migliore offerta. Ove permanga </w:t>
      </w:r>
      <w:r w:rsidRPr="00AF481C">
        <w:rPr>
          <w:rFonts w:ascii="Titillium" w:hAnsi="Titillium" w:cs="Calibri"/>
          <w:i/>
          <w:iCs/>
          <w:sz w:val="18"/>
          <w:szCs w:val="18"/>
        </w:rPr>
        <w:t>l’ex aequo</w:t>
      </w:r>
      <w:r w:rsidRPr="00AF481C">
        <w:rPr>
          <w:rFonts w:ascii="Titillium" w:hAnsi="Titillium" w:cs="Calibri"/>
          <w:sz w:val="18"/>
          <w:szCs w:val="18"/>
        </w:rPr>
        <w:t xml:space="preserve"> la commissione procede mediante sorteggio </w:t>
      </w:r>
      <w:r w:rsidRPr="00AF481C">
        <w:rPr>
          <w:rFonts w:ascii="Titillium" w:hAnsi="Titillium"/>
          <w:sz w:val="18"/>
          <w:szCs w:val="18"/>
        </w:rPr>
        <w:t>ad individuare il concorrente che verrà collocato primo nella graduatoria</w:t>
      </w:r>
      <w:r w:rsidR="00F535A0" w:rsidRPr="00AF481C">
        <w:rPr>
          <w:rFonts w:ascii="Titillium" w:hAnsi="Titillium"/>
          <w:sz w:val="18"/>
          <w:szCs w:val="18"/>
        </w:rPr>
        <w:t>.</w:t>
      </w:r>
    </w:p>
    <w:p w:rsidR="002D34C3" w:rsidRPr="00AF481C" w:rsidRDefault="002D34C3" w:rsidP="002D34C3">
      <w:pPr>
        <w:spacing w:before="60" w:after="60"/>
        <w:rPr>
          <w:rFonts w:ascii="Titillium" w:hAnsi="Titillium"/>
          <w:sz w:val="18"/>
          <w:szCs w:val="18"/>
        </w:rPr>
      </w:pPr>
      <w:r w:rsidRPr="00AF481C">
        <w:rPr>
          <w:rFonts w:ascii="Titillium" w:hAnsi="Titillium"/>
          <w:sz w:val="18"/>
          <w:szCs w:val="18"/>
        </w:rPr>
        <w:t>La data e l’ora in cui si procede al sorteggio sono comunicate tramite la PAD secondo le modalità previste al paragrafo 2.3.</w:t>
      </w:r>
    </w:p>
    <w:p w:rsidR="002D34C3" w:rsidRPr="00AF481C" w:rsidRDefault="002D34C3" w:rsidP="002D34C3">
      <w:pPr>
        <w:spacing w:before="60" w:after="60"/>
        <w:rPr>
          <w:rFonts w:ascii="Titillium" w:hAnsi="Titillium"/>
          <w:sz w:val="18"/>
          <w:szCs w:val="18"/>
        </w:rPr>
      </w:pPr>
      <w:r w:rsidRPr="00AF481C">
        <w:rPr>
          <w:rFonts w:ascii="Titillium" w:hAnsi="Titillium"/>
          <w:sz w:val="18"/>
          <w:szCs w:val="18"/>
        </w:rPr>
        <w:t xml:space="preserve">Nel caso in cui le offerte con identico punteggio complessivo e identici punteggi parziali siano più di due la richiesta di offerta migliorativa, da effettuarsi nei termini sopra precisati, va presentata a tutti i concorrenti con offerte equivalenti. Ove permanga </w:t>
      </w:r>
      <w:r w:rsidRPr="00AF481C">
        <w:rPr>
          <w:rFonts w:ascii="Titillium" w:hAnsi="Titillium"/>
          <w:i/>
          <w:iCs/>
          <w:sz w:val="18"/>
          <w:szCs w:val="18"/>
        </w:rPr>
        <w:t>l’ex aequo,</w:t>
      </w:r>
      <w:r w:rsidRPr="00AF481C">
        <w:rPr>
          <w:rFonts w:ascii="Titillium" w:hAnsi="Titillium"/>
          <w:sz w:val="18"/>
          <w:szCs w:val="18"/>
        </w:rPr>
        <w:t xml:space="preserve"> la commissione procede mediante sorteggio ad individuare il concorrente che verrà collocato primo nella graduatoria e chi sarà collocato al secondo posto ed eventualmente (in base al numero delle offerte risultanti in </w:t>
      </w:r>
      <w:r w:rsidRPr="00AF481C">
        <w:rPr>
          <w:rFonts w:ascii="Titillium" w:hAnsi="Titillium"/>
          <w:i/>
          <w:iCs/>
          <w:sz w:val="18"/>
          <w:szCs w:val="18"/>
        </w:rPr>
        <w:t>ex aequo</w:t>
      </w:r>
      <w:r w:rsidRPr="00AF481C">
        <w:rPr>
          <w:rFonts w:ascii="Titillium" w:hAnsi="Titillium"/>
          <w:sz w:val="18"/>
          <w:szCs w:val="18"/>
        </w:rPr>
        <w:t>) nei posti successivi. La data e l’ora in cui si procede al sorteggio sono comunicate tramite la PAD secondo le modalità previste nel paragrafo 2.3.</w:t>
      </w:r>
    </w:p>
    <w:p w:rsidR="002D34C3" w:rsidRPr="00AF481C" w:rsidRDefault="002D34C3" w:rsidP="002D34C3">
      <w:pPr>
        <w:spacing w:before="60" w:after="60"/>
        <w:rPr>
          <w:rFonts w:ascii="Titillium" w:hAnsi="Titillium" w:cs="Calibri"/>
          <w:sz w:val="18"/>
          <w:szCs w:val="18"/>
        </w:rPr>
      </w:pPr>
    </w:p>
    <w:p w:rsidR="00AE28AD" w:rsidRPr="00415A07" w:rsidRDefault="00A73AC2" w:rsidP="00AE28AD">
      <w:pPr>
        <w:spacing w:before="60" w:after="60"/>
        <w:rPr>
          <w:rFonts w:ascii="Titillium" w:hAnsi="Titillium" w:cs="Calibri"/>
          <w:sz w:val="18"/>
          <w:szCs w:val="18"/>
        </w:rPr>
      </w:pPr>
      <w:r w:rsidRPr="00AF481C">
        <w:rPr>
          <w:rFonts w:ascii="Titillium" w:hAnsi="Titillium" w:cs="Calibri"/>
          <w:sz w:val="18"/>
          <w:szCs w:val="18"/>
        </w:rPr>
        <w:t>La</w:t>
      </w:r>
      <w:r w:rsidRPr="00415A07">
        <w:rPr>
          <w:rFonts w:ascii="Titillium" w:hAnsi="Titillium" w:cs="Calibri"/>
          <w:iCs/>
          <w:sz w:val="18"/>
          <w:szCs w:val="18"/>
        </w:rPr>
        <w:t xml:space="preserve"> Commissione giudicatrice</w:t>
      </w:r>
      <w:r w:rsidR="007D2E10">
        <w:rPr>
          <w:rFonts w:ascii="Titillium" w:hAnsi="Titillium" w:cs="Calibri"/>
          <w:iCs/>
          <w:sz w:val="18"/>
          <w:szCs w:val="18"/>
        </w:rPr>
        <w:t xml:space="preserve"> </w:t>
      </w:r>
      <w:r w:rsidR="00AE28AD" w:rsidRPr="00415A07">
        <w:rPr>
          <w:rFonts w:ascii="Titillium" w:hAnsi="Titillium" w:cs="Calibri"/>
          <w:sz w:val="18"/>
          <w:szCs w:val="18"/>
        </w:rPr>
        <w:t>rende visibile ai concorrenti</w:t>
      </w:r>
      <w:r w:rsidR="007D2E10">
        <w:rPr>
          <w:rFonts w:ascii="Titillium" w:hAnsi="Titillium" w:cs="Calibri"/>
          <w:sz w:val="18"/>
          <w:szCs w:val="18"/>
        </w:rPr>
        <w:t xml:space="preserve"> </w:t>
      </w:r>
      <w:r w:rsidR="00AE28AD" w:rsidRPr="00415A07">
        <w:rPr>
          <w:rFonts w:ascii="Titillium" w:hAnsi="Titillium" w:cs="Calibri"/>
          <w:sz w:val="18"/>
          <w:szCs w:val="18"/>
        </w:rPr>
        <w:t>i prezzi offerti</w:t>
      </w:r>
      <w:r w:rsidR="00B06601" w:rsidRPr="00415A07">
        <w:rPr>
          <w:rFonts w:ascii="Titillium" w:hAnsi="Titillium" w:cs="Calibri"/>
          <w:sz w:val="18"/>
          <w:szCs w:val="18"/>
        </w:rPr>
        <w:t>,con le modalità di cui all’articolo 20</w:t>
      </w:r>
      <w:r w:rsidR="00AE28AD" w:rsidRPr="00415A07">
        <w:rPr>
          <w:rFonts w:ascii="Titillium" w:hAnsi="Titillium" w:cs="Calibri"/>
          <w:sz w:val="18"/>
          <w:szCs w:val="18"/>
        </w:rPr>
        <w:t>.</w:t>
      </w:r>
    </w:p>
    <w:p w:rsidR="00AE28AD" w:rsidRPr="00415A07" w:rsidRDefault="00AE28AD" w:rsidP="00AE28AD">
      <w:pPr>
        <w:spacing w:before="60" w:after="60"/>
      </w:pPr>
      <w:r w:rsidRPr="00415A07">
        <w:rPr>
          <w:rFonts w:ascii="Titillium" w:hAnsi="Titillium" w:cs="Calibri"/>
          <w:sz w:val="18"/>
          <w:szCs w:val="18"/>
        </w:rPr>
        <w:t xml:space="preserve">All’esito delle operazioni di cui sopra, </w:t>
      </w:r>
      <w:r w:rsidR="00A73AC2" w:rsidRPr="00415A07">
        <w:rPr>
          <w:rFonts w:ascii="Titillium" w:hAnsi="Titillium" w:cs="Calibri"/>
          <w:sz w:val="18"/>
          <w:szCs w:val="18"/>
        </w:rPr>
        <w:t>la</w:t>
      </w:r>
      <w:r w:rsidR="00A73AC2" w:rsidRPr="00415A07">
        <w:rPr>
          <w:rFonts w:ascii="Titillium" w:hAnsi="Titillium" w:cs="Calibri"/>
          <w:iCs/>
          <w:sz w:val="18"/>
          <w:szCs w:val="18"/>
        </w:rPr>
        <w:t xml:space="preserve"> Commissione giudicatrice, </w:t>
      </w:r>
      <w:r w:rsidR="00DB787A" w:rsidRPr="00415A07">
        <w:rPr>
          <w:rFonts w:ascii="Titillium" w:hAnsi="Titillium" w:cs="Calibri"/>
          <w:sz w:val="18"/>
          <w:szCs w:val="18"/>
        </w:rPr>
        <w:t>redige</w:t>
      </w:r>
      <w:r w:rsidRPr="00415A07">
        <w:rPr>
          <w:rFonts w:ascii="Titillium" w:hAnsi="Titillium" w:cs="Calibri"/>
          <w:sz w:val="18"/>
          <w:szCs w:val="18"/>
        </w:rPr>
        <w:t xml:space="preserve"> la graduatoria.</w:t>
      </w:r>
    </w:p>
    <w:p w:rsidR="00AE28AD" w:rsidRPr="00AF481C" w:rsidRDefault="00AE28AD" w:rsidP="00AE28AD">
      <w:pPr>
        <w:spacing w:before="60" w:after="60"/>
      </w:pPr>
      <w:r w:rsidRPr="00AF481C">
        <w:rPr>
          <w:rFonts w:ascii="Titillium" w:hAnsi="Titillium" w:cs="Calibri"/>
          <w:sz w:val="18"/>
          <w:szCs w:val="18"/>
        </w:rPr>
        <w:t>L’offerta è esclusa in caso di:</w:t>
      </w:r>
    </w:p>
    <w:p w:rsidR="00AE28AD" w:rsidRPr="00AF481C" w:rsidRDefault="00AE28AD" w:rsidP="00BE4F13">
      <w:pPr>
        <w:pStyle w:val="Paragrafoelenco"/>
        <w:numPr>
          <w:ilvl w:val="0"/>
          <w:numId w:val="23"/>
        </w:numPr>
        <w:spacing w:before="60" w:after="60"/>
        <w:ind w:left="426"/>
        <w:contextualSpacing w:val="0"/>
        <w:rPr>
          <w:rFonts w:ascii="Titillium" w:hAnsi="Titillium" w:cs="Calibri"/>
          <w:sz w:val="18"/>
          <w:szCs w:val="18"/>
        </w:rPr>
      </w:pPr>
      <w:r w:rsidRPr="00AF481C">
        <w:rPr>
          <w:rFonts w:ascii="Titillium" w:hAnsi="Titillium" w:cs="Calibri"/>
          <w:sz w:val="18"/>
          <w:szCs w:val="18"/>
        </w:rPr>
        <w:t>mancata separazione dell’offerta economica dall’offerta tecnica, ovvero inserimento di elementi concernenti il prezzo nella documentazione amministrativa o nell’offerta tecnica;</w:t>
      </w:r>
    </w:p>
    <w:p w:rsidR="00AE28AD" w:rsidRPr="00AF481C" w:rsidRDefault="00AE28AD" w:rsidP="00BE4F13">
      <w:pPr>
        <w:pStyle w:val="Paragrafoelenco"/>
        <w:numPr>
          <w:ilvl w:val="0"/>
          <w:numId w:val="23"/>
        </w:numPr>
        <w:spacing w:before="60" w:after="60"/>
        <w:ind w:left="426"/>
        <w:contextualSpacing w:val="0"/>
      </w:pPr>
      <w:r w:rsidRPr="00AF481C">
        <w:rPr>
          <w:rFonts w:ascii="Titillium" w:hAnsi="Titillium" w:cs="Calibri"/>
          <w:sz w:val="18"/>
          <w:szCs w:val="18"/>
        </w:rPr>
        <w:t>presentazione di</w:t>
      </w:r>
      <w:r w:rsidR="007D2E10">
        <w:rPr>
          <w:rFonts w:ascii="Titillium" w:hAnsi="Titillium" w:cs="Calibri"/>
          <w:sz w:val="18"/>
          <w:szCs w:val="18"/>
        </w:rPr>
        <w:t xml:space="preserve"> </w:t>
      </w:r>
      <w:r w:rsidRPr="00AF481C">
        <w:rPr>
          <w:rFonts w:ascii="Titillium" w:hAnsi="Titillium" w:cs="Calibri"/>
          <w:sz w:val="18"/>
          <w:szCs w:val="18"/>
        </w:rPr>
        <w:t>offerte parziali, plurime, condizionate, alternative oppure irregolari in quanto non rispettano i documenti di gara, ivi comprese le specifiche tecniche, o anormalmente basse;</w:t>
      </w:r>
    </w:p>
    <w:p w:rsidR="00AE28AD" w:rsidRPr="00AF481C" w:rsidRDefault="00AE28AD" w:rsidP="00BE4F13">
      <w:pPr>
        <w:pStyle w:val="Paragrafoelenco"/>
        <w:numPr>
          <w:ilvl w:val="0"/>
          <w:numId w:val="23"/>
        </w:numPr>
        <w:spacing w:before="60" w:after="60"/>
        <w:ind w:left="426"/>
        <w:contextualSpacing w:val="0"/>
        <w:rPr>
          <w:rFonts w:ascii="Titillium" w:hAnsi="Titillium" w:cs="Calibri"/>
          <w:sz w:val="18"/>
          <w:szCs w:val="18"/>
        </w:rPr>
      </w:pPr>
      <w:r w:rsidRPr="00AF481C">
        <w:rPr>
          <w:rFonts w:ascii="Titillium" w:hAnsi="Titillium" w:cs="Calibri"/>
          <w:sz w:val="18"/>
          <w:szCs w:val="18"/>
        </w:rPr>
        <w:t>presentazione di offerte inammissibili in quanto la commissione giudicatrice ha ritenuto sussistenti gli estremi per l’informativa alla Procura della Repubblica per reati di corruzione o fenomeni collusivi o ha verificato essere in aumento rispetto all’importo a base di gara nei casi in cui il bando che non abbia previsto espressamente tale possibilità.</w:t>
      </w:r>
    </w:p>
    <w:p w:rsidR="00AE28AD" w:rsidRPr="00AF481C" w:rsidRDefault="00AE28AD" w:rsidP="00BE4F13">
      <w:pPr>
        <w:pStyle w:val="Paragrafoelenco"/>
        <w:numPr>
          <w:ilvl w:val="0"/>
          <w:numId w:val="23"/>
        </w:numPr>
        <w:spacing w:before="60" w:after="60"/>
        <w:ind w:left="426"/>
        <w:contextualSpacing w:val="0"/>
      </w:pPr>
      <w:r w:rsidRPr="00AF481C">
        <w:rPr>
          <w:rFonts w:ascii="Titillium" w:hAnsi="Titillium" w:cs="Calibri"/>
          <w:sz w:val="18"/>
          <w:szCs w:val="18"/>
        </w:rPr>
        <w:t xml:space="preserve">mancato superamento della soglia di sbarramento per l’offerta tecnica. </w:t>
      </w:r>
    </w:p>
    <w:p w:rsidR="00DB787A" w:rsidRPr="00AF481C" w:rsidRDefault="00DB787A" w:rsidP="00DB787A">
      <w:pPr>
        <w:spacing w:before="60" w:after="60"/>
        <w:ind w:left="66"/>
      </w:pPr>
    </w:p>
    <w:p w:rsidR="00AE28AD" w:rsidRPr="00AF481C" w:rsidRDefault="00AE28AD" w:rsidP="00604C9A">
      <w:pPr>
        <w:pStyle w:val="Titolo2"/>
        <w:numPr>
          <w:ilvl w:val="0"/>
          <w:numId w:val="3"/>
        </w:numPr>
      </w:pPr>
      <w:bookmarkStart w:id="1982" w:name="_Toc381775856"/>
      <w:bookmarkStart w:id="1983" w:name="_Toc485218335"/>
      <w:bookmarkStart w:id="1984" w:name="_Toc484688900"/>
      <w:bookmarkStart w:id="1985" w:name="_Toc484688345"/>
      <w:bookmarkStart w:id="1986" w:name="_Toc484605476"/>
      <w:bookmarkStart w:id="1987" w:name="_Toc484605352"/>
      <w:bookmarkStart w:id="1988" w:name="_Toc484526632"/>
      <w:bookmarkStart w:id="1989" w:name="_Toc484449137"/>
      <w:bookmarkStart w:id="1990" w:name="_Toc484449013"/>
      <w:bookmarkStart w:id="1991" w:name="_Toc484448889"/>
      <w:bookmarkStart w:id="1992" w:name="_Toc484448766"/>
      <w:bookmarkStart w:id="1993" w:name="_Toc484448642"/>
      <w:bookmarkStart w:id="1994" w:name="_Toc484448518"/>
      <w:bookmarkStart w:id="1995" w:name="_Toc484448394"/>
      <w:bookmarkStart w:id="1996" w:name="_Toc484448270"/>
      <w:bookmarkStart w:id="1997" w:name="_Toc484448146"/>
      <w:bookmarkStart w:id="1998" w:name="_Toc484440486"/>
      <w:bookmarkStart w:id="1999" w:name="_Toc484440126"/>
      <w:bookmarkStart w:id="2000" w:name="_Toc484440002"/>
      <w:bookmarkStart w:id="2001" w:name="_Toc484439879"/>
      <w:bookmarkStart w:id="2002" w:name="_Toc484438959"/>
      <w:bookmarkStart w:id="2003" w:name="_Toc484438835"/>
      <w:bookmarkStart w:id="2004" w:name="_Toc484438711"/>
      <w:bookmarkStart w:id="2005" w:name="_Toc484429136"/>
      <w:bookmarkStart w:id="2006" w:name="_Toc484428966"/>
      <w:bookmarkStart w:id="2007" w:name="_Toc484097792"/>
      <w:bookmarkStart w:id="2008" w:name="_Toc484011718"/>
      <w:bookmarkStart w:id="2009" w:name="_Toc484011243"/>
      <w:bookmarkStart w:id="2010" w:name="_Toc484011121"/>
      <w:bookmarkStart w:id="2011" w:name="_Toc484010999"/>
      <w:bookmarkStart w:id="2012" w:name="_Toc484010875"/>
      <w:bookmarkStart w:id="2013" w:name="_Toc484010753"/>
      <w:bookmarkStart w:id="2014" w:name="_Toc483907003"/>
      <w:bookmarkStart w:id="2015" w:name="_Toc3539903981"/>
      <w:bookmarkStart w:id="2016" w:name="_Toc381776132"/>
      <w:bookmarkStart w:id="2017" w:name="_Toc416423376"/>
      <w:bookmarkStart w:id="2018" w:name="_Toc406754193"/>
      <w:bookmarkStart w:id="2019" w:name="_Toc406058392"/>
      <w:bookmarkStart w:id="2020" w:name="_Toc403471284"/>
      <w:bookmarkStart w:id="2021" w:name="_Toc397422877"/>
      <w:bookmarkStart w:id="2022" w:name="_Toc397346836"/>
      <w:bookmarkStart w:id="2023" w:name="_Toc393706921"/>
      <w:bookmarkStart w:id="2024" w:name="_Toc393700848"/>
      <w:bookmarkStart w:id="2025" w:name="_Toc393283189"/>
      <w:bookmarkStart w:id="2026" w:name="_Toc393272673"/>
      <w:bookmarkStart w:id="2027" w:name="_Toc393272615"/>
      <w:bookmarkStart w:id="2028" w:name="_Toc393187859"/>
      <w:bookmarkStart w:id="2029" w:name="_Toc393112142"/>
      <w:bookmarkStart w:id="2030" w:name="_Toc393110578"/>
      <w:bookmarkStart w:id="2031" w:name="_Toc392577511"/>
      <w:bookmarkStart w:id="2032" w:name="_Toc391036070"/>
      <w:bookmarkStart w:id="2033" w:name="_Toc391035997"/>
      <w:bookmarkStart w:id="2034" w:name="_Toc380501884"/>
      <w:bookmarkStart w:id="2035" w:name="_Toc223087504"/>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r w:rsidRPr="00AF481C">
        <w:t>VERIFICA DI ANOMALIA DELLE OFFERTE</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p>
    <w:p w:rsidR="00B06601" w:rsidRDefault="00B06601" w:rsidP="00B06601">
      <w:pPr>
        <w:spacing w:before="60" w:after="60"/>
        <w:rPr>
          <w:rFonts w:ascii="Titillium" w:hAnsi="Titillium" w:cs="Calibri"/>
          <w:sz w:val="18"/>
          <w:szCs w:val="18"/>
        </w:rPr>
      </w:pPr>
      <w:r w:rsidRPr="00B06601">
        <w:rPr>
          <w:rFonts w:ascii="Titillium" w:hAnsi="Titillium" w:cs="Calibri"/>
          <w:sz w:val="18"/>
          <w:szCs w:val="18"/>
        </w:rPr>
        <w:t xml:space="preserve">In caso di presenza in graduatoria di un numero di offerte pari o superiore a tre, saranno considerate anormalmente basse le offerte che presenteranno sia i punti relativi al prezzo sia la somma dei punti relativi agli altri elementi di valutazione, entrambi pari o superiori ai quattro quinti dei corrispondenti punti massimi previsti dal bando di gara. </w:t>
      </w:r>
    </w:p>
    <w:p w:rsidR="00B06601" w:rsidRPr="00B06601" w:rsidRDefault="00B06601" w:rsidP="00B06601">
      <w:pPr>
        <w:spacing w:before="60" w:after="60"/>
        <w:rPr>
          <w:rFonts w:ascii="Titillium" w:hAnsi="Titillium" w:cs="Calibri"/>
          <w:sz w:val="18"/>
          <w:szCs w:val="18"/>
        </w:rPr>
      </w:pPr>
      <w:r w:rsidRPr="00B06601">
        <w:rPr>
          <w:rFonts w:ascii="Titillium" w:hAnsi="Titillium" w:cs="Calibri"/>
          <w:sz w:val="18"/>
          <w:szCs w:val="18"/>
        </w:rPr>
        <w:t>Il calcolo dell’offerta anomala è eseguito tramite Piattaforma</w:t>
      </w:r>
    </w:p>
    <w:p w:rsidR="00AE28AD" w:rsidRPr="00AF481C" w:rsidRDefault="00AE28AD" w:rsidP="00AE28AD">
      <w:pPr>
        <w:spacing w:before="60" w:after="60"/>
      </w:pPr>
      <w:r w:rsidRPr="00AF481C">
        <w:rPr>
          <w:rFonts w:ascii="Titillium" w:hAnsi="Titillium" w:cs="Calibri"/>
          <w:sz w:val="18"/>
          <w:szCs w:val="18"/>
        </w:rPr>
        <w:t>La stazione appaltante si riserva la facoltà di sottoporre a verifica un’offerta che, in base anche ad altri elementi, ivi inclusi i costi della manodopera, appaia anormalmente bassa.</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lastRenderedPageBreak/>
        <w:t>Nel caso in cui la prima migliore offerta appaia anormalmente bassa, il RUP</w:t>
      </w:r>
      <w:r w:rsidR="00B06601">
        <w:rPr>
          <w:rFonts w:ascii="Titillium" w:hAnsi="Titillium" w:cs="Calibri"/>
          <w:sz w:val="18"/>
          <w:szCs w:val="18"/>
        </w:rPr>
        <w:t>A</w:t>
      </w:r>
      <w:r w:rsidR="007D2E10">
        <w:rPr>
          <w:rFonts w:ascii="Titillium" w:hAnsi="Titillium" w:cs="Calibri"/>
          <w:sz w:val="18"/>
          <w:szCs w:val="18"/>
        </w:rPr>
        <w:t xml:space="preserve"> </w:t>
      </w:r>
      <w:r w:rsidR="00B06601">
        <w:rPr>
          <w:rFonts w:ascii="Titillium" w:hAnsi="Titillium" w:cs="Calibri"/>
          <w:i/>
          <w:iCs/>
          <w:sz w:val="18"/>
          <w:szCs w:val="18"/>
        </w:rPr>
        <w:t>n</w:t>
      </w:r>
      <w:r w:rsidRPr="00AF481C">
        <w:rPr>
          <w:rFonts w:ascii="Titillium" w:hAnsi="Titillium" w:cs="Calibri"/>
          <w:sz w:val="18"/>
          <w:szCs w:val="18"/>
        </w:rPr>
        <w:t>e valuta la congruità, serietà, sostenibilità e realizzabilità.</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Qualora tale offerta risulti anomala, si procede con le stesse modalità nei confronti delle successive offerte ritenute anormalmente basse, fino ad individuare la migliore offerta ritenuta non anomala. </w:t>
      </w:r>
    </w:p>
    <w:p w:rsidR="00AE28AD" w:rsidRPr="00AF481C" w:rsidRDefault="00AE28AD" w:rsidP="00AE28AD">
      <w:pPr>
        <w:pStyle w:val="Standard"/>
        <w:tabs>
          <w:tab w:val="left" w:pos="0"/>
          <w:tab w:val="left" w:pos="4340"/>
        </w:tabs>
        <w:spacing w:before="60" w:after="60" w:line="240" w:lineRule="auto"/>
        <w:jc w:val="both"/>
        <w:rPr>
          <w:rFonts w:ascii="Titillium" w:hAnsi="Titillium"/>
          <w:sz w:val="20"/>
        </w:rPr>
      </w:pPr>
      <w:r w:rsidRPr="00AF481C">
        <w:rPr>
          <w:rFonts w:ascii="Titillium" w:eastAsia="Times New Roman" w:hAnsi="Titillium" w:cs="Calibri"/>
          <w:sz w:val="18"/>
          <w:szCs w:val="18"/>
        </w:rPr>
        <w:t xml:space="preserve">Il concorrente allega, in sede di presentazione dell’offerta economica, </w:t>
      </w:r>
      <w:r w:rsidRPr="00AF481C">
        <w:rPr>
          <w:rFonts w:ascii="Titillium" w:eastAsia="Times New Roman" w:hAnsi="Titillium" w:cs="Calibri"/>
          <w:iCs/>
          <w:sz w:val="18"/>
          <w:szCs w:val="18"/>
        </w:rPr>
        <w:t>le giustificazioni relative alle voci di prezzo e di costo.</w:t>
      </w:r>
      <w:r w:rsidRPr="00AF481C">
        <w:rPr>
          <w:rFonts w:ascii="Titillium" w:eastAsia="Times New Roman" w:hAnsi="Titillium" w:cs="Calibri"/>
          <w:sz w:val="18"/>
          <w:szCs w:val="18"/>
        </w:rPr>
        <w:t xml:space="preserve"> La mancata presentazione anticipata delle giustificazioni non è causa di esclusione. </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Il RUP</w:t>
      </w:r>
      <w:r w:rsidR="00B06601">
        <w:rPr>
          <w:rFonts w:ascii="Titillium" w:hAnsi="Titillium" w:cs="Calibri"/>
          <w:sz w:val="18"/>
          <w:szCs w:val="18"/>
        </w:rPr>
        <w:t>A</w:t>
      </w:r>
      <w:r w:rsidRPr="00AF481C">
        <w:rPr>
          <w:rFonts w:ascii="Titillium" w:hAnsi="Titillium" w:cs="Calibri"/>
          <w:sz w:val="18"/>
          <w:szCs w:val="18"/>
        </w:rPr>
        <w:t xml:space="preserve"> richiede al concorrente la presentazione delle spiegazioni, se del caso, indicando le componenti specifiche dell’offerta ritenute anomale.</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A tal fine, assegna un termine non superiore a quindici giorni dal ricevimento della richiesta.</w:t>
      </w:r>
    </w:p>
    <w:p w:rsidR="00AE28AD" w:rsidRPr="00AF481C" w:rsidRDefault="00B06601" w:rsidP="00AE28AD">
      <w:pPr>
        <w:spacing w:before="60" w:after="60"/>
        <w:rPr>
          <w:rFonts w:ascii="Titillium" w:hAnsi="Titillium" w:cs="Calibri"/>
          <w:sz w:val="18"/>
          <w:szCs w:val="18"/>
        </w:rPr>
      </w:pPr>
      <w:r>
        <w:rPr>
          <w:rFonts w:ascii="Titillium" w:hAnsi="Titillium" w:cs="Calibri"/>
          <w:sz w:val="18"/>
          <w:szCs w:val="18"/>
        </w:rPr>
        <w:t>Il RUPA</w:t>
      </w:r>
      <w:r w:rsidR="00AE28AD" w:rsidRPr="00AF481C">
        <w:rPr>
          <w:rFonts w:ascii="Titillium" w:hAnsi="Titillium" w:cs="Calibri"/>
          <w:i/>
          <w:iCs/>
          <w:sz w:val="18"/>
          <w:szCs w:val="18"/>
        </w:rPr>
        <w:t>,</w:t>
      </w:r>
      <w:r w:rsidR="00AE28AD" w:rsidRPr="00AF481C">
        <w:rPr>
          <w:rFonts w:ascii="Titillium" w:hAnsi="Titillium" w:cs="Calibri"/>
          <w:sz w:val="18"/>
          <w:szCs w:val="18"/>
        </w:rPr>
        <w:t xml:space="preserve"> esaminate le spiegazioni fornite dall’offerente, ove le ritenga non sufficienti ad escludere l’anomalia, può chiedere, anche mediante audizione orale, ulteriori chiarimenti, assegnando un termine perentorio per il riscontro.</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Il RUP</w:t>
      </w:r>
      <w:r w:rsidR="00B06601">
        <w:rPr>
          <w:rFonts w:ascii="Titillium" w:hAnsi="Titillium" w:cs="Calibri"/>
          <w:sz w:val="18"/>
          <w:szCs w:val="18"/>
        </w:rPr>
        <w:t>A</w:t>
      </w:r>
      <w:r w:rsidR="007D2E10">
        <w:rPr>
          <w:rFonts w:ascii="Titillium" w:hAnsi="Titillium" w:cs="Calibri"/>
          <w:sz w:val="18"/>
          <w:szCs w:val="18"/>
        </w:rPr>
        <w:t xml:space="preserve"> </w:t>
      </w:r>
      <w:r w:rsidRPr="00AF481C">
        <w:rPr>
          <w:rFonts w:ascii="Titillium" w:hAnsi="Titillium" w:cs="Calibri"/>
          <w:sz w:val="18"/>
          <w:szCs w:val="18"/>
        </w:rPr>
        <w:t>esclude le offerte che, in base all’esame degli elementi forniti con le spiegazioni risultino, nel complesso, inaffidabili.</w:t>
      </w:r>
    </w:p>
    <w:p w:rsidR="00DB787A" w:rsidRPr="00AF481C" w:rsidRDefault="00DB787A" w:rsidP="00AE28AD">
      <w:pPr>
        <w:pStyle w:val="Paragrafoelenco"/>
        <w:ind w:left="0"/>
        <w:rPr>
          <w:rFonts w:ascii="Titillium" w:eastAsia="SimSun" w:hAnsi="Titillium"/>
          <w:sz w:val="18"/>
          <w:szCs w:val="18"/>
        </w:rPr>
      </w:pPr>
    </w:p>
    <w:p w:rsidR="00AE28AD" w:rsidRPr="00AF481C" w:rsidRDefault="00AE28AD" w:rsidP="00604C9A">
      <w:pPr>
        <w:pStyle w:val="Titolo2"/>
        <w:numPr>
          <w:ilvl w:val="0"/>
          <w:numId w:val="3"/>
        </w:numPr>
      </w:pPr>
      <w:bookmarkStart w:id="2036" w:name="_Toc484688358"/>
      <w:bookmarkStart w:id="2037" w:name="_Toc484605489"/>
      <w:bookmarkStart w:id="2038" w:name="_Toc484605365"/>
      <w:bookmarkStart w:id="2039" w:name="_Toc484526645"/>
      <w:bookmarkStart w:id="2040" w:name="_Toc484449150"/>
      <w:bookmarkStart w:id="2041" w:name="_Toc484449026"/>
      <w:bookmarkStart w:id="2042" w:name="_Toc484448902"/>
      <w:bookmarkStart w:id="2043" w:name="_Toc484448779"/>
      <w:bookmarkStart w:id="2044" w:name="_Toc484448655"/>
      <w:bookmarkStart w:id="2045" w:name="_Toc484448531"/>
      <w:bookmarkStart w:id="2046" w:name="_Toc484448407"/>
      <w:bookmarkStart w:id="2047" w:name="_Toc484448283"/>
      <w:bookmarkStart w:id="2048" w:name="_Toc484448159"/>
      <w:bookmarkStart w:id="2049" w:name="_Toc484440499"/>
      <w:bookmarkStart w:id="2050" w:name="_Toc484440139"/>
      <w:bookmarkStart w:id="2051" w:name="_Toc484440015"/>
      <w:bookmarkStart w:id="2052" w:name="_Toc484439892"/>
      <w:bookmarkStart w:id="2053" w:name="_Toc484438972"/>
      <w:bookmarkStart w:id="2054" w:name="_Toc484438848"/>
      <w:bookmarkStart w:id="2055" w:name="_Toc484438724"/>
      <w:bookmarkStart w:id="2056" w:name="_Toc484429149"/>
      <w:bookmarkStart w:id="2057" w:name="_Toc484428979"/>
      <w:bookmarkStart w:id="2058" w:name="_Toc484097805"/>
      <w:bookmarkStart w:id="2059" w:name="_Toc484011731"/>
      <w:bookmarkStart w:id="2060" w:name="_Toc484011256"/>
      <w:bookmarkStart w:id="2061" w:name="_Toc484011134"/>
      <w:bookmarkStart w:id="2062" w:name="_Toc484011012"/>
      <w:bookmarkStart w:id="2063" w:name="_Toc484010888"/>
      <w:bookmarkStart w:id="2064" w:name="_Toc484010766"/>
      <w:bookmarkStart w:id="2065" w:name="_Toc483907016"/>
      <w:bookmarkStart w:id="2066" w:name="_Toc483571638"/>
      <w:bookmarkStart w:id="2067" w:name="_Toc483571516"/>
      <w:bookmarkStart w:id="2068" w:name="_Toc483474085"/>
      <w:bookmarkStart w:id="2069" w:name="_Toc483401289"/>
      <w:bookmarkStart w:id="2070" w:name="_Toc483325811"/>
      <w:bookmarkStart w:id="2071" w:name="_Toc483316508"/>
      <w:bookmarkStart w:id="2072" w:name="_Toc483316377"/>
      <w:bookmarkStart w:id="2073" w:name="_Toc483316245"/>
      <w:bookmarkStart w:id="2074" w:name="_Toc483316040"/>
      <w:bookmarkStart w:id="2075" w:name="_Toc483302419"/>
      <w:bookmarkStart w:id="2076" w:name="_Toc483233702"/>
      <w:bookmarkStart w:id="2077" w:name="_Toc482979742"/>
      <w:bookmarkStart w:id="2078" w:name="_Toc482979644"/>
      <w:bookmarkStart w:id="2079" w:name="_Toc482979546"/>
      <w:bookmarkStart w:id="2080" w:name="_Toc482979438"/>
      <w:bookmarkStart w:id="2081" w:name="_Toc482979329"/>
      <w:bookmarkStart w:id="2082" w:name="_Toc482979220"/>
      <w:bookmarkStart w:id="2083" w:name="_Toc482979109"/>
      <w:bookmarkStart w:id="2084" w:name="_Toc482979001"/>
      <w:bookmarkStart w:id="2085" w:name="_Toc482978892"/>
      <w:bookmarkStart w:id="2086" w:name="_Toc482959773"/>
      <w:bookmarkStart w:id="2087" w:name="_Toc482959663"/>
      <w:bookmarkStart w:id="2088" w:name="_Toc482959553"/>
      <w:bookmarkStart w:id="2089" w:name="_Toc482712765"/>
      <w:bookmarkStart w:id="2090" w:name="_Toc482641319"/>
      <w:bookmarkStart w:id="2091" w:name="_Toc482633142"/>
      <w:bookmarkStart w:id="2092" w:name="_Toc482352301"/>
      <w:bookmarkStart w:id="2093" w:name="_Toc482352211"/>
      <w:bookmarkStart w:id="2094" w:name="_Toc482352121"/>
      <w:bookmarkStart w:id="2095" w:name="_Toc482352031"/>
      <w:bookmarkStart w:id="2096" w:name="_Toc482102167"/>
      <w:bookmarkStart w:id="2097" w:name="_Toc482102073"/>
      <w:bookmarkStart w:id="2098" w:name="_Toc482101978"/>
      <w:bookmarkStart w:id="2099" w:name="_Toc482101883"/>
      <w:bookmarkStart w:id="2100" w:name="_Toc482101790"/>
      <w:bookmarkStart w:id="2101" w:name="_Toc482101615"/>
      <w:bookmarkStart w:id="2102" w:name="_Toc482101500"/>
      <w:bookmarkStart w:id="2103" w:name="_Toc482101363"/>
      <w:bookmarkStart w:id="2104" w:name="_Toc482100937"/>
      <w:bookmarkStart w:id="2105" w:name="_Toc482100780"/>
      <w:bookmarkStart w:id="2106" w:name="_Toc482099063"/>
      <w:bookmarkStart w:id="2107" w:name="_Toc482097961"/>
      <w:bookmarkStart w:id="2108" w:name="_Toc482097769"/>
      <w:bookmarkStart w:id="2109" w:name="_Toc482097680"/>
      <w:bookmarkStart w:id="2110" w:name="_Toc482097591"/>
      <w:bookmarkStart w:id="2111" w:name="_Toc482025767"/>
      <w:bookmarkStart w:id="2112" w:name="_Toc485218347"/>
      <w:bookmarkStart w:id="2113" w:name="_Toc484688912"/>
      <w:bookmarkStart w:id="2114" w:name="_Toc484688357"/>
      <w:bookmarkStart w:id="2115" w:name="_Toc484605488"/>
      <w:bookmarkStart w:id="2116" w:name="_Toc484605364"/>
      <w:bookmarkStart w:id="2117" w:name="_Toc484526644"/>
      <w:bookmarkStart w:id="2118" w:name="_Toc484449149"/>
      <w:bookmarkStart w:id="2119" w:name="_Toc484449025"/>
      <w:bookmarkStart w:id="2120" w:name="_Toc484448901"/>
      <w:bookmarkStart w:id="2121" w:name="_Toc484448778"/>
      <w:bookmarkStart w:id="2122" w:name="_Toc484448654"/>
      <w:bookmarkStart w:id="2123" w:name="_Toc484448530"/>
      <w:bookmarkStart w:id="2124" w:name="_Toc484448406"/>
      <w:bookmarkStart w:id="2125" w:name="_Toc484448282"/>
      <w:bookmarkStart w:id="2126" w:name="_Toc484448158"/>
      <w:bookmarkStart w:id="2127" w:name="_Toc484440498"/>
      <w:bookmarkStart w:id="2128" w:name="_Toc484440138"/>
      <w:bookmarkStart w:id="2129" w:name="_Toc484440014"/>
      <w:bookmarkStart w:id="2130" w:name="_Toc484439891"/>
      <w:bookmarkStart w:id="2131" w:name="_Toc484438971"/>
      <w:bookmarkStart w:id="2132" w:name="_Toc484438847"/>
      <w:bookmarkStart w:id="2133" w:name="_Toc484438723"/>
      <w:bookmarkStart w:id="2134" w:name="_Toc484429148"/>
      <w:bookmarkStart w:id="2135" w:name="_Toc484428978"/>
      <w:bookmarkStart w:id="2136" w:name="_Toc484097804"/>
      <w:bookmarkStart w:id="2137" w:name="_Toc484011730"/>
      <w:bookmarkStart w:id="2138" w:name="_Toc484011255"/>
      <w:bookmarkStart w:id="2139" w:name="_Toc484011133"/>
      <w:bookmarkStart w:id="2140" w:name="_Toc484011011"/>
      <w:bookmarkStart w:id="2141" w:name="_Toc484010887"/>
      <w:bookmarkStart w:id="2142" w:name="_Toc484010765"/>
      <w:bookmarkStart w:id="2143" w:name="_Toc483907015"/>
      <w:bookmarkStart w:id="2144" w:name="_Toc483571637"/>
      <w:bookmarkStart w:id="2145" w:name="_Toc483571515"/>
      <w:bookmarkStart w:id="2146" w:name="_Toc483474084"/>
      <w:bookmarkStart w:id="2147" w:name="_Toc483401288"/>
      <w:bookmarkStart w:id="2148" w:name="_Toc483325810"/>
      <w:bookmarkStart w:id="2149" w:name="_Toc483316507"/>
      <w:bookmarkStart w:id="2150" w:name="_Toc483316376"/>
      <w:bookmarkStart w:id="2151" w:name="_Toc483316244"/>
      <w:bookmarkStart w:id="2152" w:name="_Toc483316039"/>
      <w:bookmarkStart w:id="2153" w:name="_Toc483302418"/>
      <w:bookmarkStart w:id="2154" w:name="_Toc483233701"/>
      <w:bookmarkStart w:id="2155" w:name="_Toc482979741"/>
      <w:bookmarkStart w:id="2156" w:name="_Toc482979643"/>
      <w:bookmarkStart w:id="2157" w:name="_Toc482979545"/>
      <w:bookmarkStart w:id="2158" w:name="_Toc482979437"/>
      <w:bookmarkStart w:id="2159" w:name="_Toc482979328"/>
      <w:bookmarkStart w:id="2160" w:name="_Toc482979219"/>
      <w:bookmarkStart w:id="2161" w:name="_Toc482979108"/>
      <w:bookmarkStart w:id="2162" w:name="_Toc482979000"/>
      <w:bookmarkStart w:id="2163" w:name="_Toc482978891"/>
      <w:bookmarkStart w:id="2164" w:name="_Toc482959772"/>
      <w:bookmarkStart w:id="2165" w:name="_Toc482959662"/>
      <w:bookmarkStart w:id="2166" w:name="_Toc482959552"/>
      <w:bookmarkStart w:id="2167" w:name="_Toc482712764"/>
      <w:bookmarkStart w:id="2168" w:name="_Toc482641318"/>
      <w:bookmarkStart w:id="2169" w:name="_Toc482633141"/>
      <w:bookmarkStart w:id="2170" w:name="_Toc482352300"/>
      <w:bookmarkStart w:id="2171" w:name="_Toc482352210"/>
      <w:bookmarkStart w:id="2172" w:name="_Toc482352120"/>
      <w:bookmarkStart w:id="2173" w:name="_Toc482352030"/>
      <w:bookmarkStart w:id="2174" w:name="_Toc482102166"/>
      <w:bookmarkStart w:id="2175" w:name="_Toc482102072"/>
      <w:bookmarkStart w:id="2176" w:name="_Toc482101977"/>
      <w:bookmarkStart w:id="2177" w:name="_Toc482101882"/>
      <w:bookmarkStart w:id="2178" w:name="_Toc482101789"/>
      <w:bookmarkStart w:id="2179" w:name="_Toc482101614"/>
      <w:bookmarkStart w:id="2180" w:name="_Toc482101499"/>
      <w:bookmarkStart w:id="2181" w:name="_Toc482101362"/>
      <w:bookmarkStart w:id="2182" w:name="_Toc482100936"/>
      <w:bookmarkStart w:id="2183" w:name="_Toc482100779"/>
      <w:bookmarkStart w:id="2184" w:name="_Toc482099062"/>
      <w:bookmarkStart w:id="2185" w:name="_Toc482097960"/>
      <w:bookmarkStart w:id="2186" w:name="_Toc482097768"/>
      <w:bookmarkStart w:id="2187" w:name="_Toc482097679"/>
      <w:bookmarkStart w:id="2188" w:name="_Toc482097590"/>
      <w:bookmarkStart w:id="2189" w:name="_Toc482025766"/>
      <w:bookmarkStart w:id="2190" w:name="_Toc485218346"/>
      <w:bookmarkStart w:id="2191" w:name="_Toc484688911"/>
      <w:bookmarkStart w:id="2192" w:name="_Toc484688356"/>
      <w:bookmarkStart w:id="2193" w:name="_Toc484605487"/>
      <w:bookmarkStart w:id="2194" w:name="_Toc484605363"/>
      <w:bookmarkStart w:id="2195" w:name="_Toc484526643"/>
      <w:bookmarkStart w:id="2196" w:name="_Toc484449148"/>
      <w:bookmarkStart w:id="2197" w:name="_Toc484449024"/>
      <w:bookmarkStart w:id="2198" w:name="_Toc484448900"/>
      <w:bookmarkStart w:id="2199" w:name="_Toc484448777"/>
      <w:bookmarkStart w:id="2200" w:name="_Toc484448653"/>
      <w:bookmarkStart w:id="2201" w:name="_Toc484448529"/>
      <w:bookmarkStart w:id="2202" w:name="_Toc484448405"/>
      <w:bookmarkStart w:id="2203" w:name="_Toc484448281"/>
      <w:bookmarkStart w:id="2204" w:name="_Toc484448157"/>
      <w:bookmarkStart w:id="2205" w:name="_Toc484440497"/>
      <w:bookmarkStart w:id="2206" w:name="_Toc484440137"/>
      <w:bookmarkStart w:id="2207" w:name="_Toc484440013"/>
      <w:bookmarkStart w:id="2208" w:name="_Toc484439890"/>
      <w:bookmarkStart w:id="2209" w:name="_Toc484438970"/>
      <w:bookmarkStart w:id="2210" w:name="_Toc484438846"/>
      <w:bookmarkStart w:id="2211" w:name="_Toc484438722"/>
      <w:bookmarkStart w:id="2212" w:name="_Toc484429147"/>
      <w:bookmarkStart w:id="2213" w:name="_Toc484428977"/>
      <w:bookmarkStart w:id="2214" w:name="_Toc484097803"/>
      <w:bookmarkStart w:id="2215" w:name="_Toc484011729"/>
      <w:bookmarkStart w:id="2216" w:name="_Toc484011254"/>
      <w:bookmarkStart w:id="2217" w:name="_Toc484011132"/>
      <w:bookmarkStart w:id="2218" w:name="_Toc484011010"/>
      <w:bookmarkStart w:id="2219" w:name="_Toc484010886"/>
      <w:bookmarkStart w:id="2220" w:name="_Toc484010764"/>
      <w:bookmarkStart w:id="2221" w:name="_Toc483907014"/>
      <w:bookmarkStart w:id="2222" w:name="_Toc483571636"/>
      <w:bookmarkStart w:id="2223" w:name="_Toc483571514"/>
      <w:bookmarkStart w:id="2224" w:name="_Toc483474083"/>
      <w:bookmarkStart w:id="2225" w:name="_Toc483401287"/>
      <w:bookmarkStart w:id="2226" w:name="_Toc483325809"/>
      <w:bookmarkStart w:id="2227" w:name="_Toc483316506"/>
      <w:bookmarkStart w:id="2228" w:name="_Toc483316375"/>
      <w:bookmarkStart w:id="2229" w:name="_Toc483316243"/>
      <w:bookmarkStart w:id="2230" w:name="_Toc483316038"/>
      <w:bookmarkStart w:id="2231" w:name="_Toc483302417"/>
      <w:bookmarkStart w:id="2232" w:name="_Toc483233700"/>
      <w:bookmarkStart w:id="2233" w:name="_Toc482979740"/>
      <w:bookmarkStart w:id="2234" w:name="_Toc482979642"/>
      <w:bookmarkStart w:id="2235" w:name="_Toc482979544"/>
      <w:bookmarkStart w:id="2236" w:name="_Toc482979436"/>
      <w:bookmarkStart w:id="2237" w:name="_Toc482979327"/>
      <w:bookmarkStart w:id="2238" w:name="_Toc482979218"/>
      <w:bookmarkStart w:id="2239" w:name="_Toc482979107"/>
      <w:bookmarkStart w:id="2240" w:name="_Toc482978999"/>
      <w:bookmarkStart w:id="2241" w:name="_Toc482978890"/>
      <w:bookmarkStart w:id="2242" w:name="_Toc482959771"/>
      <w:bookmarkStart w:id="2243" w:name="_Toc482959661"/>
      <w:bookmarkStart w:id="2244" w:name="_Toc482959551"/>
      <w:bookmarkStart w:id="2245" w:name="_Toc482712763"/>
      <w:bookmarkStart w:id="2246" w:name="_Toc482641317"/>
      <w:bookmarkStart w:id="2247" w:name="_Toc482633140"/>
      <w:bookmarkStart w:id="2248" w:name="_Toc482352299"/>
      <w:bookmarkStart w:id="2249" w:name="_Toc482352209"/>
      <w:bookmarkStart w:id="2250" w:name="_Toc482352119"/>
      <w:bookmarkStart w:id="2251" w:name="_Toc482352029"/>
      <w:bookmarkStart w:id="2252" w:name="_Toc482102165"/>
      <w:bookmarkStart w:id="2253" w:name="_Toc482102071"/>
      <w:bookmarkStart w:id="2254" w:name="_Toc482101976"/>
      <w:bookmarkStart w:id="2255" w:name="_Toc482101881"/>
      <w:bookmarkStart w:id="2256" w:name="_Toc482101788"/>
      <w:bookmarkStart w:id="2257" w:name="_Toc482101613"/>
      <w:bookmarkStart w:id="2258" w:name="_Toc482101498"/>
      <w:bookmarkStart w:id="2259" w:name="_Toc482101361"/>
      <w:bookmarkStart w:id="2260" w:name="_Toc482100935"/>
      <w:bookmarkStart w:id="2261" w:name="_Toc482100778"/>
      <w:bookmarkStart w:id="2262" w:name="_Toc482099061"/>
      <w:bookmarkStart w:id="2263" w:name="_Toc482097959"/>
      <w:bookmarkStart w:id="2264" w:name="_Toc482097767"/>
      <w:bookmarkStart w:id="2265" w:name="_Toc482097678"/>
      <w:bookmarkStart w:id="2266" w:name="_Toc482097589"/>
      <w:bookmarkStart w:id="2267" w:name="_Toc482025765"/>
      <w:bookmarkStart w:id="2268" w:name="_Toc485218345"/>
      <w:bookmarkStart w:id="2269" w:name="_Toc484688910"/>
      <w:bookmarkStart w:id="2270" w:name="_Toc484688355"/>
      <w:bookmarkStart w:id="2271" w:name="_Toc484605486"/>
      <w:bookmarkStart w:id="2272" w:name="_Toc484605362"/>
      <w:bookmarkStart w:id="2273" w:name="_Toc484526642"/>
      <w:bookmarkStart w:id="2274" w:name="_Toc484449147"/>
      <w:bookmarkStart w:id="2275" w:name="_Toc484449023"/>
      <w:bookmarkStart w:id="2276" w:name="_Toc484448899"/>
      <w:bookmarkStart w:id="2277" w:name="_Toc484448776"/>
      <w:bookmarkStart w:id="2278" w:name="_Toc484448652"/>
      <w:bookmarkStart w:id="2279" w:name="_Toc484448528"/>
      <w:bookmarkStart w:id="2280" w:name="_Toc484448404"/>
      <w:bookmarkStart w:id="2281" w:name="_Toc484448280"/>
      <w:bookmarkStart w:id="2282" w:name="_Toc484448156"/>
      <w:bookmarkStart w:id="2283" w:name="_Toc484440496"/>
      <w:bookmarkStart w:id="2284" w:name="_Toc484440136"/>
      <w:bookmarkStart w:id="2285" w:name="_Toc484440012"/>
      <w:bookmarkStart w:id="2286" w:name="_Toc484439889"/>
      <w:bookmarkStart w:id="2287" w:name="_Toc484438969"/>
      <w:bookmarkStart w:id="2288" w:name="_Toc484438845"/>
      <w:bookmarkStart w:id="2289" w:name="_Toc484438721"/>
      <w:bookmarkStart w:id="2290" w:name="_Toc484429146"/>
      <w:bookmarkStart w:id="2291" w:name="_Toc484428976"/>
      <w:bookmarkStart w:id="2292" w:name="_Toc484097802"/>
      <w:bookmarkStart w:id="2293" w:name="_Toc484011728"/>
      <w:bookmarkStart w:id="2294" w:name="_Toc484011253"/>
      <w:bookmarkStart w:id="2295" w:name="_Toc484011131"/>
      <w:bookmarkStart w:id="2296" w:name="_Toc484011009"/>
      <w:bookmarkStart w:id="2297" w:name="_Toc484010885"/>
      <w:bookmarkStart w:id="2298" w:name="_Toc484010763"/>
      <w:bookmarkStart w:id="2299" w:name="_Toc483907013"/>
      <w:bookmarkStart w:id="2300" w:name="_Toc483571635"/>
      <w:bookmarkStart w:id="2301" w:name="_Toc483571513"/>
      <w:bookmarkStart w:id="2302" w:name="_Toc483474082"/>
      <w:bookmarkStart w:id="2303" w:name="_Toc483401286"/>
      <w:bookmarkStart w:id="2304" w:name="_Toc483325808"/>
      <w:bookmarkStart w:id="2305" w:name="_Toc483316505"/>
      <w:bookmarkStart w:id="2306" w:name="_Toc483316374"/>
      <w:bookmarkStart w:id="2307" w:name="_Toc483316242"/>
      <w:bookmarkStart w:id="2308" w:name="_Toc483316037"/>
      <w:bookmarkStart w:id="2309" w:name="_Toc483302416"/>
      <w:bookmarkStart w:id="2310" w:name="_Toc483233699"/>
      <w:bookmarkStart w:id="2311" w:name="_Toc482979739"/>
      <w:bookmarkStart w:id="2312" w:name="_Toc482979641"/>
      <w:bookmarkStart w:id="2313" w:name="_Toc482979543"/>
      <w:bookmarkStart w:id="2314" w:name="_Toc482979435"/>
      <w:bookmarkStart w:id="2315" w:name="_Toc482979326"/>
      <w:bookmarkStart w:id="2316" w:name="_Toc482979217"/>
      <w:bookmarkStart w:id="2317" w:name="_Toc482979106"/>
      <w:bookmarkStart w:id="2318" w:name="_Toc482978998"/>
      <w:bookmarkStart w:id="2319" w:name="_Toc482978889"/>
      <w:bookmarkStart w:id="2320" w:name="_Toc482959770"/>
      <w:bookmarkStart w:id="2321" w:name="_Toc482959660"/>
      <w:bookmarkStart w:id="2322" w:name="_Toc482959550"/>
      <w:bookmarkStart w:id="2323" w:name="_Toc482712762"/>
      <w:bookmarkStart w:id="2324" w:name="_Toc482641316"/>
      <w:bookmarkStart w:id="2325" w:name="_Toc482633139"/>
      <w:bookmarkStart w:id="2326" w:name="_Toc482352298"/>
      <w:bookmarkStart w:id="2327" w:name="_Toc482352208"/>
      <w:bookmarkStart w:id="2328" w:name="_Toc482352118"/>
      <w:bookmarkStart w:id="2329" w:name="_Toc482352028"/>
      <w:bookmarkStart w:id="2330" w:name="_Toc482102164"/>
      <w:bookmarkStart w:id="2331" w:name="_Toc482102070"/>
      <w:bookmarkStart w:id="2332" w:name="_Toc482101975"/>
      <w:bookmarkStart w:id="2333" w:name="_Toc482101880"/>
      <w:bookmarkStart w:id="2334" w:name="_Toc482101787"/>
      <w:bookmarkStart w:id="2335" w:name="_Toc482101612"/>
      <w:bookmarkStart w:id="2336" w:name="_Toc482101497"/>
      <w:bookmarkStart w:id="2337" w:name="_Toc482101360"/>
      <w:bookmarkStart w:id="2338" w:name="_Toc482100934"/>
      <w:bookmarkStart w:id="2339" w:name="_Toc482100777"/>
      <w:bookmarkStart w:id="2340" w:name="_Toc482099060"/>
      <w:bookmarkStart w:id="2341" w:name="_Toc482097958"/>
      <w:bookmarkStart w:id="2342" w:name="_Toc482097766"/>
      <w:bookmarkStart w:id="2343" w:name="_Toc482097677"/>
      <w:bookmarkStart w:id="2344" w:name="_Toc482097588"/>
      <w:bookmarkStart w:id="2345" w:name="_Toc482025764"/>
      <w:bookmarkStart w:id="2346" w:name="_Toc485218344"/>
      <w:bookmarkStart w:id="2347" w:name="_Toc484688909"/>
      <w:bookmarkStart w:id="2348" w:name="_Toc484688354"/>
      <w:bookmarkStart w:id="2349" w:name="_Toc484605485"/>
      <w:bookmarkStart w:id="2350" w:name="_Toc484605361"/>
      <w:bookmarkStart w:id="2351" w:name="_Toc484526641"/>
      <w:bookmarkStart w:id="2352" w:name="_Toc484449146"/>
      <w:bookmarkStart w:id="2353" w:name="_Toc484449022"/>
      <w:bookmarkStart w:id="2354" w:name="_Toc484448898"/>
      <w:bookmarkStart w:id="2355" w:name="_Toc484448775"/>
      <w:bookmarkStart w:id="2356" w:name="_Toc484448651"/>
      <w:bookmarkStart w:id="2357" w:name="_Toc484448527"/>
      <w:bookmarkStart w:id="2358" w:name="_Toc484448403"/>
      <w:bookmarkStart w:id="2359" w:name="_Toc484448279"/>
      <w:bookmarkStart w:id="2360" w:name="_Toc484448155"/>
      <w:bookmarkStart w:id="2361" w:name="_Toc484440495"/>
      <w:bookmarkStart w:id="2362" w:name="_Toc484440135"/>
      <w:bookmarkStart w:id="2363" w:name="_Toc484440011"/>
      <w:bookmarkStart w:id="2364" w:name="_Toc484439888"/>
      <w:bookmarkStart w:id="2365" w:name="_Toc484438968"/>
      <w:bookmarkStart w:id="2366" w:name="_Toc484438844"/>
      <w:bookmarkStart w:id="2367" w:name="_Toc484438720"/>
      <w:bookmarkStart w:id="2368" w:name="_Toc484429145"/>
      <w:bookmarkStart w:id="2369" w:name="_Toc484428975"/>
      <w:bookmarkStart w:id="2370" w:name="_Toc484097801"/>
      <w:bookmarkStart w:id="2371" w:name="_Toc484011727"/>
      <w:bookmarkStart w:id="2372" w:name="_Toc484011252"/>
      <w:bookmarkStart w:id="2373" w:name="_Toc484011130"/>
      <w:bookmarkStart w:id="2374" w:name="_Toc484011008"/>
      <w:bookmarkStart w:id="2375" w:name="_Toc484010884"/>
      <w:bookmarkStart w:id="2376" w:name="_Toc484010762"/>
      <w:bookmarkStart w:id="2377" w:name="_Toc483907012"/>
      <w:bookmarkStart w:id="2378" w:name="_Toc483571634"/>
      <w:bookmarkStart w:id="2379" w:name="_Toc483571512"/>
      <w:bookmarkStart w:id="2380" w:name="_Toc483474081"/>
      <w:bookmarkStart w:id="2381" w:name="_Toc483401285"/>
      <w:bookmarkStart w:id="2382" w:name="_Toc483325807"/>
      <w:bookmarkStart w:id="2383" w:name="_Toc483316504"/>
      <w:bookmarkStart w:id="2384" w:name="_Toc483316373"/>
      <w:bookmarkStart w:id="2385" w:name="_Toc483316241"/>
      <w:bookmarkStart w:id="2386" w:name="_Toc483316036"/>
      <w:bookmarkStart w:id="2387" w:name="_Toc483302415"/>
      <w:bookmarkStart w:id="2388" w:name="_Toc483233698"/>
      <w:bookmarkStart w:id="2389" w:name="_Toc482979738"/>
      <w:bookmarkStart w:id="2390" w:name="_Toc482979640"/>
      <w:bookmarkStart w:id="2391" w:name="_Toc482979542"/>
      <w:bookmarkStart w:id="2392" w:name="_Toc482979434"/>
      <w:bookmarkStart w:id="2393" w:name="_Toc482979325"/>
      <w:bookmarkStart w:id="2394" w:name="_Toc482979216"/>
      <w:bookmarkStart w:id="2395" w:name="_Toc482979105"/>
      <w:bookmarkStart w:id="2396" w:name="_Toc482978997"/>
      <w:bookmarkStart w:id="2397" w:name="_Toc482978888"/>
      <w:bookmarkStart w:id="2398" w:name="_Toc482959769"/>
      <w:bookmarkStart w:id="2399" w:name="_Toc482959659"/>
      <w:bookmarkStart w:id="2400" w:name="_Toc482959549"/>
      <w:bookmarkStart w:id="2401" w:name="_Toc482712761"/>
      <w:bookmarkStart w:id="2402" w:name="_Toc482641315"/>
      <w:bookmarkStart w:id="2403" w:name="_Toc482633138"/>
      <w:bookmarkStart w:id="2404" w:name="_Toc482352297"/>
      <w:bookmarkStart w:id="2405" w:name="_Toc482352207"/>
      <w:bookmarkStart w:id="2406" w:name="_Toc482352117"/>
      <w:bookmarkStart w:id="2407" w:name="_Toc482352027"/>
      <w:bookmarkStart w:id="2408" w:name="_Toc482102163"/>
      <w:bookmarkStart w:id="2409" w:name="_Toc482102069"/>
      <w:bookmarkStart w:id="2410" w:name="_Toc482101974"/>
      <w:bookmarkStart w:id="2411" w:name="_Toc482101879"/>
      <w:bookmarkStart w:id="2412" w:name="_Toc482101786"/>
      <w:bookmarkStart w:id="2413" w:name="_Toc482101611"/>
      <w:bookmarkStart w:id="2414" w:name="_Toc482101496"/>
      <w:bookmarkStart w:id="2415" w:name="_Toc482101359"/>
      <w:bookmarkStart w:id="2416" w:name="_Toc482100933"/>
      <w:bookmarkStart w:id="2417" w:name="_Toc482100776"/>
      <w:bookmarkStart w:id="2418" w:name="_Toc482099059"/>
      <w:bookmarkStart w:id="2419" w:name="_Toc482097957"/>
      <w:bookmarkStart w:id="2420" w:name="_Toc482097765"/>
      <w:bookmarkStart w:id="2421" w:name="_Toc482097676"/>
      <w:bookmarkStart w:id="2422" w:name="_Toc482097587"/>
      <w:bookmarkStart w:id="2423" w:name="_Toc482025763"/>
      <w:bookmarkStart w:id="2424" w:name="_Toc485218343"/>
      <w:bookmarkStart w:id="2425" w:name="_Toc484688908"/>
      <w:bookmarkStart w:id="2426" w:name="_Toc484688353"/>
      <w:bookmarkStart w:id="2427" w:name="_Toc484605484"/>
      <w:bookmarkStart w:id="2428" w:name="_Toc484605360"/>
      <w:bookmarkStart w:id="2429" w:name="_Toc484526640"/>
      <w:bookmarkStart w:id="2430" w:name="_Toc484449145"/>
      <w:bookmarkStart w:id="2431" w:name="_Toc484449021"/>
      <w:bookmarkStart w:id="2432" w:name="_Toc484448897"/>
      <w:bookmarkStart w:id="2433" w:name="_Toc484448774"/>
      <w:bookmarkStart w:id="2434" w:name="_Toc484448650"/>
      <w:bookmarkStart w:id="2435" w:name="_Toc484448526"/>
      <w:bookmarkStart w:id="2436" w:name="_Toc484448402"/>
      <w:bookmarkStart w:id="2437" w:name="_Toc484448278"/>
      <w:bookmarkStart w:id="2438" w:name="_Toc484448154"/>
      <w:bookmarkStart w:id="2439" w:name="_Toc484440494"/>
      <w:bookmarkStart w:id="2440" w:name="_Toc484440134"/>
      <w:bookmarkStart w:id="2441" w:name="_Toc484440010"/>
      <w:bookmarkStart w:id="2442" w:name="_Toc484439887"/>
      <w:bookmarkStart w:id="2443" w:name="_Toc484438967"/>
      <w:bookmarkStart w:id="2444" w:name="_Toc484438843"/>
      <w:bookmarkStart w:id="2445" w:name="_Toc484438719"/>
      <w:bookmarkStart w:id="2446" w:name="_Toc484429144"/>
      <w:bookmarkStart w:id="2447" w:name="_Toc484428974"/>
      <w:bookmarkStart w:id="2448" w:name="_Toc484097800"/>
      <w:bookmarkStart w:id="2449" w:name="_Toc484011726"/>
      <w:bookmarkStart w:id="2450" w:name="_Toc484011251"/>
      <w:bookmarkStart w:id="2451" w:name="_Toc484011129"/>
      <w:bookmarkStart w:id="2452" w:name="_Toc484011007"/>
      <w:bookmarkStart w:id="2453" w:name="_Toc484010883"/>
      <w:bookmarkStart w:id="2454" w:name="_Toc484010761"/>
      <w:bookmarkStart w:id="2455" w:name="_Toc483907011"/>
      <w:bookmarkStart w:id="2456" w:name="_Toc483571633"/>
      <w:bookmarkStart w:id="2457" w:name="_Toc483571511"/>
      <w:bookmarkStart w:id="2458" w:name="_Toc483474080"/>
      <w:bookmarkStart w:id="2459" w:name="_Toc483401284"/>
      <w:bookmarkStart w:id="2460" w:name="_Toc483325806"/>
      <w:bookmarkStart w:id="2461" w:name="_Toc483316503"/>
      <w:bookmarkStart w:id="2462" w:name="_Toc483316372"/>
      <w:bookmarkStart w:id="2463" w:name="_Toc483316240"/>
      <w:bookmarkStart w:id="2464" w:name="_Toc483316035"/>
      <w:bookmarkStart w:id="2465" w:name="_Toc483302414"/>
      <w:bookmarkStart w:id="2466" w:name="_Toc483233697"/>
      <w:bookmarkStart w:id="2467" w:name="_Toc482979737"/>
      <w:bookmarkStart w:id="2468" w:name="_Toc482979639"/>
      <w:bookmarkStart w:id="2469" w:name="_Toc482979541"/>
      <w:bookmarkStart w:id="2470" w:name="_Toc482979433"/>
      <w:bookmarkStart w:id="2471" w:name="_Toc482979324"/>
      <w:bookmarkStart w:id="2472" w:name="_Toc482979215"/>
      <w:bookmarkStart w:id="2473" w:name="_Toc482979104"/>
      <w:bookmarkStart w:id="2474" w:name="_Toc482978996"/>
      <w:bookmarkStart w:id="2475" w:name="_Toc482978887"/>
      <w:bookmarkStart w:id="2476" w:name="_Toc482959768"/>
      <w:bookmarkStart w:id="2477" w:name="_Toc482959658"/>
      <w:bookmarkStart w:id="2478" w:name="_Toc482959548"/>
      <w:bookmarkStart w:id="2479" w:name="_Toc482712760"/>
      <w:bookmarkStart w:id="2480" w:name="_Toc482641314"/>
      <w:bookmarkStart w:id="2481" w:name="_Toc482633137"/>
      <w:bookmarkStart w:id="2482" w:name="_Toc482352296"/>
      <w:bookmarkStart w:id="2483" w:name="_Toc482352206"/>
      <w:bookmarkStart w:id="2484" w:name="_Toc482352116"/>
      <w:bookmarkStart w:id="2485" w:name="_Toc482352026"/>
      <w:bookmarkStart w:id="2486" w:name="_Toc482102162"/>
      <w:bookmarkStart w:id="2487" w:name="_Toc482102068"/>
      <w:bookmarkStart w:id="2488" w:name="_Toc482101973"/>
      <w:bookmarkStart w:id="2489" w:name="_Toc482101878"/>
      <w:bookmarkStart w:id="2490" w:name="_Toc482101785"/>
      <w:bookmarkStart w:id="2491" w:name="_Toc482101610"/>
      <w:bookmarkStart w:id="2492" w:name="_Toc482101495"/>
      <w:bookmarkStart w:id="2493" w:name="_Toc482101358"/>
      <w:bookmarkStart w:id="2494" w:name="_Toc482100932"/>
      <w:bookmarkStart w:id="2495" w:name="_Toc482100775"/>
      <w:bookmarkStart w:id="2496" w:name="_Toc482099058"/>
      <w:bookmarkStart w:id="2497" w:name="_Toc482097956"/>
      <w:bookmarkStart w:id="2498" w:name="_Toc482097764"/>
      <w:bookmarkStart w:id="2499" w:name="_Toc482097675"/>
      <w:bookmarkStart w:id="2500" w:name="_Toc482097586"/>
      <w:bookmarkStart w:id="2501" w:name="_Toc482025762"/>
      <w:bookmarkStart w:id="2502" w:name="_Toc485218342"/>
      <w:bookmarkStart w:id="2503" w:name="_Toc484688907"/>
      <w:bookmarkStart w:id="2504" w:name="_Toc484688352"/>
      <w:bookmarkStart w:id="2505" w:name="_Toc484605483"/>
      <w:bookmarkStart w:id="2506" w:name="_Toc484605359"/>
      <w:bookmarkStart w:id="2507" w:name="_Toc484526639"/>
      <w:bookmarkStart w:id="2508" w:name="_Toc484449144"/>
      <w:bookmarkStart w:id="2509" w:name="_Toc484449020"/>
      <w:bookmarkStart w:id="2510" w:name="_Toc484448896"/>
      <w:bookmarkStart w:id="2511" w:name="_Toc484448773"/>
      <w:bookmarkStart w:id="2512" w:name="_Toc484448649"/>
      <w:bookmarkStart w:id="2513" w:name="_Toc484448525"/>
      <w:bookmarkStart w:id="2514" w:name="_Toc484448401"/>
      <w:bookmarkStart w:id="2515" w:name="_Toc484448277"/>
      <w:bookmarkStart w:id="2516" w:name="_Toc484448153"/>
      <w:bookmarkStart w:id="2517" w:name="_Toc484440493"/>
      <w:bookmarkStart w:id="2518" w:name="_Toc484440133"/>
      <w:bookmarkStart w:id="2519" w:name="_Toc484440009"/>
      <w:bookmarkStart w:id="2520" w:name="_Toc484439886"/>
      <w:bookmarkStart w:id="2521" w:name="_Toc484438966"/>
      <w:bookmarkStart w:id="2522" w:name="_Toc484438842"/>
      <w:bookmarkStart w:id="2523" w:name="_Toc484438718"/>
      <w:bookmarkStart w:id="2524" w:name="_Toc484429143"/>
      <w:bookmarkStart w:id="2525" w:name="_Toc484428973"/>
      <w:bookmarkStart w:id="2526" w:name="_Toc484097799"/>
      <w:bookmarkStart w:id="2527" w:name="_Toc484011725"/>
      <w:bookmarkStart w:id="2528" w:name="_Toc484011250"/>
      <w:bookmarkStart w:id="2529" w:name="_Toc484011128"/>
      <w:bookmarkStart w:id="2530" w:name="_Toc484011006"/>
      <w:bookmarkStart w:id="2531" w:name="_Toc484010882"/>
      <w:bookmarkStart w:id="2532" w:name="_Toc484010760"/>
      <w:bookmarkStart w:id="2533" w:name="_Toc483907010"/>
      <w:bookmarkStart w:id="2534" w:name="_Toc483571632"/>
      <w:bookmarkStart w:id="2535" w:name="_Toc483571510"/>
      <w:bookmarkStart w:id="2536" w:name="_Toc483474079"/>
      <w:bookmarkStart w:id="2537" w:name="_Toc483401283"/>
      <w:bookmarkStart w:id="2538" w:name="_Toc483325805"/>
      <w:bookmarkStart w:id="2539" w:name="_Toc483316502"/>
      <w:bookmarkStart w:id="2540" w:name="_Toc483316371"/>
      <w:bookmarkStart w:id="2541" w:name="_Toc483316239"/>
      <w:bookmarkStart w:id="2542" w:name="_Toc483316034"/>
      <w:bookmarkStart w:id="2543" w:name="_Toc483302413"/>
      <w:bookmarkStart w:id="2544" w:name="_Toc483233696"/>
      <w:bookmarkStart w:id="2545" w:name="_Toc482979736"/>
      <w:bookmarkStart w:id="2546" w:name="_Toc482979638"/>
      <w:bookmarkStart w:id="2547" w:name="_Toc482979540"/>
      <w:bookmarkStart w:id="2548" w:name="_Toc482979432"/>
      <w:bookmarkStart w:id="2549" w:name="_Toc482979323"/>
      <w:bookmarkStart w:id="2550" w:name="_Toc482979214"/>
      <w:bookmarkStart w:id="2551" w:name="_Toc482979103"/>
      <w:bookmarkStart w:id="2552" w:name="_Toc482978995"/>
      <w:bookmarkStart w:id="2553" w:name="_Toc482978886"/>
      <w:bookmarkStart w:id="2554" w:name="_Toc482959767"/>
      <w:bookmarkStart w:id="2555" w:name="_Toc482959657"/>
      <w:bookmarkStart w:id="2556" w:name="_Toc482959547"/>
      <w:bookmarkStart w:id="2557" w:name="_Toc482712759"/>
      <w:bookmarkStart w:id="2558" w:name="_Toc482641313"/>
      <w:bookmarkStart w:id="2559" w:name="_Toc482633136"/>
      <w:bookmarkStart w:id="2560" w:name="_Toc482352295"/>
      <w:bookmarkStart w:id="2561" w:name="_Toc482352205"/>
      <w:bookmarkStart w:id="2562" w:name="_Toc482352115"/>
      <w:bookmarkStart w:id="2563" w:name="_Toc482352025"/>
      <w:bookmarkStart w:id="2564" w:name="_Toc482102161"/>
      <w:bookmarkStart w:id="2565" w:name="_Toc482102067"/>
      <w:bookmarkStart w:id="2566" w:name="_Toc482101972"/>
      <w:bookmarkStart w:id="2567" w:name="_Toc482101877"/>
      <w:bookmarkStart w:id="2568" w:name="_Toc482101784"/>
      <w:bookmarkStart w:id="2569" w:name="_Toc482101609"/>
      <w:bookmarkStart w:id="2570" w:name="_Toc482101494"/>
      <w:bookmarkStart w:id="2571" w:name="_Toc482101357"/>
      <w:bookmarkStart w:id="2572" w:name="_Toc482100931"/>
      <w:bookmarkStart w:id="2573" w:name="_Toc482100774"/>
      <w:bookmarkStart w:id="2574" w:name="_Toc482099057"/>
      <w:bookmarkStart w:id="2575" w:name="_Toc482097955"/>
      <w:bookmarkStart w:id="2576" w:name="_Toc482097763"/>
      <w:bookmarkStart w:id="2577" w:name="_Toc482097674"/>
      <w:bookmarkStart w:id="2578" w:name="_Toc482097585"/>
      <w:bookmarkStart w:id="2579" w:name="_Toc482025761"/>
      <w:bookmarkStart w:id="2580" w:name="_Toc485218341"/>
      <w:bookmarkStart w:id="2581" w:name="_Toc484688906"/>
      <w:bookmarkStart w:id="2582" w:name="_Toc484688351"/>
      <w:bookmarkStart w:id="2583" w:name="_Toc484605482"/>
      <w:bookmarkStart w:id="2584" w:name="_Toc484605358"/>
      <w:bookmarkStart w:id="2585" w:name="_Toc484526638"/>
      <w:bookmarkStart w:id="2586" w:name="_Toc484449143"/>
      <w:bookmarkStart w:id="2587" w:name="_Toc484449019"/>
      <w:bookmarkStart w:id="2588" w:name="_Toc484448895"/>
      <w:bookmarkStart w:id="2589" w:name="_Toc484448772"/>
      <w:bookmarkStart w:id="2590" w:name="_Toc484448648"/>
      <w:bookmarkStart w:id="2591" w:name="_Toc484448524"/>
      <w:bookmarkStart w:id="2592" w:name="_Toc484448400"/>
      <w:bookmarkStart w:id="2593" w:name="_Toc484448276"/>
      <w:bookmarkStart w:id="2594" w:name="_Toc484448152"/>
      <w:bookmarkStart w:id="2595" w:name="_Toc484440492"/>
      <w:bookmarkStart w:id="2596" w:name="_Toc484440132"/>
      <w:bookmarkStart w:id="2597" w:name="_Toc484440008"/>
      <w:bookmarkStart w:id="2598" w:name="_Toc484439885"/>
      <w:bookmarkStart w:id="2599" w:name="_Toc484438965"/>
      <w:bookmarkStart w:id="2600" w:name="_Toc484438841"/>
      <w:bookmarkStart w:id="2601" w:name="_Toc484438717"/>
      <w:bookmarkStart w:id="2602" w:name="_Toc484429142"/>
      <w:bookmarkStart w:id="2603" w:name="_Toc484428972"/>
      <w:bookmarkStart w:id="2604" w:name="_Toc484097798"/>
      <w:bookmarkStart w:id="2605" w:name="_Toc484011724"/>
      <w:bookmarkStart w:id="2606" w:name="_Toc484011249"/>
      <w:bookmarkStart w:id="2607" w:name="_Toc484011127"/>
      <w:bookmarkStart w:id="2608" w:name="_Toc484011005"/>
      <w:bookmarkStart w:id="2609" w:name="_Toc484010881"/>
      <w:bookmarkStart w:id="2610" w:name="_Toc484010759"/>
      <w:bookmarkStart w:id="2611" w:name="_Toc483907009"/>
      <w:bookmarkStart w:id="2612" w:name="_Toc483571631"/>
      <w:bookmarkStart w:id="2613" w:name="_Toc483571509"/>
      <w:bookmarkStart w:id="2614" w:name="_Toc483474078"/>
      <w:bookmarkStart w:id="2615" w:name="_Toc483401282"/>
      <w:bookmarkStart w:id="2616" w:name="_Toc483325804"/>
      <w:bookmarkStart w:id="2617" w:name="_Toc483316501"/>
      <w:bookmarkStart w:id="2618" w:name="_Toc483316370"/>
      <w:bookmarkStart w:id="2619" w:name="_Toc483316238"/>
      <w:bookmarkStart w:id="2620" w:name="_Toc483316033"/>
      <w:bookmarkStart w:id="2621" w:name="_Toc483302412"/>
      <w:bookmarkStart w:id="2622" w:name="_Toc483233695"/>
      <w:bookmarkStart w:id="2623" w:name="_Toc482979735"/>
      <w:bookmarkStart w:id="2624" w:name="_Toc482979637"/>
      <w:bookmarkStart w:id="2625" w:name="_Toc482979539"/>
      <w:bookmarkStart w:id="2626" w:name="_Toc482979431"/>
      <w:bookmarkStart w:id="2627" w:name="_Toc482979322"/>
      <w:bookmarkStart w:id="2628" w:name="_Toc482979213"/>
      <w:bookmarkStart w:id="2629" w:name="_Toc482979102"/>
      <w:bookmarkStart w:id="2630" w:name="_Toc482978994"/>
      <w:bookmarkStart w:id="2631" w:name="_Toc482978885"/>
      <w:bookmarkStart w:id="2632" w:name="_Toc482959766"/>
      <w:bookmarkStart w:id="2633" w:name="_Toc482959656"/>
      <w:bookmarkStart w:id="2634" w:name="_Toc482959546"/>
      <w:bookmarkStart w:id="2635" w:name="_Toc482712758"/>
      <w:bookmarkStart w:id="2636" w:name="_Toc482641312"/>
      <w:bookmarkStart w:id="2637" w:name="_Toc482633135"/>
      <w:bookmarkStart w:id="2638" w:name="_Toc482352294"/>
      <w:bookmarkStart w:id="2639" w:name="_Toc482352204"/>
      <w:bookmarkStart w:id="2640" w:name="_Toc482352114"/>
      <w:bookmarkStart w:id="2641" w:name="_Toc482352024"/>
      <w:bookmarkStart w:id="2642" w:name="_Toc482102160"/>
      <w:bookmarkStart w:id="2643" w:name="_Toc482102066"/>
      <w:bookmarkStart w:id="2644" w:name="_Toc482101971"/>
      <w:bookmarkStart w:id="2645" w:name="_Toc482101876"/>
      <w:bookmarkStart w:id="2646" w:name="_Toc482101783"/>
      <w:bookmarkStart w:id="2647" w:name="_Toc482101608"/>
      <w:bookmarkStart w:id="2648" w:name="_Toc482101493"/>
      <w:bookmarkStart w:id="2649" w:name="_Toc482101356"/>
      <w:bookmarkStart w:id="2650" w:name="_Toc482100930"/>
      <w:bookmarkStart w:id="2651" w:name="_Toc482100773"/>
      <w:bookmarkStart w:id="2652" w:name="_Toc482099056"/>
      <w:bookmarkStart w:id="2653" w:name="_Toc482097954"/>
      <w:bookmarkStart w:id="2654" w:name="_Toc482097762"/>
      <w:bookmarkStart w:id="2655" w:name="_Toc482097673"/>
      <w:bookmarkStart w:id="2656" w:name="_Toc482097584"/>
      <w:bookmarkStart w:id="2657" w:name="_Toc482025760"/>
      <w:bookmarkStart w:id="2658" w:name="_Toc485218340"/>
      <w:bookmarkStart w:id="2659" w:name="_Toc484688905"/>
      <w:bookmarkStart w:id="2660" w:name="_Toc484688350"/>
      <w:bookmarkStart w:id="2661" w:name="_Toc484605481"/>
      <w:bookmarkStart w:id="2662" w:name="_Toc484605357"/>
      <w:bookmarkStart w:id="2663" w:name="_Toc484526637"/>
      <w:bookmarkStart w:id="2664" w:name="_Toc484449142"/>
      <w:bookmarkStart w:id="2665" w:name="_Toc484449018"/>
      <w:bookmarkStart w:id="2666" w:name="_Toc484448894"/>
      <w:bookmarkStart w:id="2667" w:name="_Toc484448771"/>
      <w:bookmarkStart w:id="2668" w:name="_Toc484448647"/>
      <w:bookmarkStart w:id="2669" w:name="_Toc484448523"/>
      <w:bookmarkStart w:id="2670" w:name="_Toc484448399"/>
      <w:bookmarkStart w:id="2671" w:name="_Toc484448275"/>
      <w:bookmarkStart w:id="2672" w:name="_Toc484448151"/>
      <w:bookmarkStart w:id="2673" w:name="_Toc484440491"/>
      <w:bookmarkStart w:id="2674" w:name="_Toc484440131"/>
      <w:bookmarkStart w:id="2675" w:name="_Toc484440007"/>
      <w:bookmarkStart w:id="2676" w:name="_Toc484439884"/>
      <w:bookmarkStart w:id="2677" w:name="_Toc484438964"/>
      <w:bookmarkStart w:id="2678" w:name="_Toc484438840"/>
      <w:bookmarkStart w:id="2679" w:name="_Toc484438716"/>
      <w:bookmarkStart w:id="2680" w:name="_Toc484429141"/>
      <w:bookmarkStart w:id="2681" w:name="_Toc484428971"/>
      <w:bookmarkStart w:id="2682" w:name="_Toc484097797"/>
      <w:bookmarkStart w:id="2683" w:name="_Toc484011723"/>
      <w:bookmarkStart w:id="2684" w:name="_Toc484011248"/>
      <w:bookmarkStart w:id="2685" w:name="_Toc484011126"/>
      <w:bookmarkStart w:id="2686" w:name="_Toc484011004"/>
      <w:bookmarkStart w:id="2687" w:name="_Toc484010880"/>
      <w:bookmarkStart w:id="2688" w:name="_Toc484010758"/>
      <w:bookmarkStart w:id="2689" w:name="_Toc483907008"/>
      <w:bookmarkStart w:id="2690" w:name="_Toc483571630"/>
      <w:bookmarkStart w:id="2691" w:name="_Toc483571508"/>
      <w:bookmarkStart w:id="2692" w:name="_Toc483474077"/>
      <w:bookmarkStart w:id="2693" w:name="_Toc483401281"/>
      <w:bookmarkStart w:id="2694" w:name="_Toc483325803"/>
      <w:bookmarkStart w:id="2695" w:name="_Toc483316500"/>
      <w:bookmarkStart w:id="2696" w:name="_Toc483316369"/>
      <w:bookmarkStart w:id="2697" w:name="_Toc483316237"/>
      <w:bookmarkStart w:id="2698" w:name="_Toc483316032"/>
      <w:bookmarkStart w:id="2699" w:name="_Toc483302411"/>
      <w:bookmarkStart w:id="2700" w:name="_Toc483233694"/>
      <w:bookmarkStart w:id="2701" w:name="_Toc482979734"/>
      <w:bookmarkStart w:id="2702" w:name="_Toc482979636"/>
      <w:bookmarkStart w:id="2703" w:name="_Toc482979538"/>
      <w:bookmarkStart w:id="2704" w:name="_Toc482979430"/>
      <w:bookmarkStart w:id="2705" w:name="_Toc482979321"/>
      <w:bookmarkStart w:id="2706" w:name="_Toc482979212"/>
      <w:bookmarkStart w:id="2707" w:name="_Toc482979101"/>
      <w:bookmarkStart w:id="2708" w:name="_Toc482978993"/>
      <w:bookmarkStart w:id="2709" w:name="_Toc482978884"/>
      <w:bookmarkStart w:id="2710" w:name="_Toc482959765"/>
      <w:bookmarkStart w:id="2711" w:name="_Toc482959655"/>
      <w:bookmarkStart w:id="2712" w:name="_Toc482959545"/>
      <w:bookmarkStart w:id="2713" w:name="_Toc482712757"/>
      <w:bookmarkStart w:id="2714" w:name="_Toc482641311"/>
      <w:bookmarkStart w:id="2715" w:name="_Toc482633134"/>
      <w:bookmarkStart w:id="2716" w:name="_Toc482352293"/>
      <w:bookmarkStart w:id="2717" w:name="_Toc482352203"/>
      <w:bookmarkStart w:id="2718" w:name="_Toc482352113"/>
      <w:bookmarkStart w:id="2719" w:name="_Toc482352023"/>
      <w:bookmarkStart w:id="2720" w:name="_Toc482102159"/>
      <w:bookmarkStart w:id="2721" w:name="_Toc482102065"/>
      <w:bookmarkStart w:id="2722" w:name="_Toc482101970"/>
      <w:bookmarkStart w:id="2723" w:name="_Toc482101875"/>
      <w:bookmarkStart w:id="2724" w:name="_Toc482101782"/>
      <w:bookmarkStart w:id="2725" w:name="_Toc482101607"/>
      <w:bookmarkStart w:id="2726" w:name="_Toc482101492"/>
      <w:bookmarkStart w:id="2727" w:name="_Toc482101355"/>
      <w:bookmarkStart w:id="2728" w:name="_Toc482100929"/>
      <w:bookmarkStart w:id="2729" w:name="_Toc482100772"/>
      <w:bookmarkStart w:id="2730" w:name="_Toc482099055"/>
      <w:bookmarkStart w:id="2731" w:name="_Toc482097953"/>
      <w:bookmarkStart w:id="2732" w:name="_Toc482097761"/>
      <w:bookmarkStart w:id="2733" w:name="_Toc482097672"/>
      <w:bookmarkStart w:id="2734" w:name="_Toc482097583"/>
      <w:bookmarkStart w:id="2735" w:name="_Toc482025759"/>
      <w:bookmarkStart w:id="2736" w:name="_Toc485218339"/>
      <w:bookmarkStart w:id="2737" w:name="_Toc484688904"/>
      <w:bookmarkStart w:id="2738" w:name="_Toc484688349"/>
      <w:bookmarkStart w:id="2739" w:name="_Toc484605480"/>
      <w:bookmarkStart w:id="2740" w:name="_Toc484605356"/>
      <w:bookmarkStart w:id="2741" w:name="_Toc484526636"/>
      <w:bookmarkStart w:id="2742" w:name="_Toc484449141"/>
      <w:bookmarkStart w:id="2743" w:name="_Toc484449017"/>
      <w:bookmarkStart w:id="2744" w:name="_Toc484448893"/>
      <w:bookmarkStart w:id="2745" w:name="_Toc484448770"/>
      <w:bookmarkStart w:id="2746" w:name="_Toc484448646"/>
      <w:bookmarkStart w:id="2747" w:name="_Toc484448522"/>
      <w:bookmarkStart w:id="2748" w:name="_Toc484448398"/>
      <w:bookmarkStart w:id="2749" w:name="_Toc484448274"/>
      <w:bookmarkStart w:id="2750" w:name="_Toc484448150"/>
      <w:bookmarkStart w:id="2751" w:name="_Toc484440490"/>
      <w:bookmarkStart w:id="2752" w:name="_Toc484440130"/>
      <w:bookmarkStart w:id="2753" w:name="_Toc484440006"/>
      <w:bookmarkStart w:id="2754" w:name="_Toc484439883"/>
      <w:bookmarkStart w:id="2755" w:name="_Toc484438963"/>
      <w:bookmarkStart w:id="2756" w:name="_Toc484438839"/>
      <w:bookmarkStart w:id="2757" w:name="_Toc484438715"/>
      <w:bookmarkStart w:id="2758" w:name="_Toc484429140"/>
      <w:bookmarkStart w:id="2759" w:name="_Toc484428970"/>
      <w:bookmarkStart w:id="2760" w:name="_Toc484097796"/>
      <w:bookmarkStart w:id="2761" w:name="_Toc484011722"/>
      <w:bookmarkStart w:id="2762" w:name="_Toc484011247"/>
      <w:bookmarkStart w:id="2763" w:name="_Toc484011125"/>
      <w:bookmarkStart w:id="2764" w:name="_Toc484011003"/>
      <w:bookmarkStart w:id="2765" w:name="_Toc484010879"/>
      <w:bookmarkStart w:id="2766" w:name="_Toc484010757"/>
      <w:bookmarkStart w:id="2767" w:name="_Toc483907007"/>
      <w:bookmarkStart w:id="2768" w:name="_Toc483571629"/>
      <w:bookmarkStart w:id="2769" w:name="_Toc483571507"/>
      <w:bookmarkStart w:id="2770" w:name="_Toc483474076"/>
      <w:bookmarkStart w:id="2771" w:name="_Toc483401280"/>
      <w:bookmarkStart w:id="2772" w:name="_Toc483325802"/>
      <w:bookmarkStart w:id="2773" w:name="_Toc483316499"/>
      <w:bookmarkStart w:id="2774" w:name="_Toc483316368"/>
      <w:bookmarkStart w:id="2775" w:name="_Toc483316236"/>
      <w:bookmarkStart w:id="2776" w:name="_Toc483316031"/>
      <w:bookmarkStart w:id="2777" w:name="_Toc483302410"/>
      <w:bookmarkStart w:id="2778" w:name="_Toc483233693"/>
      <w:bookmarkStart w:id="2779" w:name="_Toc482979733"/>
      <w:bookmarkStart w:id="2780" w:name="_Toc482979635"/>
      <w:bookmarkStart w:id="2781" w:name="_Toc482979537"/>
      <w:bookmarkStart w:id="2782" w:name="_Toc482979429"/>
      <w:bookmarkStart w:id="2783" w:name="_Toc482979320"/>
      <w:bookmarkStart w:id="2784" w:name="_Toc482979211"/>
      <w:bookmarkStart w:id="2785" w:name="_Toc482979100"/>
      <w:bookmarkStart w:id="2786" w:name="_Toc482978992"/>
      <w:bookmarkStart w:id="2787" w:name="_Toc482978883"/>
      <w:bookmarkStart w:id="2788" w:name="_Toc482959764"/>
      <w:bookmarkStart w:id="2789" w:name="_Toc482959654"/>
      <w:bookmarkStart w:id="2790" w:name="_Toc482959544"/>
      <w:bookmarkStart w:id="2791" w:name="_Toc482712756"/>
      <w:bookmarkStart w:id="2792" w:name="_Toc482641310"/>
      <w:bookmarkStart w:id="2793" w:name="_Toc482633133"/>
      <w:bookmarkStart w:id="2794" w:name="_Toc482352292"/>
      <w:bookmarkStart w:id="2795" w:name="_Toc482352202"/>
      <w:bookmarkStart w:id="2796" w:name="_Toc482352112"/>
      <w:bookmarkStart w:id="2797" w:name="_Toc482352022"/>
      <w:bookmarkStart w:id="2798" w:name="_Toc482102158"/>
      <w:bookmarkStart w:id="2799" w:name="_Toc482102064"/>
      <w:bookmarkStart w:id="2800" w:name="_Toc482101969"/>
      <w:bookmarkStart w:id="2801" w:name="_Toc482101874"/>
      <w:bookmarkStart w:id="2802" w:name="_Toc482101781"/>
      <w:bookmarkStart w:id="2803" w:name="_Toc482101606"/>
      <w:bookmarkStart w:id="2804" w:name="_Toc482101491"/>
      <w:bookmarkStart w:id="2805" w:name="_Toc482101354"/>
      <w:bookmarkStart w:id="2806" w:name="_Toc482100928"/>
      <w:bookmarkStart w:id="2807" w:name="_Toc482100771"/>
      <w:bookmarkStart w:id="2808" w:name="_Toc482099054"/>
      <w:bookmarkStart w:id="2809" w:name="_Toc482097952"/>
      <w:bookmarkStart w:id="2810" w:name="_Toc482097760"/>
      <w:bookmarkStart w:id="2811" w:name="_Toc482097671"/>
      <w:bookmarkStart w:id="2812" w:name="_Toc482097582"/>
      <w:bookmarkStart w:id="2813" w:name="_Toc482025758"/>
      <w:bookmarkStart w:id="2814" w:name="_Toc485218338"/>
      <w:bookmarkStart w:id="2815" w:name="_Toc484688903"/>
      <w:bookmarkStart w:id="2816" w:name="_Toc484688348"/>
      <w:bookmarkStart w:id="2817" w:name="_Toc484605479"/>
      <w:bookmarkStart w:id="2818" w:name="_Toc484605355"/>
      <w:bookmarkStart w:id="2819" w:name="_Toc484526635"/>
      <w:bookmarkStart w:id="2820" w:name="_Toc484449140"/>
      <w:bookmarkStart w:id="2821" w:name="_Toc484449016"/>
      <w:bookmarkStart w:id="2822" w:name="_Toc484448892"/>
      <w:bookmarkStart w:id="2823" w:name="_Toc484448769"/>
      <w:bookmarkStart w:id="2824" w:name="_Toc484448645"/>
      <w:bookmarkStart w:id="2825" w:name="_Toc484448521"/>
      <w:bookmarkStart w:id="2826" w:name="_Toc484448397"/>
      <w:bookmarkStart w:id="2827" w:name="_Toc484448273"/>
      <w:bookmarkStart w:id="2828" w:name="_Toc484448149"/>
      <w:bookmarkStart w:id="2829" w:name="_Toc484440489"/>
      <w:bookmarkStart w:id="2830" w:name="_Toc484440129"/>
      <w:bookmarkStart w:id="2831" w:name="_Toc484440005"/>
      <w:bookmarkStart w:id="2832" w:name="_Toc484439882"/>
      <w:bookmarkStart w:id="2833" w:name="_Toc484438962"/>
      <w:bookmarkStart w:id="2834" w:name="_Toc484438838"/>
      <w:bookmarkStart w:id="2835" w:name="_Toc484438714"/>
      <w:bookmarkStart w:id="2836" w:name="_Toc484429139"/>
      <w:bookmarkStart w:id="2837" w:name="_Toc484428969"/>
      <w:bookmarkStart w:id="2838" w:name="_Toc484097795"/>
      <w:bookmarkStart w:id="2839" w:name="_Toc484011721"/>
      <w:bookmarkStart w:id="2840" w:name="_Toc484011246"/>
      <w:bookmarkStart w:id="2841" w:name="_Toc484011124"/>
      <w:bookmarkStart w:id="2842" w:name="_Toc484011002"/>
      <w:bookmarkStart w:id="2843" w:name="_Toc484010878"/>
      <w:bookmarkStart w:id="2844" w:name="_Toc484010756"/>
      <w:bookmarkStart w:id="2845" w:name="_Toc483907006"/>
      <w:bookmarkStart w:id="2846" w:name="_Toc483571628"/>
      <w:bookmarkStart w:id="2847" w:name="_Toc483571506"/>
      <w:bookmarkStart w:id="2848" w:name="_Toc483474075"/>
      <w:bookmarkStart w:id="2849" w:name="_Toc483401279"/>
      <w:bookmarkStart w:id="2850" w:name="_Toc483325801"/>
      <w:bookmarkStart w:id="2851" w:name="_Toc483316498"/>
      <w:bookmarkStart w:id="2852" w:name="_Toc483316367"/>
      <w:bookmarkStart w:id="2853" w:name="_Toc483316235"/>
      <w:bookmarkStart w:id="2854" w:name="_Toc483316030"/>
      <w:bookmarkStart w:id="2855" w:name="_Toc483302409"/>
      <w:bookmarkStart w:id="2856" w:name="_Toc483233692"/>
      <w:bookmarkStart w:id="2857" w:name="_Toc482979732"/>
      <w:bookmarkStart w:id="2858" w:name="_Toc482979634"/>
      <w:bookmarkStart w:id="2859" w:name="_Toc482979536"/>
      <w:bookmarkStart w:id="2860" w:name="_Toc482979428"/>
      <w:bookmarkStart w:id="2861" w:name="_Toc482979319"/>
      <w:bookmarkStart w:id="2862" w:name="_Toc482979210"/>
      <w:bookmarkStart w:id="2863" w:name="_Toc482979099"/>
      <w:bookmarkStart w:id="2864" w:name="_Toc482978991"/>
      <w:bookmarkStart w:id="2865" w:name="_Toc482978882"/>
      <w:bookmarkStart w:id="2866" w:name="_Toc482959763"/>
      <w:bookmarkStart w:id="2867" w:name="_Toc482959653"/>
      <w:bookmarkStart w:id="2868" w:name="_Toc482959543"/>
      <w:bookmarkStart w:id="2869" w:name="_Toc482712755"/>
      <w:bookmarkStart w:id="2870" w:name="_Toc482641309"/>
      <w:bookmarkStart w:id="2871" w:name="_Toc482633132"/>
      <w:bookmarkStart w:id="2872" w:name="_Toc482352291"/>
      <w:bookmarkStart w:id="2873" w:name="_Toc482352201"/>
      <w:bookmarkStart w:id="2874" w:name="_Toc482352111"/>
      <w:bookmarkStart w:id="2875" w:name="_Toc482352021"/>
      <w:bookmarkStart w:id="2876" w:name="_Toc482102157"/>
      <w:bookmarkStart w:id="2877" w:name="_Toc482102063"/>
      <w:bookmarkStart w:id="2878" w:name="_Toc482101968"/>
      <w:bookmarkStart w:id="2879" w:name="_Toc482101873"/>
      <w:bookmarkStart w:id="2880" w:name="_Toc482101780"/>
      <w:bookmarkStart w:id="2881" w:name="_Toc482101605"/>
      <w:bookmarkStart w:id="2882" w:name="_Toc482101490"/>
      <w:bookmarkStart w:id="2883" w:name="_Toc482101353"/>
      <w:bookmarkStart w:id="2884" w:name="_Toc482100927"/>
      <w:bookmarkStart w:id="2885" w:name="_Toc482100770"/>
      <w:bookmarkStart w:id="2886" w:name="_Toc482099053"/>
      <w:bookmarkStart w:id="2887" w:name="_Toc482097951"/>
      <w:bookmarkStart w:id="2888" w:name="_Toc482097759"/>
      <w:bookmarkStart w:id="2889" w:name="_Toc482097670"/>
      <w:bookmarkStart w:id="2890" w:name="_Toc482097581"/>
      <w:bookmarkStart w:id="2891" w:name="_Toc482025757"/>
      <w:bookmarkStart w:id="2892" w:name="_Toc485218337"/>
      <w:bookmarkStart w:id="2893" w:name="_Toc484688902"/>
      <w:bookmarkStart w:id="2894" w:name="_Toc484688347"/>
      <w:bookmarkStart w:id="2895" w:name="_Toc484605478"/>
      <w:bookmarkStart w:id="2896" w:name="_Toc484605354"/>
      <w:bookmarkStart w:id="2897" w:name="_Toc484526634"/>
      <w:bookmarkStart w:id="2898" w:name="_Toc484449139"/>
      <w:bookmarkStart w:id="2899" w:name="_Toc484449015"/>
      <w:bookmarkStart w:id="2900" w:name="_Toc484448891"/>
      <w:bookmarkStart w:id="2901" w:name="_Toc484448768"/>
      <w:bookmarkStart w:id="2902" w:name="_Toc484448644"/>
      <w:bookmarkStart w:id="2903" w:name="_Toc484448520"/>
      <w:bookmarkStart w:id="2904" w:name="_Toc484448396"/>
      <w:bookmarkStart w:id="2905" w:name="_Toc484448272"/>
      <w:bookmarkStart w:id="2906" w:name="_Toc484448148"/>
      <w:bookmarkStart w:id="2907" w:name="_Toc484440488"/>
      <w:bookmarkStart w:id="2908" w:name="_Toc484440128"/>
      <w:bookmarkStart w:id="2909" w:name="_Toc484440004"/>
      <w:bookmarkStart w:id="2910" w:name="_Toc484439881"/>
      <w:bookmarkStart w:id="2911" w:name="_Toc484438961"/>
      <w:bookmarkStart w:id="2912" w:name="_Toc484438837"/>
      <w:bookmarkStart w:id="2913" w:name="_Toc484438713"/>
      <w:bookmarkStart w:id="2914" w:name="_Toc484429138"/>
      <w:bookmarkStart w:id="2915" w:name="_Toc484428968"/>
      <w:bookmarkStart w:id="2916" w:name="_Toc484097794"/>
      <w:bookmarkStart w:id="2917" w:name="_Toc484011720"/>
      <w:bookmarkStart w:id="2918" w:name="_Toc484011245"/>
      <w:bookmarkStart w:id="2919" w:name="_Toc484011123"/>
      <w:bookmarkStart w:id="2920" w:name="_Toc484011001"/>
      <w:bookmarkStart w:id="2921" w:name="_Toc484010877"/>
      <w:bookmarkStart w:id="2922" w:name="_Toc484010755"/>
      <w:bookmarkStart w:id="2923" w:name="_Toc483907005"/>
      <w:bookmarkStart w:id="2924" w:name="_Toc483571627"/>
      <w:bookmarkStart w:id="2925" w:name="_Toc483571505"/>
      <w:bookmarkStart w:id="2926" w:name="_Toc483474074"/>
      <w:bookmarkStart w:id="2927" w:name="_Toc483401278"/>
      <w:bookmarkStart w:id="2928" w:name="_Toc483325800"/>
      <w:bookmarkStart w:id="2929" w:name="_Toc483316497"/>
      <w:bookmarkStart w:id="2930" w:name="_Toc483316366"/>
      <w:bookmarkStart w:id="2931" w:name="_Toc483316234"/>
      <w:bookmarkStart w:id="2932" w:name="_Toc483316029"/>
      <w:bookmarkStart w:id="2933" w:name="_Toc483302408"/>
      <w:bookmarkStart w:id="2934" w:name="_Toc483233691"/>
      <w:bookmarkStart w:id="2935" w:name="_Toc482979731"/>
      <w:bookmarkStart w:id="2936" w:name="_Toc482979633"/>
      <w:bookmarkStart w:id="2937" w:name="_Toc482979535"/>
      <w:bookmarkStart w:id="2938" w:name="_Toc482979427"/>
      <w:bookmarkStart w:id="2939" w:name="_Toc482979318"/>
      <w:bookmarkStart w:id="2940" w:name="_Toc482979209"/>
      <w:bookmarkStart w:id="2941" w:name="_Toc482979098"/>
      <w:bookmarkStart w:id="2942" w:name="_Toc482978990"/>
      <w:bookmarkStart w:id="2943" w:name="_Toc482978881"/>
      <w:bookmarkStart w:id="2944" w:name="_Toc482959762"/>
      <w:bookmarkStart w:id="2945" w:name="_Toc482959652"/>
      <w:bookmarkStart w:id="2946" w:name="_Toc482959542"/>
      <w:bookmarkStart w:id="2947" w:name="_Toc482712754"/>
      <w:bookmarkStart w:id="2948" w:name="_Toc482641308"/>
      <w:bookmarkStart w:id="2949" w:name="_Toc482633131"/>
      <w:bookmarkStart w:id="2950" w:name="_Toc482352290"/>
      <w:bookmarkStart w:id="2951" w:name="_Toc482352200"/>
      <w:bookmarkStart w:id="2952" w:name="_Toc482352110"/>
      <w:bookmarkStart w:id="2953" w:name="_Toc482352020"/>
      <w:bookmarkStart w:id="2954" w:name="_Toc482102156"/>
      <w:bookmarkStart w:id="2955" w:name="_Toc482102062"/>
      <w:bookmarkStart w:id="2956" w:name="_Toc482101967"/>
      <w:bookmarkStart w:id="2957" w:name="_Toc482101872"/>
      <w:bookmarkStart w:id="2958" w:name="_Toc482101779"/>
      <w:bookmarkStart w:id="2959" w:name="_Toc482101604"/>
      <w:bookmarkStart w:id="2960" w:name="_Toc482101489"/>
      <w:bookmarkStart w:id="2961" w:name="_Toc482101352"/>
      <w:bookmarkStart w:id="2962" w:name="_Toc482100926"/>
      <w:bookmarkStart w:id="2963" w:name="_Toc482100769"/>
      <w:bookmarkStart w:id="2964" w:name="_Toc482099052"/>
      <w:bookmarkStart w:id="2965" w:name="_Toc482097950"/>
      <w:bookmarkStart w:id="2966" w:name="_Toc482097758"/>
      <w:bookmarkStart w:id="2967" w:name="_Toc482097669"/>
      <w:bookmarkStart w:id="2968" w:name="_Toc482097580"/>
      <w:bookmarkStart w:id="2969" w:name="_Toc482025756"/>
      <w:bookmarkStart w:id="2970" w:name="_Toc485218348"/>
      <w:bookmarkStart w:id="2971" w:name="_Toc484688913"/>
      <w:bookmarkStart w:id="2972" w:name="_Ref498613645"/>
      <w:bookmarkStart w:id="2973" w:name="_Toc22308750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r w:rsidRPr="00AF481C">
        <w:t>AGGIUDICAZIONE DELL’APPALTO E STIPULA DEL CONTRATTO</w:t>
      </w:r>
      <w:bookmarkStart w:id="2974" w:name="_Ref531265966"/>
      <w:bookmarkEnd w:id="2972"/>
      <w:bookmarkEnd w:id="2973"/>
      <w:bookmarkEnd w:id="2974"/>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La proposta di aggiudicazione è formulata in favore del concorrente che ha presentato la migliore offerta. </w:t>
      </w:r>
    </w:p>
    <w:p w:rsidR="00AE28AD" w:rsidRPr="00AF481C" w:rsidRDefault="00AE28AD" w:rsidP="00AE28AD">
      <w:pPr>
        <w:rPr>
          <w:rFonts w:ascii="Titillium" w:hAnsi="Titillium" w:cs="Calibri"/>
          <w:sz w:val="18"/>
          <w:szCs w:val="18"/>
        </w:rPr>
      </w:pPr>
      <w:r w:rsidRPr="00AF481C">
        <w:rPr>
          <w:rFonts w:ascii="Titillium" w:hAnsi="Titillium" w:cs="Calibri"/>
          <w:sz w:val="18"/>
          <w:szCs w:val="18"/>
        </w:rPr>
        <w:t>Qualora nessuna offerta risulti conveniente o idonea in relazione all’oggetto del contratto, la stazione appaltante può decidere, entro 30 giorni dalla conclusione delle valutazioni delle offerte, di non procedere all’aggiudicazione.</w:t>
      </w:r>
    </w:p>
    <w:p w:rsidR="00DF4912" w:rsidRPr="00AF481C" w:rsidRDefault="00DF4912" w:rsidP="00AE28AD">
      <w:pPr>
        <w:rPr>
          <w:rFonts w:ascii="Titillium" w:hAnsi="Titillium" w:cs="Calibri"/>
          <w:sz w:val="18"/>
          <w:szCs w:val="18"/>
        </w:rPr>
      </w:pPr>
    </w:p>
    <w:p w:rsidR="001306FE" w:rsidRPr="00AF481C" w:rsidRDefault="001306FE" w:rsidP="00AE28AD">
      <w:pPr>
        <w:rPr>
          <w:rFonts w:ascii="Titillium" w:hAnsi="Titillium" w:cs="Calibri"/>
          <w:bCs/>
          <w:iCs/>
          <w:sz w:val="18"/>
          <w:szCs w:val="18"/>
        </w:rPr>
      </w:pPr>
      <w:r w:rsidRPr="00AF481C">
        <w:rPr>
          <w:rFonts w:ascii="Titillium" w:hAnsi="Titillium" w:cs="Calibri"/>
          <w:bCs/>
          <w:iCs/>
          <w:sz w:val="18"/>
          <w:szCs w:val="18"/>
        </w:rPr>
        <w:t xml:space="preserve">La stazione appaltante si riserva di procedere all’aggiudicazione anche in caso di presentazione di una sola offerta. </w:t>
      </w:r>
    </w:p>
    <w:p w:rsidR="00AE28AD" w:rsidRPr="00AF481C" w:rsidRDefault="00AE28AD" w:rsidP="00AE28AD">
      <w:pPr>
        <w:spacing w:before="60" w:after="60"/>
      </w:pPr>
      <w:r w:rsidRPr="00AF481C">
        <w:rPr>
          <w:rFonts w:ascii="Titillium" w:hAnsi="Titillium" w:cs="Calibri"/>
          <w:sz w:val="18"/>
          <w:szCs w:val="18"/>
        </w:rPr>
        <w:t>Non si procede all’aggiudicazione dell’appalto all’offerente che ha presentato l’offerta economicamente più vantaggiosa qualora venga accertato che tale offerta non soddisfa gli obblighi in materia ambientale, sociale e del lavoro stabiliti dalla normativa europea e nazionale, dai contratti collettivi o dalle disposizioni internazionali elencate nell’allegato X della direttiva 2014/24/UE.</w:t>
      </w:r>
    </w:p>
    <w:p w:rsidR="00AE28AD" w:rsidRPr="00AF481C" w:rsidRDefault="00AE28AD" w:rsidP="002B134F">
      <w:pPr>
        <w:pStyle w:val="Corpodeltesto"/>
        <w:tabs>
          <w:tab w:val="left" w:pos="9639"/>
        </w:tabs>
        <w:spacing w:line="276" w:lineRule="auto"/>
        <w:rPr>
          <w:rFonts w:ascii="Arial Narrow" w:hAnsi="Arial Narrow" w:cs="Arial"/>
          <w:sz w:val="22"/>
          <w:szCs w:val="22"/>
        </w:rPr>
      </w:pPr>
      <w:r w:rsidRPr="00AF481C">
        <w:rPr>
          <w:rFonts w:ascii="Titillium" w:hAnsi="Titillium" w:cs="Calibri"/>
          <w:sz w:val="18"/>
          <w:szCs w:val="18"/>
        </w:rPr>
        <w:t>Il RUP</w:t>
      </w:r>
      <w:r w:rsidR="007A154B">
        <w:rPr>
          <w:rFonts w:ascii="Titillium" w:hAnsi="Titillium" w:cs="Calibri"/>
          <w:sz w:val="18"/>
          <w:szCs w:val="18"/>
        </w:rPr>
        <w:t>A</w:t>
      </w:r>
      <w:r w:rsidRPr="00AF481C">
        <w:rPr>
          <w:rFonts w:ascii="Titillium" w:hAnsi="Titillium" w:cs="Calibri"/>
          <w:sz w:val="18"/>
          <w:szCs w:val="18"/>
        </w:rPr>
        <w:t xml:space="preserve"> procede, laddove non effettuata in sede di verifica di congruità dell’offerta, a verificare, ai sensi dell’</w:t>
      </w:r>
      <w:r w:rsidR="00B457BB" w:rsidRPr="00AF481C">
        <w:rPr>
          <w:rFonts w:ascii="Titillium" w:hAnsi="Titillium" w:cs="Calibri"/>
          <w:sz w:val="18"/>
          <w:szCs w:val="18"/>
        </w:rPr>
        <w:t>Allegato</w:t>
      </w:r>
      <w:r w:rsidRPr="00AF481C">
        <w:rPr>
          <w:rFonts w:ascii="Titillium" w:hAnsi="Titillium" w:cs="Calibri"/>
          <w:sz w:val="18"/>
          <w:szCs w:val="18"/>
        </w:rPr>
        <w:t xml:space="preserve"> I.01</w:t>
      </w:r>
      <w:r w:rsidR="00B457BB" w:rsidRPr="00AF481C">
        <w:rPr>
          <w:rFonts w:ascii="Titillium" w:hAnsi="Titillium" w:cs="Calibri"/>
          <w:sz w:val="18"/>
          <w:szCs w:val="18"/>
        </w:rPr>
        <w:t xml:space="preserve"> del Codice</w:t>
      </w:r>
      <w:r w:rsidRPr="00AF481C">
        <w:rPr>
          <w:rFonts w:ascii="Titillium" w:hAnsi="Titillium" w:cs="Calibri"/>
          <w:sz w:val="18"/>
          <w:szCs w:val="18"/>
        </w:rPr>
        <w:t>:</w:t>
      </w:r>
    </w:p>
    <w:p w:rsidR="00AE28AD" w:rsidRPr="00AF481C" w:rsidRDefault="00AE28AD" w:rsidP="00BE4F13">
      <w:pPr>
        <w:pStyle w:val="Paragrafoelenco"/>
        <w:numPr>
          <w:ilvl w:val="0"/>
          <w:numId w:val="48"/>
        </w:numPr>
        <w:spacing w:before="60" w:after="60"/>
        <w:ind w:left="426"/>
        <w:rPr>
          <w:rFonts w:ascii="Titillium" w:hAnsi="Titillium" w:cs="Calibri"/>
          <w:sz w:val="18"/>
          <w:szCs w:val="18"/>
        </w:rPr>
      </w:pPr>
      <w:r w:rsidRPr="00AF481C">
        <w:rPr>
          <w:rFonts w:ascii="Titillium" w:hAnsi="Titillium" w:cs="Calibri"/>
          <w:sz w:val="18"/>
          <w:szCs w:val="18"/>
        </w:rPr>
        <w:t>l’equivalenza delle tutele nel caso in cui l’aggiudicatario abbia dichiarato di applicare un diverso contratto collettivo nazionale rispetto a quello</w:t>
      </w:r>
      <w:r w:rsidR="002B134F" w:rsidRPr="00AF481C">
        <w:rPr>
          <w:rFonts w:ascii="Titillium" w:hAnsi="Titillium" w:cs="Calibri"/>
          <w:sz w:val="18"/>
          <w:szCs w:val="18"/>
        </w:rPr>
        <w:t>/i</w:t>
      </w:r>
      <w:r w:rsidRPr="00AF481C">
        <w:rPr>
          <w:rFonts w:ascii="Titillium" w:hAnsi="Titillium" w:cs="Calibri"/>
          <w:sz w:val="18"/>
          <w:szCs w:val="18"/>
        </w:rPr>
        <w:t xml:space="preserve"> indicato</w:t>
      </w:r>
      <w:r w:rsidR="002B134F" w:rsidRPr="00AF481C">
        <w:rPr>
          <w:rFonts w:ascii="Titillium" w:hAnsi="Titillium" w:cs="Calibri"/>
          <w:sz w:val="18"/>
          <w:szCs w:val="18"/>
        </w:rPr>
        <w:t xml:space="preserve">/i </w:t>
      </w:r>
      <w:r w:rsidRPr="00AF481C">
        <w:rPr>
          <w:rFonts w:ascii="Titillium" w:hAnsi="Titillium" w:cs="Calibri"/>
          <w:sz w:val="18"/>
          <w:szCs w:val="18"/>
        </w:rPr>
        <w:t>dalla stazione appaltante e il rispetto di quanto indicato nella clausola sociale per l’applicazione de</w:t>
      </w:r>
      <w:r w:rsidR="009500AC" w:rsidRPr="00AF481C">
        <w:rPr>
          <w:rFonts w:ascii="Titillium" w:hAnsi="Titillium" w:cs="Calibri"/>
          <w:sz w:val="18"/>
          <w:szCs w:val="18"/>
        </w:rPr>
        <w:t xml:space="preserve">i </w:t>
      </w:r>
      <w:r w:rsidRPr="00AF481C">
        <w:rPr>
          <w:rFonts w:ascii="Titillium" w:hAnsi="Titillium" w:cs="Calibri"/>
          <w:sz w:val="18"/>
          <w:szCs w:val="18"/>
        </w:rPr>
        <w:t>contratti collettivi nazionali e territoriali di cui al p</w:t>
      </w:r>
      <w:r w:rsidR="009500AC" w:rsidRPr="00AF481C">
        <w:rPr>
          <w:rFonts w:ascii="Titillium" w:hAnsi="Titillium" w:cs="Calibri"/>
          <w:sz w:val="18"/>
          <w:szCs w:val="18"/>
        </w:rPr>
        <w:t xml:space="preserve">aragrafo </w:t>
      </w:r>
      <w:fldSimple w:instr=" REF _Ref132050689 \r \h  \* MERGEFORMAT ">
        <w:r w:rsidR="00CA44F6">
          <w:t>9</w:t>
        </w:r>
      </w:fldSimple>
      <w:r w:rsidRPr="00AF481C">
        <w:rPr>
          <w:rFonts w:ascii="Titillium" w:hAnsi="Titillium" w:cs="Calibri"/>
          <w:sz w:val="18"/>
          <w:szCs w:val="18"/>
        </w:rPr>
        <w:t xml:space="preserve"> ;</w:t>
      </w:r>
    </w:p>
    <w:p w:rsidR="00AE28AD" w:rsidRPr="00415A07" w:rsidRDefault="00AE28AD" w:rsidP="00BE4F13">
      <w:pPr>
        <w:pStyle w:val="Paragrafoelenco"/>
        <w:numPr>
          <w:ilvl w:val="0"/>
          <w:numId w:val="48"/>
        </w:numPr>
        <w:spacing w:before="60" w:after="60"/>
        <w:ind w:left="426"/>
      </w:pPr>
      <w:r w:rsidRPr="00415A07">
        <w:rPr>
          <w:rFonts w:ascii="Titillium" w:hAnsi="Titillium" w:cs="Calibri"/>
          <w:sz w:val="18"/>
          <w:szCs w:val="18"/>
        </w:rPr>
        <w:t>l’attendibilità degli impegni assunti dall’appaltatore in relazione a quanto richiesto dal p</w:t>
      </w:r>
      <w:r w:rsidR="00B373AC" w:rsidRPr="00415A07">
        <w:rPr>
          <w:rFonts w:ascii="Titillium" w:hAnsi="Titillium" w:cs="Calibri"/>
          <w:sz w:val="18"/>
          <w:szCs w:val="18"/>
        </w:rPr>
        <w:t xml:space="preserve">aragrafo 9 </w:t>
      </w:r>
      <w:r w:rsidRPr="00415A07">
        <w:rPr>
          <w:rFonts w:ascii="Titillium" w:hAnsi="Titillium" w:cs="Calibri"/>
          <w:sz w:val="18"/>
          <w:szCs w:val="18"/>
        </w:rPr>
        <w:t>e riguardante la stabilità occupazionale</w:t>
      </w:r>
      <w:r w:rsidR="007D2E10">
        <w:rPr>
          <w:rFonts w:ascii="Titillium" w:hAnsi="Titillium" w:cs="Calibri"/>
          <w:sz w:val="18"/>
          <w:szCs w:val="18"/>
        </w:rPr>
        <w:t xml:space="preserve"> </w:t>
      </w:r>
      <w:r w:rsidRPr="00415A07">
        <w:rPr>
          <w:rFonts w:ascii="Titillium" w:hAnsi="Titillium" w:cs="Calibri"/>
          <w:sz w:val="18"/>
          <w:szCs w:val="18"/>
        </w:rPr>
        <w:t>e le pari opportunità generazionali, di genere e di inclusione lavorativa per le persone con disabilità o svantaggiate.</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L’aggiudicazione è disposta all’esito positivo della verifica del possesso dei requisiti prescritti dal presente disciplinare ed è immediatamente efficace. </w:t>
      </w:r>
    </w:p>
    <w:p w:rsidR="00E65B34" w:rsidRPr="00AF481C" w:rsidRDefault="00E65B34" w:rsidP="00213B50">
      <w:pPr>
        <w:pStyle w:val="Paragrafoelenco"/>
        <w:ind w:left="0"/>
        <w:rPr>
          <w:rFonts w:ascii="Titillium" w:eastAsia="SimSun" w:hAnsi="Titillium"/>
          <w:sz w:val="18"/>
          <w:szCs w:val="18"/>
        </w:rPr>
      </w:pPr>
      <w:r w:rsidRPr="00AF481C">
        <w:rPr>
          <w:rFonts w:ascii="Titillium" w:hAnsi="Titillium" w:cs="Calibri"/>
          <w:sz w:val="18"/>
          <w:szCs w:val="18"/>
        </w:rPr>
        <w:t>È fatta salva la possibilità di chiedere agli offerenti, in qualsiasi momento nel corso della procedura, di presentare tutti i documenti complementari o parte di essi, qualora questo sia necessario per assicurare il corretto svolgimento della procedura.</w:t>
      </w:r>
    </w:p>
    <w:p w:rsidR="00AE28AD" w:rsidRPr="00AF481C" w:rsidRDefault="00E65B34" w:rsidP="00AE28AD">
      <w:pPr>
        <w:pStyle w:val="Corpodeltesto"/>
        <w:tabs>
          <w:tab w:val="left" w:pos="9639"/>
        </w:tabs>
        <w:spacing w:line="276" w:lineRule="auto"/>
        <w:rPr>
          <w:rFonts w:ascii="Titillium" w:hAnsi="Titillium" w:cs="Calibri"/>
          <w:sz w:val="18"/>
          <w:szCs w:val="18"/>
        </w:rPr>
      </w:pPr>
      <w:r w:rsidRPr="00AF481C">
        <w:rPr>
          <w:rFonts w:ascii="Titillium" w:hAnsi="Titillium" w:cs="Calibri"/>
          <w:sz w:val="18"/>
          <w:szCs w:val="18"/>
        </w:rPr>
        <w:t xml:space="preserve">La verifica è effettuata tramite il FVOE. </w:t>
      </w:r>
      <w:r w:rsidR="00AE28AD" w:rsidRPr="00AF481C">
        <w:rPr>
          <w:rFonts w:ascii="Titillium" w:hAnsi="Titillium" w:cs="Calibri"/>
          <w:sz w:val="18"/>
          <w:szCs w:val="18"/>
        </w:rPr>
        <w:t xml:space="preserve">In caso di malfunzionamento, anche parziale, del fascicolo virtuale dell’operatore economico o delle piattaforme, banche dati o sistemi di interoperabilità ad esso connessi, la stazione appaltante si riserva di aggiudicare dopo che sono trascorsi trenta giorni dalla proposta di aggiudicazione. In tal caso richiede un’autocertificazione all’offerente, resa ai sensi del d.P.R. 28 dicembre 2000, n. 445, che attesti il possesso dei requisiti e l’assenza delle cause di esclusione che, a causa del predetto malfunzionamento, non è stato possibile verificare. </w:t>
      </w:r>
    </w:p>
    <w:p w:rsidR="00AE28AD" w:rsidRPr="00AF481C" w:rsidRDefault="00AE28AD" w:rsidP="00AE28AD">
      <w:pPr>
        <w:pStyle w:val="Corpodeltesto"/>
        <w:tabs>
          <w:tab w:val="left" w:pos="9639"/>
        </w:tabs>
        <w:spacing w:line="276" w:lineRule="auto"/>
        <w:rPr>
          <w:rFonts w:ascii="Titillium" w:hAnsi="Titillium" w:cs="Calibri"/>
          <w:sz w:val="18"/>
          <w:szCs w:val="18"/>
        </w:rPr>
      </w:pPr>
      <w:r w:rsidRPr="00AF481C">
        <w:rPr>
          <w:rFonts w:ascii="Titillium" w:hAnsi="Titillium" w:cs="Calibri"/>
          <w:sz w:val="18"/>
          <w:szCs w:val="18"/>
        </w:rPr>
        <w:lastRenderedPageBreak/>
        <w:t xml:space="preserve">Per le certificazioni che, allo stato, non sono ancora verificabili tramite il fascicolo virtuale dell’operatore economico, la stazione appaltante procede direttamente alla verifica presso gli Enti certificatori e, </w:t>
      </w:r>
      <w:bookmarkStart w:id="2975" w:name="_Hlk194056818"/>
      <w:r w:rsidRPr="00AF481C">
        <w:rPr>
          <w:rFonts w:ascii="Titillium" w:hAnsi="Titillium" w:cs="Calibri"/>
          <w:sz w:val="18"/>
          <w:szCs w:val="18"/>
        </w:rPr>
        <w:t xml:space="preserve">decorsi inutilmente 30 giorni dalla </w:t>
      </w:r>
      <w:r w:rsidR="00D05E74" w:rsidRPr="00AF481C">
        <w:rPr>
          <w:rFonts w:ascii="Titillium" w:hAnsi="Titillium" w:cs="Calibri"/>
          <w:sz w:val="18"/>
          <w:szCs w:val="18"/>
        </w:rPr>
        <w:t xml:space="preserve">richiesta, </w:t>
      </w:r>
      <w:r w:rsidRPr="00AF481C">
        <w:rPr>
          <w:rFonts w:ascii="Titillium" w:hAnsi="Titillium" w:cs="Calibri"/>
          <w:sz w:val="18"/>
          <w:szCs w:val="18"/>
        </w:rPr>
        <w:t>si riserva di aggiudicare previa acquisizione di un’autocertificazione dall’operatore economico</w:t>
      </w:r>
      <w:bookmarkEnd w:id="2975"/>
      <w:r w:rsidRPr="00AF481C">
        <w:rPr>
          <w:rFonts w:ascii="Titillium" w:hAnsi="Titillium" w:cs="Calibri"/>
          <w:sz w:val="18"/>
          <w:szCs w:val="18"/>
        </w:rPr>
        <w:t xml:space="preserve">, resa ai sensi del d.P.R. 28 dicembre 2000, n. 445, che attesti il possesso dei requisiti e l’assenza delle cause di esclusione che non è stato possibile verificare. </w:t>
      </w:r>
    </w:p>
    <w:p w:rsidR="0060070F" w:rsidRPr="00AF481C" w:rsidRDefault="0060070F" w:rsidP="0060070F">
      <w:pPr>
        <w:spacing w:before="60" w:after="60"/>
      </w:pPr>
    </w:p>
    <w:tbl>
      <w:tblPr>
        <w:tblStyle w:val="Grigliatabella"/>
        <w:tblW w:w="0" w:type="auto"/>
        <w:tblLook w:val="04A0"/>
      </w:tblPr>
      <w:tblGrid>
        <w:gridCol w:w="9214"/>
      </w:tblGrid>
      <w:tr w:rsidR="0060070F" w:rsidRPr="00AF481C" w:rsidTr="004F46A4">
        <w:tc>
          <w:tcPr>
            <w:tcW w:w="9214" w:type="dxa"/>
          </w:tcPr>
          <w:p w:rsidR="0060070F" w:rsidRPr="00AF481C" w:rsidRDefault="0060070F" w:rsidP="004F46A4">
            <w:pPr>
              <w:rPr>
                <w:rFonts w:ascii="Titillium" w:hAnsi="Titillium" w:cs="Calibri"/>
                <w:color w:val="156082" w:themeColor="accent1"/>
                <w:sz w:val="18"/>
                <w:szCs w:val="18"/>
              </w:rPr>
            </w:pPr>
            <w:r w:rsidRPr="00AF481C">
              <w:rPr>
                <w:rFonts w:ascii="Titillium" w:hAnsi="Titillium" w:cs="Calibri"/>
                <w:sz w:val="18"/>
                <w:szCs w:val="18"/>
              </w:rPr>
              <w:t>N.B. La</w:t>
            </w:r>
            <w:r w:rsidR="0099151E" w:rsidRPr="00AF481C">
              <w:rPr>
                <w:rFonts w:ascii="Titillium" w:hAnsi="Titillium" w:cs="Calibri"/>
                <w:sz w:val="18"/>
                <w:szCs w:val="18"/>
              </w:rPr>
              <w:t xml:space="preserve"> l</w:t>
            </w:r>
            <w:r w:rsidRPr="00AF481C">
              <w:rPr>
                <w:rFonts w:ascii="Titillium" w:hAnsi="Titillium" w:cs="Calibri"/>
                <w:sz w:val="18"/>
                <w:szCs w:val="18"/>
              </w:rPr>
              <w:t>ista dei requisiti non ancora verificabili tramite FVOE è allegata al Co</w:t>
            </w:r>
            <w:r w:rsidR="0099151E" w:rsidRPr="00AF481C">
              <w:rPr>
                <w:rFonts w:ascii="Titillium" w:hAnsi="Titillium" w:cs="Calibri"/>
                <w:sz w:val="18"/>
                <w:szCs w:val="18"/>
              </w:rPr>
              <w:t>m</w:t>
            </w:r>
            <w:r w:rsidRPr="00AF481C">
              <w:rPr>
                <w:rFonts w:ascii="Titillium" w:hAnsi="Titillium" w:cs="Calibri"/>
                <w:sz w:val="18"/>
                <w:szCs w:val="18"/>
              </w:rPr>
              <w:t>unicato del Presidente</w:t>
            </w:r>
            <w:r w:rsidR="00B373AC" w:rsidRPr="00AF481C">
              <w:rPr>
                <w:rFonts w:ascii="Titillium" w:hAnsi="Titillium" w:cs="Calibri"/>
                <w:sz w:val="18"/>
                <w:szCs w:val="18"/>
              </w:rPr>
              <w:t xml:space="preserve"> del 16 aprile 2025 </w:t>
            </w:r>
            <w:r w:rsidRPr="00AF481C">
              <w:rPr>
                <w:rFonts w:ascii="Titillium" w:hAnsi="Titillium" w:cs="Calibri"/>
                <w:sz w:val="18"/>
                <w:szCs w:val="18"/>
              </w:rPr>
              <w:t xml:space="preserve"> ed è consultabile sul sito dell’Anac al seguente link</w:t>
            </w:r>
            <w:r w:rsidR="00B373AC" w:rsidRPr="00AF481C">
              <w:rPr>
                <w:rFonts w:ascii="Titillium" w:hAnsi="Titillium" w:cs="Calibri"/>
                <w:sz w:val="18"/>
                <w:szCs w:val="18"/>
              </w:rPr>
              <w:t xml:space="preserve">: </w:t>
            </w:r>
            <w:hyperlink r:id="rId21" w:history="1">
              <w:r w:rsidR="00B373AC" w:rsidRPr="00AF481C">
                <w:rPr>
                  <w:rStyle w:val="Collegamentoipertestuale"/>
                  <w:rFonts w:ascii="Titillium" w:hAnsi="Titillium" w:cs="Calibri"/>
                  <w:sz w:val="18"/>
                  <w:szCs w:val="18"/>
                </w:rPr>
                <w:t>https://www.anticorruzione.it/en/-/comunicato-del-presidente-del-16-aprile-2025-fvoe</w:t>
              </w:r>
            </w:hyperlink>
            <w:r w:rsidR="00B373AC" w:rsidRPr="00AF481C">
              <w:rPr>
                <w:rFonts w:ascii="Titillium" w:hAnsi="Titillium" w:cs="Calibri"/>
                <w:sz w:val="18"/>
                <w:szCs w:val="18"/>
              </w:rPr>
              <w:t xml:space="preserve">. </w:t>
            </w:r>
            <w:r w:rsidRPr="00AF481C">
              <w:rPr>
                <w:rFonts w:ascii="Titillium" w:hAnsi="Titillium" w:cs="Calibri"/>
                <w:sz w:val="18"/>
                <w:szCs w:val="18"/>
              </w:rPr>
              <w:t xml:space="preserve">La lista viene aggiornata </w:t>
            </w:r>
            <w:r w:rsidR="00A73519" w:rsidRPr="00AF481C">
              <w:rPr>
                <w:rFonts w:ascii="Titillium" w:hAnsi="Titillium" w:cs="Calibri"/>
                <w:sz w:val="18"/>
                <w:szCs w:val="18"/>
              </w:rPr>
              <w:t>a mano</w:t>
            </w:r>
            <w:r w:rsidRPr="00AF481C">
              <w:rPr>
                <w:rFonts w:ascii="Titillium" w:hAnsi="Titillium" w:cs="Calibri"/>
                <w:sz w:val="18"/>
                <w:szCs w:val="18"/>
              </w:rPr>
              <w:t xml:space="preserve"> a mano che vengono attivati nuovi collegamenti </w:t>
            </w:r>
            <w:r w:rsidR="0099151E" w:rsidRPr="00AF481C">
              <w:rPr>
                <w:rFonts w:ascii="Titillium" w:hAnsi="Titillium" w:cs="Calibri"/>
                <w:sz w:val="18"/>
                <w:szCs w:val="18"/>
              </w:rPr>
              <w:t>in regime di interoperabilità con gli enti certificatori.</w:t>
            </w:r>
          </w:p>
        </w:tc>
      </w:tr>
    </w:tbl>
    <w:p w:rsidR="0060070F" w:rsidRPr="00AF481C" w:rsidRDefault="0060070F" w:rsidP="00AE28AD">
      <w:pPr>
        <w:pStyle w:val="Corpodeltesto"/>
        <w:tabs>
          <w:tab w:val="left" w:pos="9639"/>
        </w:tabs>
        <w:spacing w:line="276" w:lineRule="auto"/>
        <w:rPr>
          <w:rFonts w:ascii="Titillium" w:hAnsi="Titillium" w:cs="Calibri"/>
          <w:sz w:val="18"/>
          <w:szCs w:val="18"/>
        </w:rPr>
      </w:pPr>
    </w:p>
    <w:tbl>
      <w:tblPr>
        <w:tblStyle w:val="Grigliatabella"/>
        <w:tblW w:w="0" w:type="auto"/>
        <w:tblLook w:val="04A0"/>
      </w:tblPr>
      <w:tblGrid>
        <w:gridCol w:w="9214"/>
      </w:tblGrid>
      <w:tr w:rsidR="0099151E" w:rsidRPr="00AF481C" w:rsidTr="004F46A4">
        <w:tc>
          <w:tcPr>
            <w:tcW w:w="9214" w:type="dxa"/>
          </w:tcPr>
          <w:p w:rsidR="0099151E" w:rsidRPr="00AF481C" w:rsidRDefault="0099151E" w:rsidP="00DB787A">
            <w:pPr>
              <w:pStyle w:val="Corpodeltesto"/>
              <w:tabs>
                <w:tab w:val="left" w:pos="9639"/>
              </w:tabs>
              <w:spacing w:line="276" w:lineRule="auto"/>
              <w:rPr>
                <w:rFonts w:ascii="Titillium" w:hAnsi="Titillium" w:cs="Calibri"/>
                <w:sz w:val="18"/>
                <w:szCs w:val="18"/>
                <w:lang w:eastAsia="en-US"/>
              </w:rPr>
            </w:pPr>
            <w:r w:rsidRPr="00AF481C">
              <w:rPr>
                <w:rFonts w:ascii="Titillium" w:hAnsi="Titillium" w:cs="Calibri"/>
                <w:sz w:val="18"/>
                <w:szCs w:val="18"/>
              </w:rPr>
              <w:t xml:space="preserve">N.B. </w:t>
            </w:r>
            <w:r w:rsidRPr="00AF481C">
              <w:rPr>
                <w:rFonts w:ascii="Titillium" w:hAnsi="Titillium" w:cs="Calibri"/>
                <w:sz w:val="18"/>
                <w:szCs w:val="18"/>
                <w:lang w:eastAsia="en-US"/>
              </w:rPr>
              <w:t>L’avvenuta stipula del contratto non esime la stazione appaltante dal concludere entro un congruo termine la verifica dei requisiti autocertificati che non è stato possibile verificare entro i termini sopra indicati.</w:t>
            </w:r>
          </w:p>
        </w:tc>
      </w:tr>
    </w:tbl>
    <w:p w:rsidR="00125269" w:rsidRPr="00AF481C" w:rsidRDefault="00125269" w:rsidP="001228FD">
      <w:pPr>
        <w:spacing w:before="60" w:after="60"/>
        <w:rPr>
          <w:rFonts w:ascii="Titillium" w:hAnsi="Titillium" w:cs="Calibri"/>
          <w:sz w:val="18"/>
          <w:szCs w:val="18"/>
        </w:rPr>
      </w:pPr>
    </w:p>
    <w:p w:rsidR="001228FD" w:rsidRPr="00AF481C" w:rsidRDefault="001228FD" w:rsidP="001228FD">
      <w:pPr>
        <w:spacing w:before="60" w:after="60"/>
        <w:rPr>
          <w:rFonts w:ascii="Titillium" w:hAnsi="Titillium" w:cs="Calibri"/>
          <w:sz w:val="18"/>
          <w:szCs w:val="18"/>
        </w:rPr>
      </w:pPr>
      <w:r w:rsidRPr="00AF481C">
        <w:rPr>
          <w:rFonts w:ascii="Titillium" w:hAnsi="Titillium" w:cs="Calibri"/>
          <w:sz w:val="18"/>
          <w:szCs w:val="18"/>
        </w:rPr>
        <w:t>In caso di esito negativo delle verifiche, si procede all’esclusione, alla segnalazione all’ANAC, ad incamerare la garanzia provvisoria.</w:t>
      </w:r>
    </w:p>
    <w:p w:rsidR="001228FD" w:rsidRDefault="001228FD" w:rsidP="001228FD">
      <w:pPr>
        <w:spacing w:before="60" w:after="60"/>
        <w:rPr>
          <w:rFonts w:ascii="Titillium" w:hAnsi="Titillium" w:cs="Calibri"/>
          <w:sz w:val="18"/>
          <w:szCs w:val="18"/>
        </w:rPr>
      </w:pPr>
      <w:r w:rsidRPr="00AF481C">
        <w:rPr>
          <w:rFonts w:ascii="Titillium" w:hAnsi="Titillium" w:cs="Calibri"/>
          <w:sz w:val="18"/>
          <w:szCs w:val="18"/>
        </w:rPr>
        <w:t>Successivamente si procede a ricalcolare i punteggi e a riformulare la graduatoria procedendo altresì, alle verifiche nei termini sopra indicati. Nell’ipotesi di ulteriore esito negativo delle verifiche si procede nei termini sopra detti</w:t>
      </w:r>
      <w:r w:rsidR="00002D85" w:rsidRPr="00AF481C">
        <w:rPr>
          <w:rFonts w:ascii="Titillium" w:hAnsi="Titillium" w:cs="Calibri"/>
          <w:sz w:val="18"/>
          <w:szCs w:val="18"/>
        </w:rPr>
        <w:t>.</w:t>
      </w:r>
    </w:p>
    <w:p w:rsidR="007A154B" w:rsidRPr="007A154B" w:rsidRDefault="007A154B" w:rsidP="007A154B">
      <w:pPr>
        <w:spacing w:before="60" w:after="60"/>
        <w:rPr>
          <w:rFonts w:ascii="Titillium" w:hAnsi="Titillium" w:cs="Calibri"/>
          <w:b/>
          <w:sz w:val="18"/>
          <w:szCs w:val="18"/>
        </w:rPr>
      </w:pPr>
      <w:r w:rsidRPr="007A154B">
        <w:rPr>
          <w:rFonts w:ascii="Titillium" w:hAnsi="Titillium" w:cs="Calibri"/>
          <w:b/>
          <w:sz w:val="18"/>
          <w:szCs w:val="18"/>
        </w:rPr>
        <w:t>La stipulazione del contratto è subordinata all’esito positivo delle procedure previste dalla normativa vigente in materia di lotta alla mafia, fatto salvo quanto previsto dall’art. 88 comma 4-bis e 89 e dall’art. 92 comma 3 del d.lgs. 159/2011.</w:t>
      </w:r>
    </w:p>
    <w:p w:rsidR="007A154B" w:rsidRPr="007A154B" w:rsidRDefault="007A154B" w:rsidP="007A154B">
      <w:pPr>
        <w:spacing w:before="60" w:after="60"/>
        <w:rPr>
          <w:rFonts w:ascii="Titillium" w:hAnsi="Titillium" w:cs="Calibri"/>
          <w:sz w:val="18"/>
          <w:szCs w:val="18"/>
        </w:rPr>
      </w:pPr>
      <w:r w:rsidRPr="007A154B">
        <w:rPr>
          <w:rFonts w:ascii="Titillium" w:hAnsi="Titillium" w:cs="Calibri"/>
          <w:sz w:val="18"/>
          <w:szCs w:val="18"/>
        </w:rPr>
        <w:t>Come da protocollo di Legalità del 19/06/2018 con la Prefettura di Bologna, in deroga alle soglie di valore previste dalla normativa vigente, quest’Azienda USL procederà a richiedere alla ditta aggiudicataria informazione antimafia ex artt.84 e 91 D.Lgs. 159/2011, tramite Banca Dati Nazionale Antimafia (B.D.N.A.), per tutti gli importi di aggiudicazione superiori a 50.000,00 euro.</w:t>
      </w:r>
    </w:p>
    <w:p w:rsidR="007A154B" w:rsidRPr="007A154B" w:rsidRDefault="007A154B" w:rsidP="007A154B">
      <w:pPr>
        <w:spacing w:before="60" w:after="60"/>
        <w:rPr>
          <w:rFonts w:ascii="Titillium" w:hAnsi="Titillium" w:cs="Calibri"/>
          <w:sz w:val="18"/>
          <w:szCs w:val="18"/>
        </w:rPr>
      </w:pPr>
    </w:p>
    <w:p w:rsidR="007A154B" w:rsidRPr="007A154B" w:rsidRDefault="007A154B" w:rsidP="007A154B">
      <w:pPr>
        <w:spacing w:before="60" w:after="60"/>
        <w:rPr>
          <w:rFonts w:ascii="Titillium" w:hAnsi="Titillium" w:cs="Calibri"/>
          <w:sz w:val="18"/>
          <w:szCs w:val="18"/>
        </w:rPr>
      </w:pPr>
      <w:r w:rsidRPr="007A154B">
        <w:rPr>
          <w:rFonts w:ascii="Titillium" w:hAnsi="Titillium" w:cs="Calibri"/>
          <w:sz w:val="18"/>
          <w:szCs w:val="18"/>
        </w:rPr>
        <w:t>Come da protocollo di Legalità del 19/06/2018 con la Prefettura di Bologna:</w:t>
      </w:r>
    </w:p>
    <w:p w:rsidR="007A154B" w:rsidRPr="007A154B" w:rsidRDefault="007A154B" w:rsidP="007A154B">
      <w:pPr>
        <w:spacing w:before="60" w:after="60"/>
        <w:rPr>
          <w:rFonts w:ascii="Titillium" w:hAnsi="Titillium" w:cs="Calibri"/>
          <w:sz w:val="18"/>
          <w:szCs w:val="18"/>
        </w:rPr>
      </w:pPr>
      <w:r w:rsidRPr="007A154B">
        <w:rPr>
          <w:rFonts w:ascii="Titillium" w:hAnsi="Titillium" w:cs="Calibri"/>
          <w:sz w:val="18"/>
          <w:szCs w:val="18"/>
        </w:rPr>
        <w:t>- la sottoscrizione del contratto ovvero le concessioni o le autorizzazioni effettuate prima dell’acquisizione delle informazioni di cui al D.Lgs. 159/2011, anche al di fuori delle soglie di valore ivi previste, sono corrisposte sotto condizione risolutiva e questa Azienda USL procederà alla revoca della concessione e allo scioglimento del contratto qualora dovessero intervenire informazioni interdittive.</w:t>
      </w:r>
    </w:p>
    <w:p w:rsidR="007A154B" w:rsidRPr="00AF481C" w:rsidRDefault="007A154B" w:rsidP="007A154B">
      <w:pPr>
        <w:spacing w:before="60" w:after="60"/>
        <w:rPr>
          <w:rFonts w:ascii="Titillium" w:hAnsi="Titillium" w:cs="Calibri"/>
          <w:sz w:val="18"/>
          <w:szCs w:val="18"/>
        </w:rPr>
      </w:pPr>
      <w:r w:rsidRPr="007A154B">
        <w:rPr>
          <w:rFonts w:ascii="Titillium" w:hAnsi="Titillium" w:cs="Calibri"/>
          <w:sz w:val="18"/>
          <w:szCs w:val="18"/>
        </w:rPr>
        <w:t>Il mancato rispetto del protocollo di legalità costituisce causa di risoluzione del contratto, ai sensi dell’articolo 83-bis, del decreto legislativo 159/2011.</w:t>
      </w:r>
    </w:p>
    <w:p w:rsidR="00AE28AD" w:rsidRPr="00AF481C" w:rsidRDefault="00AE28AD" w:rsidP="00AE28AD">
      <w:pPr>
        <w:spacing w:before="60" w:after="60"/>
      </w:pPr>
      <w:r w:rsidRPr="00AF481C" w:rsidDel="0053260F">
        <w:rPr>
          <w:rFonts w:ascii="Titillium" w:hAnsi="Titillium" w:cs="Calibri"/>
          <w:sz w:val="18"/>
          <w:szCs w:val="18"/>
        </w:rPr>
        <w:t xml:space="preserve">Il contratto è stipulato </w:t>
      </w:r>
      <w:r w:rsidRPr="00AF481C">
        <w:rPr>
          <w:rFonts w:ascii="Titillium" w:hAnsi="Titillium" w:cs="Calibri"/>
          <w:sz w:val="18"/>
          <w:szCs w:val="18"/>
        </w:rPr>
        <w:t>non prima di</w:t>
      </w:r>
      <w:r w:rsidRPr="00AF481C" w:rsidDel="0053260F">
        <w:rPr>
          <w:rFonts w:ascii="Titillium" w:hAnsi="Titillium" w:cs="Calibri"/>
          <w:sz w:val="18"/>
          <w:szCs w:val="18"/>
        </w:rPr>
        <w:t xml:space="preserve"> 3</w:t>
      </w:r>
      <w:r w:rsidRPr="00AF481C">
        <w:rPr>
          <w:rFonts w:ascii="Titillium" w:hAnsi="Titillium" w:cs="Calibri"/>
          <w:sz w:val="18"/>
          <w:szCs w:val="18"/>
        </w:rPr>
        <w:t>2</w:t>
      </w:r>
      <w:r w:rsidRPr="00AF481C" w:rsidDel="0053260F">
        <w:rPr>
          <w:rFonts w:ascii="Titillium" w:hAnsi="Titillium" w:cs="Calibri"/>
          <w:sz w:val="18"/>
          <w:szCs w:val="18"/>
        </w:rPr>
        <w:t xml:space="preserve"> giorni dall’invio dell’ultima delle comunicazioni del provvedimento di aggiudicazione</w:t>
      </w:r>
      <w:r w:rsidRPr="00AF481C">
        <w:rPr>
          <w:rFonts w:ascii="Titillium" w:hAnsi="Titillium" w:cs="Calibri"/>
          <w:sz w:val="18"/>
          <w:szCs w:val="18"/>
        </w:rPr>
        <w:t xml:space="preserve"> e comunque entro </w:t>
      </w:r>
      <w:r w:rsidRPr="00AF481C">
        <w:rPr>
          <w:rFonts w:ascii="Titillium" w:hAnsi="Titillium" w:cs="Calibri"/>
          <w:i/>
          <w:iCs/>
          <w:sz w:val="18"/>
          <w:szCs w:val="18"/>
        </w:rPr>
        <w:t xml:space="preserve">60 giorni, </w:t>
      </w:r>
      <w:r w:rsidRPr="00AF481C">
        <w:rPr>
          <w:rFonts w:ascii="Titillium" w:hAnsi="Titillium" w:cs="Calibri"/>
          <w:sz w:val="18"/>
          <w:szCs w:val="18"/>
        </w:rPr>
        <w:t xml:space="preserve">dall’aggiudicazione, salvo quanto previsto dall’articolo 18 comma 2 del Codice. </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A seguito di richiesta motivata proveniente dall’aggiudicatario la data di stipula del contratto può essere differita purché ritenuta compatibile con la sollecita esecuzione del contratto stesso.</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La garanzia provvisoria dell’aggiudicatario è svincolata automaticamente al momento della stipula del contratto; la garanzia provvisoria degli altri concorrenti è svincolata con il provvedimento di aggiudicazione e perde, in ogni caso, efficacia entro 30 giorni dall’aggiudicazione.</w:t>
      </w:r>
    </w:p>
    <w:p w:rsidR="00602BB3"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All’atto della stipulazione del contratto, l’aggiudicatario deve presentare la garanzia definitiva da calcolare sull’importo contrattuale, secondo le misure e le modalità previste dall’articolo 117 del Codice.</w:t>
      </w:r>
    </w:p>
    <w:p w:rsidR="00DB787A" w:rsidRPr="00AF481C" w:rsidRDefault="00DB787A" w:rsidP="00AE28AD">
      <w:pPr>
        <w:spacing w:before="60" w:after="60"/>
        <w:rPr>
          <w:rFonts w:ascii="Titillium" w:hAnsi="Titillium" w:cs="Calibri"/>
          <w:sz w:val="18"/>
          <w:szCs w:val="18"/>
        </w:rPr>
      </w:pPr>
    </w:p>
    <w:p w:rsidR="00AE28AD" w:rsidRPr="00AF481C" w:rsidRDefault="00AE28AD" w:rsidP="00AE28AD">
      <w:pPr>
        <w:pBdr>
          <w:top w:val="single" w:sz="4" w:space="1" w:color="auto"/>
          <w:left w:val="single" w:sz="4" w:space="4" w:color="auto"/>
          <w:bottom w:val="single" w:sz="4" w:space="1" w:color="auto"/>
          <w:right w:val="single" w:sz="4" w:space="4" w:color="auto"/>
        </w:pBdr>
        <w:spacing w:before="60" w:after="60"/>
        <w:rPr>
          <w:rFonts w:ascii="Titillium" w:hAnsi="Titillium" w:cs="Calibri"/>
          <w:i/>
          <w:sz w:val="18"/>
          <w:szCs w:val="18"/>
        </w:rPr>
      </w:pPr>
      <w:r w:rsidRPr="00AF481C">
        <w:rPr>
          <w:rFonts w:ascii="Titillium" w:hAnsi="Titillium" w:cs="Calibri"/>
          <w:i/>
          <w:sz w:val="18"/>
          <w:szCs w:val="18"/>
        </w:rPr>
        <w:lastRenderedPageBreak/>
        <w:t>N.B.  Ai sensi dell’articolo 117, comma 14, del Codice, qualora l’appalto debba essere eseguito da operatori economici di comprovata solidità nonché per le forniture di beni che per la loro natura, o per l'uso speciale cui sono destinati, debbano essere acquistati nel luogo di produzione o forniti direttamente dai produttori, o per le forniture di prodotti d'arte, macchinari, strumenti e lavori di precisione l'esecuzione dei quali deve essere affidata a operatori specializzati, l'esonero dalla prestazione della garanzia è possibile previa adeguata motivazione ed è subordinato ad un miglioramento del prezzo di aggiudicazione ovvero delle condizioni di esecuzione</w:t>
      </w:r>
    </w:p>
    <w:p w:rsidR="00AE28AD" w:rsidRPr="00AF481C" w:rsidRDefault="00AE28AD" w:rsidP="00AE28AD">
      <w:pPr>
        <w:spacing w:before="60" w:after="60"/>
        <w:rPr>
          <w:rFonts w:ascii="Titillium" w:hAnsi="Titillium" w:cs="Calibri"/>
          <w:sz w:val="18"/>
          <w:szCs w:val="18"/>
        </w:rPr>
      </w:pP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Se la stipula del contratto non avviene nel termine per fatto della stazione appaltante, l’aggiudicatario può farne constatare il silenzio inadempimento o, in alternativa, può sciogliersi da ogni vincolo mediante atto notificato. All’aggiudicatario non spetta alcun indennizzo, salvo il rimborso delle spese contrattuali. </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 xml:space="preserve">Se la stipula del contratto non avviene nel termine fissato per fatto dell’aggiudicatario può costituire motivo di revoca dell’aggiudicazione. </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La mancata o tardiva stipula del contratto al di fuori delle ipotesi predette, costituisce violazione del dovere di buona fede, anche in pendenza di contenzioso.</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L’aggiudicatario deposita, prima o contestualmente alla sottoscrizione del contratto di appalto, i contratti continuativi di cooperazione, servizio e/o fornitura di cui all’articolo 119, comma 3, lett. d) del Codice.</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L’affidatario comunica, per ogni sub-contratto che non costituisce subappalto, l’importo e l’oggetto del medesimo, nonché il nome del sub-contraente, prima dell’inizio della prestazione.</w:t>
      </w:r>
    </w:p>
    <w:p w:rsidR="00AE28AD" w:rsidRPr="00AF481C" w:rsidRDefault="00AE28AD" w:rsidP="00AE28AD">
      <w:pPr>
        <w:spacing w:before="60" w:after="60"/>
        <w:rPr>
          <w:rFonts w:ascii="Titillium" w:hAnsi="Titillium" w:cs="Calibri"/>
          <w:i/>
          <w:sz w:val="18"/>
          <w:szCs w:val="18"/>
        </w:rPr>
      </w:pPr>
      <w:r w:rsidRPr="00AF481C">
        <w:rPr>
          <w:rFonts w:ascii="Titillium" w:hAnsi="Titillium" w:cs="Calibri"/>
          <w:sz w:val="18"/>
          <w:szCs w:val="18"/>
        </w:rPr>
        <w:t xml:space="preserve">Il contratto è stipulato mediante … </w:t>
      </w:r>
      <w:r w:rsidRPr="00AF481C">
        <w:rPr>
          <w:rFonts w:ascii="Titillium" w:hAnsi="Titillium" w:cs="Calibri"/>
          <w:i/>
          <w:sz w:val="18"/>
          <w:szCs w:val="18"/>
        </w:rPr>
        <w:t xml:space="preserve">[indicare una delle modalità individuate dall’articolo 18 del </w:t>
      </w:r>
      <w:r w:rsidR="00F535A0" w:rsidRPr="00AF481C">
        <w:rPr>
          <w:rFonts w:ascii="Titillium" w:hAnsi="Titillium" w:cs="Calibri"/>
          <w:i/>
          <w:sz w:val="18"/>
          <w:szCs w:val="18"/>
        </w:rPr>
        <w:t>C</w:t>
      </w:r>
      <w:r w:rsidRPr="00AF481C">
        <w:rPr>
          <w:rFonts w:ascii="Titillium" w:hAnsi="Titillium" w:cs="Calibri"/>
          <w:i/>
          <w:sz w:val="18"/>
          <w:szCs w:val="18"/>
        </w:rPr>
        <w:t>odice</w:t>
      </w:r>
      <w:r w:rsidRPr="00AF481C">
        <w:rPr>
          <w:rFonts w:ascii="Titillium" w:hAnsi="Titillium" w:cs="Calibri"/>
          <w:sz w:val="18"/>
          <w:szCs w:val="18"/>
        </w:rPr>
        <w:t>]</w:t>
      </w:r>
      <w:r w:rsidRPr="00AF481C">
        <w:rPr>
          <w:rFonts w:ascii="Titillium" w:hAnsi="Titillium" w:cs="Calibri"/>
          <w:i/>
          <w:sz w:val="18"/>
          <w:szCs w:val="18"/>
        </w:rPr>
        <w:t>.</w:t>
      </w:r>
    </w:p>
    <w:p w:rsidR="00AE28AD" w:rsidRPr="00AF481C" w:rsidRDefault="00AE28AD" w:rsidP="00AE28AD">
      <w:pPr>
        <w:widowControl w:val="0"/>
        <w:spacing w:before="60" w:after="60"/>
        <w:rPr>
          <w:rFonts w:ascii="Titillium" w:hAnsi="Titillium" w:cs="Calibri"/>
          <w:sz w:val="18"/>
          <w:szCs w:val="18"/>
          <w:lang w:eastAsia="it-IT"/>
        </w:rPr>
      </w:pPr>
      <w:r w:rsidRPr="00AF481C">
        <w:rPr>
          <w:rFonts w:ascii="Titillium" w:hAnsi="Titillium" w:cs="Calibri"/>
          <w:sz w:val="18"/>
          <w:szCs w:val="18"/>
          <w:lang w:eastAsia="it-IT"/>
        </w:rPr>
        <w:t xml:space="preserve">Sono a carico dell’aggiudicatario tutte le spese contrattuali, gli oneri fiscali quali imposte e tasse - ivi comprese quelle di registro ove dovute - relative alla stipulazione del contratto. </w:t>
      </w:r>
    </w:p>
    <w:p w:rsidR="00AE28AD" w:rsidRPr="00AF481C" w:rsidRDefault="00AE28AD" w:rsidP="00AE28AD">
      <w:pPr>
        <w:spacing w:before="60" w:after="60"/>
        <w:rPr>
          <w:rFonts w:ascii="Titillium" w:hAnsi="Titillium" w:cs="Calibri"/>
          <w:sz w:val="18"/>
          <w:szCs w:val="18"/>
        </w:rPr>
      </w:pPr>
      <w:r w:rsidRPr="00AF481C">
        <w:rPr>
          <w:rFonts w:ascii="Titillium" w:hAnsi="Titillium" w:cs="Calibri"/>
          <w:sz w:val="18"/>
          <w:szCs w:val="18"/>
        </w:rPr>
        <w:t>In caso di interpello a seguito di risoluzione/recesso del contratto in corso di esecuzione, il nuovo affidamento avviene alle condizioni proposte dall’operatore economico interpellato, ai sensi dell’art. 124 comma 2 del Codice.</w:t>
      </w:r>
    </w:p>
    <w:p w:rsidR="003F71AD" w:rsidRPr="00AF481C" w:rsidRDefault="003F71AD" w:rsidP="00AE28AD">
      <w:pPr>
        <w:spacing w:before="60" w:after="60"/>
        <w:rPr>
          <w:rFonts w:ascii="Titillium" w:hAnsi="Titillium" w:cs="Calibri"/>
          <w:sz w:val="18"/>
          <w:szCs w:val="18"/>
        </w:rPr>
      </w:pPr>
    </w:p>
    <w:p w:rsidR="00AE28AD" w:rsidRPr="00AF481C" w:rsidRDefault="00AE28AD" w:rsidP="00604C9A">
      <w:pPr>
        <w:pStyle w:val="Titolo2"/>
        <w:numPr>
          <w:ilvl w:val="0"/>
          <w:numId w:val="3"/>
        </w:numPr>
      </w:pPr>
      <w:bookmarkStart w:id="2976" w:name="_Toc223087506"/>
      <w:r w:rsidRPr="00AF481C">
        <w:t>OBBLIGHI RELATIVI ALLA TRACCIABILITÀ DEI FLUSSI FINANZIARI</w:t>
      </w:r>
      <w:bookmarkEnd w:id="2976"/>
    </w:p>
    <w:p w:rsidR="00AE28AD" w:rsidRPr="00AF481C" w:rsidRDefault="00AE28AD" w:rsidP="00AE28AD">
      <w:pPr>
        <w:rPr>
          <w:rFonts w:ascii="Titillium" w:hAnsi="Titillium"/>
          <w:sz w:val="18"/>
          <w:szCs w:val="18"/>
        </w:rPr>
      </w:pPr>
      <w:r w:rsidRPr="00AF481C">
        <w:rPr>
          <w:rFonts w:ascii="Titillium" w:hAnsi="Titillium"/>
          <w:sz w:val="18"/>
          <w:szCs w:val="18"/>
        </w:rPr>
        <w:t xml:space="preserve">Il contratto d’appalto, </w:t>
      </w:r>
      <w:r w:rsidR="003F71AD" w:rsidRPr="00AF481C">
        <w:rPr>
          <w:rFonts w:ascii="Titillium" w:hAnsi="Titillium"/>
          <w:sz w:val="18"/>
          <w:szCs w:val="18"/>
        </w:rPr>
        <w:t>quelli</w:t>
      </w:r>
      <w:r w:rsidRPr="00AF481C">
        <w:rPr>
          <w:rFonts w:ascii="Titillium" w:hAnsi="Titillium"/>
          <w:sz w:val="18"/>
          <w:szCs w:val="18"/>
        </w:rPr>
        <w:t xml:space="preserve"> di subappalto e i </w:t>
      </w:r>
      <w:r w:rsidR="003F71AD" w:rsidRPr="00AF481C">
        <w:rPr>
          <w:rFonts w:ascii="Titillium" w:hAnsi="Titillium"/>
          <w:sz w:val="18"/>
          <w:szCs w:val="18"/>
        </w:rPr>
        <w:t>subcontratti</w:t>
      </w:r>
      <w:r w:rsidR="00424032" w:rsidRPr="00AF481C">
        <w:rPr>
          <w:rFonts w:ascii="Titillium" w:hAnsi="Titillium"/>
          <w:sz w:val="18"/>
          <w:szCs w:val="18"/>
        </w:rPr>
        <w:t xml:space="preserve"> sono </w:t>
      </w:r>
      <w:r w:rsidRPr="00AF481C">
        <w:rPr>
          <w:rFonts w:ascii="Titillium" w:hAnsi="Titillium"/>
          <w:sz w:val="18"/>
          <w:szCs w:val="18"/>
        </w:rPr>
        <w:t>soggetti agli obblighi in tema di tracciabilità dei flussi finanziari di cui alla legge 13 agosto 2010, n. 136</w:t>
      </w:r>
    </w:p>
    <w:p w:rsidR="00AE28AD" w:rsidRPr="00AF481C" w:rsidRDefault="00AE28AD" w:rsidP="00AE28AD">
      <w:pPr>
        <w:rPr>
          <w:rFonts w:ascii="Titillium" w:hAnsi="Titillium"/>
          <w:sz w:val="18"/>
          <w:szCs w:val="18"/>
        </w:rPr>
      </w:pPr>
      <w:r w:rsidRPr="00AF481C">
        <w:rPr>
          <w:rFonts w:ascii="Titillium" w:hAnsi="Titillium"/>
          <w:sz w:val="18"/>
          <w:szCs w:val="18"/>
        </w:rPr>
        <w:t>L’affidatario deve comunicare alla stazione appaltante:</w:t>
      </w:r>
    </w:p>
    <w:p w:rsidR="00AE28AD" w:rsidRPr="00AF481C" w:rsidRDefault="00AE28AD" w:rsidP="00BE4F13">
      <w:pPr>
        <w:pStyle w:val="Paragrafoelenco"/>
        <w:numPr>
          <w:ilvl w:val="0"/>
          <w:numId w:val="50"/>
        </w:numPr>
        <w:ind w:left="426"/>
        <w:rPr>
          <w:rFonts w:ascii="Titillium" w:hAnsi="Titillium"/>
          <w:sz w:val="18"/>
          <w:szCs w:val="18"/>
        </w:rPr>
      </w:pPr>
      <w:r w:rsidRPr="00AF481C">
        <w:rPr>
          <w:rFonts w:ascii="Titillium" w:hAnsi="Titillium"/>
          <w:sz w:val="18"/>
          <w:szCs w:val="18"/>
        </w:rPr>
        <w:t>gli estremi identificativi dei conti correnti bancari o postali dedicati, con l'indicazione dell'opera/servizio/fornitura alla quale sono dedicati;</w:t>
      </w:r>
    </w:p>
    <w:p w:rsidR="00AE28AD" w:rsidRPr="00AF481C" w:rsidRDefault="00AE28AD" w:rsidP="00BE4F13">
      <w:pPr>
        <w:pStyle w:val="Paragrafoelenco"/>
        <w:numPr>
          <w:ilvl w:val="0"/>
          <w:numId w:val="50"/>
        </w:numPr>
        <w:ind w:left="426"/>
        <w:rPr>
          <w:rFonts w:ascii="Titillium" w:hAnsi="Titillium"/>
          <w:sz w:val="18"/>
          <w:szCs w:val="18"/>
        </w:rPr>
      </w:pPr>
      <w:r w:rsidRPr="00AF481C">
        <w:rPr>
          <w:rFonts w:ascii="Titillium" w:hAnsi="Titillium"/>
          <w:sz w:val="18"/>
          <w:szCs w:val="18"/>
        </w:rPr>
        <w:t>le generalità e il codice fiscale delle persone delegate ad operare sugli stessi;</w:t>
      </w:r>
    </w:p>
    <w:p w:rsidR="00AE28AD" w:rsidRPr="00AF481C" w:rsidRDefault="00AE28AD" w:rsidP="00BE4F13">
      <w:pPr>
        <w:pStyle w:val="Paragrafoelenco"/>
        <w:numPr>
          <w:ilvl w:val="0"/>
          <w:numId w:val="50"/>
        </w:numPr>
        <w:ind w:left="426"/>
        <w:rPr>
          <w:rFonts w:ascii="Titillium" w:hAnsi="Titillium"/>
          <w:sz w:val="18"/>
          <w:szCs w:val="18"/>
        </w:rPr>
      </w:pPr>
      <w:r w:rsidRPr="00AF481C">
        <w:rPr>
          <w:rFonts w:ascii="Titillium" w:hAnsi="Titillium"/>
          <w:sz w:val="18"/>
          <w:szCs w:val="18"/>
        </w:rPr>
        <w:t xml:space="preserve">ogni modifica relativa ai dati trasmessi. </w:t>
      </w:r>
    </w:p>
    <w:p w:rsidR="00AE28AD" w:rsidRPr="00AF481C" w:rsidRDefault="00AE28AD" w:rsidP="00AE28AD">
      <w:pPr>
        <w:rPr>
          <w:rFonts w:ascii="Titillium" w:hAnsi="Titillium"/>
          <w:sz w:val="18"/>
          <w:szCs w:val="18"/>
        </w:rPr>
      </w:pPr>
      <w:r w:rsidRPr="00AF481C">
        <w:rPr>
          <w:rFonts w:ascii="Titillium" w:hAnsi="Titillium"/>
          <w:sz w:val="18"/>
          <w:szCs w:val="18"/>
        </w:rPr>
        <w:t xml:space="preserve">La comunicazione deve essere effettuata entro sette giorni dall'accensione del conto corrente ovvero, nel caso di conti correnti già esistenti, dalla loro prima utilizzazione in operazioni finanziarie relative ad una commessa pubblica. In caso di persone giuridiche, la comunicazione de quo deve essere sottoscritta da un legale rappresentante ovvero da un soggetto munito di apposita procura. L'omessa, tardiva o incompleta comunicazione degli elementi informativi comporta, a carico del soggetto inadempiente, l'applicazione di una sanzione amministrativa pecuniaria da 500 a 3.000 euro. </w:t>
      </w:r>
    </w:p>
    <w:p w:rsidR="00AE28AD" w:rsidRPr="00AF481C" w:rsidRDefault="00AE28AD" w:rsidP="00AE28AD">
      <w:pPr>
        <w:rPr>
          <w:rFonts w:ascii="Titillium" w:hAnsi="Titillium"/>
          <w:sz w:val="18"/>
          <w:szCs w:val="18"/>
        </w:rPr>
      </w:pPr>
      <w:r w:rsidRPr="00AF481C">
        <w:rPr>
          <w:rFonts w:ascii="Titillium" w:hAnsi="Titillium"/>
          <w:sz w:val="18"/>
          <w:szCs w:val="18"/>
        </w:rPr>
        <w:t xml:space="preserve">Il mancato adempimento agli obblighi previsti per la tracciabilità dei flussi finanziari relativi all’appalto comporta la risoluzione di diritto del contratto. </w:t>
      </w:r>
    </w:p>
    <w:p w:rsidR="00AE28AD" w:rsidRPr="00AF481C" w:rsidRDefault="00AE28AD" w:rsidP="00AE28AD">
      <w:pPr>
        <w:rPr>
          <w:rFonts w:ascii="Titillium" w:hAnsi="Titillium"/>
          <w:sz w:val="18"/>
          <w:szCs w:val="18"/>
        </w:rPr>
      </w:pPr>
      <w:r w:rsidRPr="00AF481C">
        <w:rPr>
          <w:rFonts w:ascii="Titillium" w:hAnsi="Titillium"/>
          <w:sz w:val="18"/>
          <w:szCs w:val="18"/>
        </w:rPr>
        <w:t>In occasione di ogni pagamento all’appaltatore o di interventi di controllo ulteriori si procede alla verifica dell’assolvimento degli obblighi relativi alla tracciabilità dei flussi finanziari.</w:t>
      </w:r>
    </w:p>
    <w:p w:rsidR="00AE28AD" w:rsidRPr="00AF481C" w:rsidRDefault="00AE28AD" w:rsidP="00AE28AD">
      <w:pPr>
        <w:rPr>
          <w:rFonts w:ascii="Titillium" w:hAnsi="Titillium"/>
          <w:sz w:val="18"/>
          <w:szCs w:val="18"/>
        </w:rPr>
      </w:pPr>
      <w:r w:rsidRPr="00AF481C">
        <w:rPr>
          <w:rFonts w:ascii="Titillium" w:hAnsi="Titillium"/>
          <w:sz w:val="18"/>
          <w:szCs w:val="18"/>
        </w:rPr>
        <w:lastRenderedPageBreak/>
        <w:t>Il contratto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contratto.</w:t>
      </w:r>
    </w:p>
    <w:p w:rsidR="003F71AD" w:rsidRPr="00AF481C" w:rsidRDefault="003F71AD" w:rsidP="00AE28AD">
      <w:pPr>
        <w:rPr>
          <w:rFonts w:ascii="Titillium" w:hAnsi="Titillium"/>
          <w:sz w:val="18"/>
          <w:szCs w:val="18"/>
        </w:rPr>
      </w:pPr>
    </w:p>
    <w:p w:rsidR="00AE28AD" w:rsidRPr="00AF481C" w:rsidRDefault="00AE28AD" w:rsidP="00604C9A">
      <w:pPr>
        <w:pStyle w:val="Titolo2"/>
        <w:numPr>
          <w:ilvl w:val="0"/>
          <w:numId w:val="3"/>
        </w:numPr>
      </w:pPr>
      <w:bookmarkStart w:id="2977" w:name="_Toc223087507"/>
      <w:r w:rsidRPr="00AF481C">
        <w:t>CODICE DI COMPORTAMENTO</w:t>
      </w:r>
      <w:bookmarkEnd w:id="2977"/>
    </w:p>
    <w:p w:rsidR="00AE28AD" w:rsidRPr="00AF481C" w:rsidRDefault="00AE28AD" w:rsidP="00AE28AD">
      <w:pPr>
        <w:widowControl w:val="0"/>
        <w:spacing w:line="280" w:lineRule="exact"/>
      </w:pPr>
      <w:r w:rsidRPr="00AF481C">
        <w:rPr>
          <w:rFonts w:ascii="Titillium" w:hAnsi="Titillium"/>
          <w:sz w:val="18"/>
          <w:szCs w:val="18"/>
          <w:lang w:eastAsia="it-IT"/>
        </w:rPr>
        <w:t>Nello svolgimento delle attività oggetto del contratto di appalto, l’aggiudicatario deve uniformarsi ai principi e, per quanto compatibili,  ai doveri di condotta richiamati nel Decreto del Presidente della Repubblica 16 aprile 2013 n. 62  e nel codice di comportamento di questa stazione appaltante e n</w:t>
      </w:r>
      <w:r w:rsidRPr="00AF481C">
        <w:rPr>
          <w:rFonts w:ascii="Titillium" w:hAnsi="Titillium"/>
          <w:iCs/>
          <w:sz w:val="18"/>
          <w:szCs w:val="18"/>
          <w:lang w:eastAsia="it-IT"/>
        </w:rPr>
        <w:t>el Piano Triennale di Prevenzione della Corruzione e della Trasparenza</w:t>
      </w:r>
      <w:r w:rsidRPr="00AF481C">
        <w:rPr>
          <w:rFonts w:ascii="Titillium" w:hAnsi="Titillium"/>
          <w:i/>
          <w:iCs/>
          <w:sz w:val="18"/>
          <w:szCs w:val="18"/>
          <w:lang w:eastAsia="it-IT"/>
        </w:rPr>
        <w:t xml:space="preserve">, nonché </w:t>
      </w:r>
      <w:r w:rsidRPr="00AF481C">
        <w:rPr>
          <w:rFonts w:ascii="Titillium" w:hAnsi="Titillium"/>
          <w:iCs/>
          <w:sz w:val="18"/>
          <w:szCs w:val="18"/>
          <w:lang w:eastAsia="it-IT"/>
        </w:rPr>
        <w:t>nella sottosezione Rischi corruttivi e trasparenza del PIAO</w:t>
      </w:r>
      <w:r w:rsidRPr="00AF481C">
        <w:rPr>
          <w:rFonts w:ascii="Titillium" w:hAnsi="Titillium"/>
          <w:sz w:val="18"/>
          <w:szCs w:val="18"/>
          <w:lang w:eastAsia="it-IT"/>
        </w:rPr>
        <w:t xml:space="preserve">. </w:t>
      </w:r>
    </w:p>
    <w:p w:rsidR="00CC45D8" w:rsidRDefault="00AE28AD" w:rsidP="00CC45D8">
      <w:pPr>
        <w:widowControl w:val="0"/>
        <w:spacing w:line="280" w:lineRule="exact"/>
        <w:rPr>
          <w:rFonts w:ascii="Titillium" w:hAnsi="Titillium"/>
          <w:i/>
          <w:sz w:val="18"/>
          <w:szCs w:val="18"/>
          <w:lang w:eastAsia="it-IT"/>
        </w:rPr>
      </w:pPr>
      <w:r w:rsidRPr="00CC45D8">
        <w:rPr>
          <w:rFonts w:ascii="Titillium" w:hAnsi="Titillium"/>
          <w:sz w:val="18"/>
          <w:szCs w:val="18"/>
          <w:lang w:eastAsia="it-IT"/>
        </w:rPr>
        <w:t xml:space="preserve">In seguito alla comunicazione di aggiudicazione e prima della stipula del contratto, l’aggiudicatario </w:t>
      </w:r>
      <w:r w:rsidRPr="00CC45D8">
        <w:rPr>
          <w:rFonts w:ascii="Titillium" w:hAnsi="Titillium"/>
          <w:i/>
          <w:sz w:val="18"/>
          <w:szCs w:val="18"/>
          <w:lang w:eastAsia="it-IT"/>
        </w:rPr>
        <w:t>[nel caso di più lotti: di ciascun lotto]</w:t>
      </w:r>
      <w:r w:rsidRPr="00CC45D8">
        <w:rPr>
          <w:rFonts w:ascii="Titillium" w:hAnsi="Titillium"/>
          <w:sz w:val="18"/>
          <w:szCs w:val="18"/>
          <w:lang w:eastAsia="it-IT"/>
        </w:rPr>
        <w:t xml:space="preserve"> ha l’onere di prendere visione dei predetti documenti pubblicati sul sito della stazione appaltante</w:t>
      </w:r>
    </w:p>
    <w:p w:rsidR="00CC45D8" w:rsidRDefault="00CC45D8" w:rsidP="00CC45D8">
      <w:pPr>
        <w:widowControl w:val="0"/>
        <w:spacing w:line="280" w:lineRule="exact"/>
        <w:rPr>
          <w:rFonts w:ascii="Titillium" w:hAnsi="Titillium"/>
          <w:i/>
          <w:sz w:val="18"/>
          <w:szCs w:val="18"/>
          <w:lang w:eastAsia="it-IT"/>
        </w:rPr>
      </w:pPr>
    </w:p>
    <w:p w:rsidR="00CC45D8" w:rsidRPr="00CC45D8" w:rsidRDefault="00CC45D8" w:rsidP="00BE4F13">
      <w:pPr>
        <w:pStyle w:val="Paragrafoelenco"/>
        <w:widowControl w:val="0"/>
        <w:numPr>
          <w:ilvl w:val="0"/>
          <w:numId w:val="51"/>
        </w:numPr>
        <w:spacing w:line="280" w:lineRule="exact"/>
        <w:rPr>
          <w:rFonts w:ascii="Calibri" w:eastAsia="Calibri" w:hAnsi="Calibri" w:cs="Calibri"/>
          <w:i/>
          <w:sz w:val="22"/>
          <w:lang w:eastAsia="it-IT"/>
        </w:rPr>
      </w:pPr>
      <w:r w:rsidRPr="00CC45D8">
        <w:rPr>
          <w:rFonts w:ascii="Calibri" w:eastAsia="Calibri" w:hAnsi="Calibri" w:cs="Calibri"/>
          <w:i/>
          <w:sz w:val="22"/>
          <w:lang w:eastAsia="it-IT"/>
        </w:rPr>
        <w:t xml:space="preserve">Codice di comportamento - </w:t>
      </w:r>
      <w:hyperlink r:id="rId22" w:history="1">
        <w:r w:rsidRPr="00CC45D8">
          <w:rPr>
            <w:rFonts w:ascii="Calibri" w:eastAsia="Calibri" w:hAnsi="Calibri" w:cs="Calibri"/>
            <w:i/>
            <w:color w:val="0563C1"/>
            <w:sz w:val="22"/>
            <w:u w:val="single"/>
            <w:lang w:eastAsia="it-IT"/>
          </w:rPr>
          <w:t>https://www.ausl.bologna.it/amministrazione-trasparente/disposizioni-generali/atti-generali/cdcc</w:t>
        </w:r>
      </w:hyperlink>
    </w:p>
    <w:p w:rsidR="00CC45D8" w:rsidRPr="00CC45D8" w:rsidRDefault="00CC45D8" w:rsidP="00BE4F13">
      <w:pPr>
        <w:pStyle w:val="Paragrafoelenco"/>
        <w:widowControl w:val="0"/>
        <w:numPr>
          <w:ilvl w:val="0"/>
          <w:numId w:val="51"/>
        </w:numPr>
        <w:spacing w:line="280" w:lineRule="exact"/>
        <w:rPr>
          <w:rFonts w:ascii="Calibri" w:eastAsia="Calibri" w:hAnsi="Calibri" w:cs="Calibri"/>
          <w:i/>
          <w:sz w:val="22"/>
          <w:lang w:eastAsia="it-IT"/>
        </w:rPr>
      </w:pPr>
      <w:r w:rsidRPr="00CC45D8">
        <w:rPr>
          <w:rFonts w:ascii="Calibri" w:eastAsia="Calibri" w:hAnsi="Calibri" w:cs="Calibri"/>
          <w:iCs/>
          <w:sz w:val="22"/>
          <w:lang w:eastAsia="it-IT"/>
        </w:rPr>
        <w:t xml:space="preserve">Piano Triennale di Prevenzione della Corruzione e della Trasparenza e sottosezione Rischi corruttivi e trasparenza PIAO </w:t>
      </w:r>
      <w:hyperlink r:id="rId23" w:history="1">
        <w:r w:rsidRPr="00CC45D8">
          <w:rPr>
            <w:rFonts w:ascii="Calibri" w:eastAsia="Calibri" w:hAnsi="Calibri" w:cs="Calibri"/>
            <w:i/>
            <w:color w:val="0563C1"/>
            <w:sz w:val="22"/>
            <w:u w:val="single"/>
            <w:lang w:eastAsia="it-IT"/>
          </w:rPr>
          <w:t>https://www.ausl.bologna.it/amministrazione-trasparente/altri-contenuti-dati-ulteriori/ac/corruzione</w:t>
        </w:r>
      </w:hyperlink>
    </w:p>
    <w:p w:rsidR="003F71AD" w:rsidRPr="00AF481C" w:rsidRDefault="003F71AD" w:rsidP="00AE28AD">
      <w:pPr>
        <w:widowControl w:val="0"/>
        <w:spacing w:line="280" w:lineRule="exact"/>
      </w:pPr>
    </w:p>
    <w:p w:rsidR="00AE28AD" w:rsidRPr="00AF481C" w:rsidRDefault="00AE28AD" w:rsidP="00604C9A">
      <w:pPr>
        <w:pStyle w:val="Titolo2"/>
        <w:numPr>
          <w:ilvl w:val="0"/>
          <w:numId w:val="3"/>
        </w:numPr>
      </w:pPr>
      <w:bookmarkStart w:id="2978" w:name="_Toc223087508"/>
      <w:r w:rsidRPr="00AF481C">
        <w:t>ACCESSO AGLI ATTI</w:t>
      </w:r>
      <w:bookmarkEnd w:id="2978"/>
    </w:p>
    <w:p w:rsidR="00AE28AD" w:rsidRPr="00AF481C" w:rsidRDefault="00AE28AD" w:rsidP="00AE28AD">
      <w:pPr>
        <w:widowControl w:val="0"/>
        <w:spacing w:line="280" w:lineRule="exact"/>
        <w:rPr>
          <w:rFonts w:ascii="Titillium" w:hAnsi="Titillium"/>
          <w:sz w:val="18"/>
          <w:szCs w:val="18"/>
        </w:rPr>
      </w:pPr>
      <w:r w:rsidRPr="00AF481C">
        <w:rPr>
          <w:rFonts w:ascii="Titillium" w:hAnsi="Titillium"/>
          <w:sz w:val="18"/>
          <w:szCs w:val="18"/>
        </w:rPr>
        <w:t>L’accesso agli atti della procedura è assicurato in modalità digitale mediante acquisizione diretta dei dati e delle informazioni inseriti nellePAD a decorrere dalla comunicazione digitale dell’aggiudicazione.</w:t>
      </w:r>
    </w:p>
    <w:p w:rsidR="00AE28AD" w:rsidRPr="00CC45D8" w:rsidRDefault="00AE28AD" w:rsidP="00AE28AD">
      <w:pPr>
        <w:widowControl w:val="0"/>
        <w:spacing w:line="280" w:lineRule="exact"/>
        <w:rPr>
          <w:rFonts w:ascii="Titillium" w:hAnsi="Titillium"/>
          <w:sz w:val="18"/>
          <w:szCs w:val="18"/>
          <w:u w:val="single"/>
        </w:rPr>
      </w:pPr>
      <w:r w:rsidRPr="00AF481C">
        <w:rPr>
          <w:rFonts w:ascii="Titillium" w:hAnsi="Titillium"/>
          <w:sz w:val="18"/>
          <w:szCs w:val="18"/>
        </w:rPr>
        <w:t>A tutti i partecipanti non esclusi in via definitiva sono messi a disposizione, mediante la PAD, l’offerta dell’operatore economico risultato aggiudicatario, i verbali di gara e gli atti, i dati e le informazioni che sono stati valutati ai fini dell’aggiudicazione. La disponibilità dei documenti è garantita</w:t>
      </w:r>
      <w:r w:rsidR="00CC45D8">
        <w:rPr>
          <w:rFonts w:ascii="Titillium" w:hAnsi="Titillium"/>
          <w:sz w:val="18"/>
          <w:szCs w:val="18"/>
        </w:rPr>
        <w:t xml:space="preserve"> attraverso  Piattaforma</w:t>
      </w:r>
      <w:r w:rsidRPr="00AF481C">
        <w:rPr>
          <w:rFonts w:ascii="Titillium" w:hAnsi="Titillium"/>
          <w:i/>
          <w:iCs/>
          <w:sz w:val="18"/>
          <w:szCs w:val="18"/>
        </w:rPr>
        <w:t xml:space="preserve">accessibilea tutti i </w:t>
      </w:r>
      <w:r w:rsidRPr="00CC45D8">
        <w:rPr>
          <w:rFonts w:ascii="Titillium" w:hAnsi="Titillium"/>
          <w:i/>
          <w:iCs/>
          <w:sz w:val="18"/>
          <w:szCs w:val="18"/>
          <w:u w:val="single"/>
        </w:rPr>
        <w:t xml:space="preserve">partecipanti secondo </w:t>
      </w:r>
      <w:r w:rsidR="00CC45D8" w:rsidRPr="00CC45D8">
        <w:rPr>
          <w:rFonts w:ascii="Titillium" w:hAnsi="Titillium"/>
          <w:i/>
          <w:iCs/>
          <w:sz w:val="18"/>
          <w:szCs w:val="18"/>
          <w:u w:val="single"/>
        </w:rPr>
        <w:t>quanto disciplinato dall’art 36 del codice appalti</w:t>
      </w:r>
      <w:r w:rsidRPr="00CC45D8">
        <w:rPr>
          <w:rFonts w:ascii="Titillium" w:hAnsi="Titillium"/>
          <w:sz w:val="18"/>
          <w:szCs w:val="18"/>
          <w:u w:val="single"/>
        </w:rPr>
        <w:t xml:space="preserve"> e comunicata agli interessati </w:t>
      </w:r>
      <w:r w:rsidR="00CC45D8" w:rsidRPr="00CC45D8">
        <w:rPr>
          <w:rFonts w:ascii="Titillium" w:hAnsi="Titillium"/>
          <w:i/>
          <w:iCs/>
          <w:sz w:val="18"/>
          <w:szCs w:val="18"/>
          <w:u w:val="single"/>
        </w:rPr>
        <w:t>nelle modalità previste dalla Piattaforma</w:t>
      </w:r>
      <w:r w:rsidRPr="00CC45D8">
        <w:rPr>
          <w:rFonts w:ascii="Titillium" w:hAnsi="Titillium"/>
          <w:sz w:val="18"/>
          <w:szCs w:val="18"/>
          <w:u w:val="single"/>
        </w:rPr>
        <w:t xml:space="preserve">. </w:t>
      </w:r>
    </w:p>
    <w:p w:rsidR="00CC45D8" w:rsidRPr="00CC45D8" w:rsidRDefault="00AE28AD" w:rsidP="00CC45D8">
      <w:pPr>
        <w:widowControl w:val="0"/>
        <w:spacing w:line="280" w:lineRule="exact"/>
        <w:rPr>
          <w:rFonts w:ascii="Titillium" w:hAnsi="Titillium"/>
          <w:sz w:val="18"/>
          <w:szCs w:val="18"/>
          <w:u w:val="single"/>
        </w:rPr>
      </w:pPr>
      <w:r w:rsidRPr="00AF481C">
        <w:rPr>
          <w:rFonts w:ascii="Titillium" w:hAnsi="Titillium"/>
          <w:sz w:val="18"/>
          <w:szCs w:val="18"/>
        </w:rPr>
        <w:t xml:space="preserve">Ai partecipanti collocatisi nei primi cinque posti della graduatoria sono rese disponibili, reciprocamente, le offerte presentate dagli stessi mediante </w:t>
      </w:r>
      <w:r w:rsidR="00CC45D8">
        <w:rPr>
          <w:rFonts w:ascii="Titillium" w:hAnsi="Titillium"/>
          <w:sz w:val="18"/>
          <w:szCs w:val="18"/>
        </w:rPr>
        <w:t xml:space="preserve">accesso alla piattaforma utilizzata </w:t>
      </w:r>
      <w:r w:rsidR="00CC45D8" w:rsidRPr="00CC45D8">
        <w:rPr>
          <w:rFonts w:ascii="Titillium" w:hAnsi="Titillium"/>
          <w:i/>
          <w:iCs/>
          <w:sz w:val="18"/>
          <w:szCs w:val="18"/>
          <w:u w:val="single"/>
        </w:rPr>
        <w:t>secondo quanto disciplinato dall’art 36 del codice appalti</w:t>
      </w:r>
      <w:r w:rsidRPr="00AF481C">
        <w:rPr>
          <w:rFonts w:ascii="Titillium" w:hAnsi="Titillium"/>
          <w:i/>
          <w:iCs/>
          <w:sz w:val="18"/>
          <w:szCs w:val="18"/>
        </w:rPr>
        <w:t>.</w:t>
      </w:r>
      <w:r w:rsidRPr="00AF481C">
        <w:rPr>
          <w:rFonts w:ascii="Titillium" w:hAnsi="Titillium"/>
          <w:sz w:val="18"/>
          <w:szCs w:val="18"/>
        </w:rPr>
        <w:t xml:space="preserve"> La disponibilità della documentazione è comunicata agli interessati </w:t>
      </w:r>
      <w:r w:rsidR="00CC45D8" w:rsidRPr="00CC45D8">
        <w:rPr>
          <w:rFonts w:ascii="Titillium" w:hAnsi="Titillium"/>
          <w:i/>
          <w:iCs/>
          <w:sz w:val="18"/>
          <w:szCs w:val="18"/>
          <w:u w:val="single"/>
        </w:rPr>
        <w:t>nelle modalità previste dalla Piattaforma</w:t>
      </w:r>
      <w:r w:rsidR="00CC45D8" w:rsidRPr="00CC45D8">
        <w:rPr>
          <w:rFonts w:ascii="Titillium" w:hAnsi="Titillium"/>
          <w:sz w:val="18"/>
          <w:szCs w:val="18"/>
          <w:u w:val="single"/>
        </w:rPr>
        <w:t xml:space="preserve">. </w:t>
      </w:r>
    </w:p>
    <w:p w:rsidR="00AE28AD" w:rsidRPr="00CC45D8" w:rsidRDefault="00AE28AD" w:rsidP="00AE28AD">
      <w:pPr>
        <w:widowControl w:val="0"/>
        <w:spacing w:line="280" w:lineRule="exact"/>
        <w:rPr>
          <w:rFonts w:ascii="Titillium" w:hAnsi="Titillium"/>
          <w:sz w:val="18"/>
          <w:szCs w:val="18"/>
          <w:u w:val="single"/>
        </w:rPr>
      </w:pPr>
      <w:r w:rsidRPr="00AF481C">
        <w:rPr>
          <w:rFonts w:ascii="Titillium" w:hAnsi="Titillium"/>
          <w:sz w:val="18"/>
          <w:szCs w:val="18"/>
        </w:rPr>
        <w:t>I partecipanti collocatisi oltre il quinto posto della graduatoria possono accedere alle offerte dei concorrenti diversi dal primo presentando apposita istanza ai sensi degli articoli 3 bis e 22 della legge n. 24</w:t>
      </w:r>
      <w:r w:rsidR="00424032" w:rsidRPr="00AF481C">
        <w:rPr>
          <w:rFonts w:ascii="Titillium" w:hAnsi="Titillium"/>
          <w:sz w:val="18"/>
          <w:szCs w:val="18"/>
        </w:rPr>
        <w:t xml:space="preserve">1/90. </w:t>
      </w:r>
      <w:r w:rsidR="00424032" w:rsidRPr="00CC45D8">
        <w:rPr>
          <w:rFonts w:ascii="Titillium" w:hAnsi="Titillium"/>
          <w:sz w:val="18"/>
          <w:szCs w:val="18"/>
          <w:u w:val="single"/>
        </w:rPr>
        <w:t>L’accesso è consentito</w:t>
      </w:r>
      <w:r w:rsidR="00CC45D8" w:rsidRPr="00CC45D8">
        <w:rPr>
          <w:rFonts w:ascii="Titillium" w:hAnsi="Titillium"/>
          <w:sz w:val="18"/>
          <w:szCs w:val="18"/>
          <w:u w:val="single"/>
        </w:rPr>
        <w:t xml:space="preserve"> con la messa a disposizione della documentazione,se dovuta in rispetto alla normativa vigente, attraverso la Piattaforma previa comunicazione.</w:t>
      </w:r>
    </w:p>
    <w:p w:rsidR="00AE28AD" w:rsidRPr="00AF481C" w:rsidRDefault="00AE28AD" w:rsidP="00AE28AD">
      <w:pPr>
        <w:widowControl w:val="0"/>
        <w:spacing w:line="280" w:lineRule="exact"/>
        <w:rPr>
          <w:rFonts w:ascii="Titillium" w:hAnsi="Titillium"/>
          <w:sz w:val="18"/>
          <w:szCs w:val="18"/>
        </w:rPr>
      </w:pPr>
      <w:r w:rsidRPr="00AF481C">
        <w:rPr>
          <w:rFonts w:ascii="Titillium" w:hAnsi="Titillium"/>
          <w:sz w:val="18"/>
          <w:szCs w:val="18"/>
        </w:rPr>
        <w:t>Nel caso in cui sia richiesto l’oscuramento di parti delle offerte e dei giustificativi, le decisioni in ordine all’accoglimento o al rigetto della richiesta sono rese note dal Responsabile unico di progetto al momento della comunicazione digita</w:t>
      </w:r>
      <w:r w:rsidR="00CC45D8">
        <w:rPr>
          <w:rFonts w:ascii="Titillium" w:hAnsi="Titillium"/>
          <w:sz w:val="18"/>
          <w:szCs w:val="18"/>
        </w:rPr>
        <w:t xml:space="preserve">le dell’aggiudicazione. </w:t>
      </w:r>
      <w:r w:rsidRPr="00AF481C">
        <w:rPr>
          <w:rFonts w:ascii="Titillium" w:hAnsi="Titillium"/>
          <w:sz w:val="18"/>
          <w:szCs w:val="18"/>
        </w:rPr>
        <w:t xml:space="preserve">Le decisioni di cui sopra possono essere impugnate innanzi al Tribunale amministrativo di competenza nel termine di dieci giorni dalla comunicazione. Prima del decorso di tale termine le offerte e i giustificativi dei </w:t>
      </w:r>
      <w:r w:rsidRPr="00AF481C">
        <w:rPr>
          <w:rFonts w:ascii="Titillium" w:hAnsi="Titillium"/>
          <w:sz w:val="18"/>
          <w:szCs w:val="18"/>
        </w:rPr>
        <w:lastRenderedPageBreak/>
        <w:t>primi cinque classificati sono messi reciprocamente a disposizione, con le modalità suindicate, nella versione oscurata.</w:t>
      </w:r>
    </w:p>
    <w:p w:rsidR="00AE28AD" w:rsidRPr="00AF481C" w:rsidRDefault="00AE28AD" w:rsidP="00FA51A3">
      <w:pPr>
        <w:widowControl w:val="0"/>
        <w:spacing w:line="280" w:lineRule="exact"/>
        <w:rPr>
          <w:rFonts w:ascii="Titillium" w:hAnsi="Titillium"/>
          <w:sz w:val="18"/>
          <w:szCs w:val="18"/>
        </w:rPr>
      </w:pPr>
    </w:p>
    <w:p w:rsidR="00AE28AD" w:rsidRPr="00AF481C" w:rsidRDefault="00AE28AD" w:rsidP="00AE28AD">
      <w:pPr>
        <w:widowControl w:val="0"/>
        <w:spacing w:line="280" w:lineRule="exact"/>
        <w:rPr>
          <w:rFonts w:ascii="Titillium" w:hAnsi="Titillium"/>
          <w:sz w:val="18"/>
          <w:szCs w:val="18"/>
        </w:rPr>
      </w:pPr>
      <w:r w:rsidRPr="00AF481C">
        <w:rPr>
          <w:rFonts w:ascii="Titillium" w:hAnsi="Titillium"/>
          <w:sz w:val="18"/>
          <w:szCs w:val="18"/>
        </w:rPr>
        <w:t>Fatti salvi i casi di esclusione di cui all’articolo 35, comma 4, del codice, gli atti della procedura sono resi accessibili ai soggetti che presentino apposita istanza di accesso civico ai sensi dell’articolo 5 del decreto legislativo 14/3/2013, n. 33. L’esercizio del diritto di accesso è differito nei casi indicati al comma 2 dell’articolo 35 del codice.</w:t>
      </w:r>
    </w:p>
    <w:p w:rsidR="00366C47" w:rsidRPr="00AF481C" w:rsidRDefault="00366C47" w:rsidP="00AE28AD">
      <w:pPr>
        <w:widowControl w:val="0"/>
        <w:spacing w:line="280" w:lineRule="exact"/>
        <w:rPr>
          <w:rFonts w:ascii="Titillium" w:hAnsi="Titillium"/>
          <w:sz w:val="18"/>
          <w:szCs w:val="18"/>
        </w:rPr>
      </w:pPr>
    </w:p>
    <w:p w:rsidR="00AE28AD" w:rsidRPr="00AF481C" w:rsidRDefault="00AE28AD" w:rsidP="00604C9A">
      <w:pPr>
        <w:pStyle w:val="Titolo2"/>
        <w:numPr>
          <w:ilvl w:val="0"/>
          <w:numId w:val="3"/>
        </w:numPr>
      </w:pPr>
      <w:bookmarkStart w:id="2979" w:name="_Toc406058393"/>
      <w:bookmarkStart w:id="2980" w:name="_Toc403471285"/>
      <w:bookmarkStart w:id="2981" w:name="_Toc397422878"/>
      <w:bookmarkStart w:id="2982" w:name="_Toc397346837"/>
      <w:bookmarkStart w:id="2983" w:name="_Toc393706922"/>
      <w:bookmarkStart w:id="2984" w:name="_Toc393700849"/>
      <w:bookmarkStart w:id="2985" w:name="_Toc393283190"/>
      <w:bookmarkStart w:id="2986" w:name="_Toc393272674"/>
      <w:bookmarkStart w:id="2987" w:name="_Toc393272616"/>
      <w:bookmarkStart w:id="2988" w:name="_Toc393187860"/>
      <w:bookmarkStart w:id="2989" w:name="_Toc393112143"/>
      <w:bookmarkStart w:id="2990" w:name="_Toc393110579"/>
      <w:bookmarkStart w:id="2991" w:name="_Toc392577512"/>
      <w:bookmarkStart w:id="2992" w:name="_Toc391036071"/>
      <w:bookmarkStart w:id="2993" w:name="_Toc391035998"/>
      <w:bookmarkStart w:id="2994" w:name="_Toc380501885"/>
      <w:bookmarkStart w:id="2995" w:name="_Toc354038182"/>
      <w:bookmarkStart w:id="2996" w:name="_Toc416423377"/>
      <w:bookmarkStart w:id="2997" w:name="_Toc406754194"/>
      <w:bookmarkStart w:id="2998" w:name="_Toc223087509"/>
      <w:r w:rsidRPr="00AF481C">
        <w:t>DEFINIZIONE DELLE CONTROVERSIE</w:t>
      </w:r>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p>
    <w:p w:rsidR="00AE28AD" w:rsidRDefault="00AE28AD" w:rsidP="00AE28AD">
      <w:pPr>
        <w:spacing w:before="60" w:after="60"/>
      </w:pPr>
      <w:r w:rsidRPr="00AF481C">
        <w:rPr>
          <w:rFonts w:ascii="Titillium" w:hAnsi="Titillium"/>
          <w:sz w:val="18"/>
          <w:szCs w:val="18"/>
          <w:lang w:eastAsia="it-IT"/>
        </w:rPr>
        <w:t xml:space="preserve">Per le controversie derivanti dalla presente procedura di gara è competente il Tribunale Amministrativo di </w:t>
      </w:r>
      <w:r w:rsidR="00CC45D8">
        <w:rPr>
          <w:rFonts w:ascii="Titillium" w:hAnsi="Titillium"/>
          <w:sz w:val="18"/>
          <w:szCs w:val="18"/>
          <w:lang w:eastAsia="it-IT"/>
        </w:rPr>
        <w:t>Bologna</w:t>
      </w:r>
      <w:r w:rsidRPr="00AF481C">
        <w:t>.</w:t>
      </w:r>
    </w:p>
    <w:p w:rsidR="00CC45D8" w:rsidRPr="00CC45D8" w:rsidRDefault="00CC45D8" w:rsidP="00AE28AD">
      <w:pPr>
        <w:spacing w:before="60" w:after="60"/>
        <w:rPr>
          <w:rFonts w:ascii="Titillium" w:hAnsi="Titillium"/>
          <w:sz w:val="18"/>
          <w:szCs w:val="18"/>
          <w:lang w:eastAsia="it-IT"/>
        </w:rPr>
      </w:pPr>
      <w:r w:rsidRPr="00CC45D8">
        <w:rPr>
          <w:rFonts w:ascii="Titillium" w:hAnsi="Titillium"/>
          <w:sz w:val="18"/>
          <w:szCs w:val="18"/>
          <w:lang w:eastAsia="it-IT"/>
        </w:rPr>
        <w:t>Si precisa che il contratto non conterrà la clausola compromissoria.</w:t>
      </w:r>
    </w:p>
    <w:p w:rsidR="00AE28AD" w:rsidRPr="00C64002" w:rsidRDefault="00DF0B81" w:rsidP="00AE28AD">
      <w:pPr>
        <w:spacing w:before="60" w:after="60"/>
        <w:rPr>
          <w:rFonts w:ascii="Titillium" w:hAnsi="Titillium"/>
          <w:sz w:val="18"/>
          <w:szCs w:val="18"/>
          <w:lang w:eastAsia="it-IT"/>
        </w:rPr>
      </w:pPr>
      <w:r w:rsidRPr="00C64002">
        <w:rPr>
          <w:rFonts w:ascii="Titillium" w:hAnsi="Titillium"/>
          <w:sz w:val="18"/>
          <w:szCs w:val="18"/>
          <w:lang w:eastAsia="it-IT"/>
        </w:rPr>
        <w:t>Ai sensi dell’art</w:t>
      </w:r>
      <w:r w:rsidR="00AE28AD" w:rsidRPr="00C64002">
        <w:rPr>
          <w:rFonts w:ascii="Titillium" w:hAnsi="Titillium"/>
          <w:sz w:val="18"/>
          <w:szCs w:val="18"/>
          <w:lang w:eastAsia="it-IT"/>
        </w:rPr>
        <w:t xml:space="preserve"> 215 del Codice </w:t>
      </w:r>
      <w:r w:rsidRPr="00C64002">
        <w:rPr>
          <w:rFonts w:ascii="Titillium" w:hAnsi="Titillium"/>
          <w:sz w:val="18"/>
          <w:szCs w:val="18"/>
          <w:lang w:eastAsia="it-IT"/>
        </w:rPr>
        <w:t>il collegio consultivo tecnico, qualora richiesto, è costituito</w:t>
      </w:r>
      <w:r w:rsidR="00AE28AD" w:rsidRPr="00C64002">
        <w:rPr>
          <w:rFonts w:ascii="Titillium" w:hAnsi="Titillium"/>
          <w:sz w:val="18"/>
          <w:szCs w:val="18"/>
          <w:lang w:eastAsia="it-IT"/>
        </w:rPr>
        <w:t xml:space="preserve"> secondo le modalità di cui all’allegato V.2 del Codice, al fine di prevenire le controversie o consentire la rapida risoluzione delle stesse o delle dispute tecniche di ogni natura che possano insorgere nell'esecuzione del contratto. I costi sono ripartiti tra le parti.</w:t>
      </w:r>
    </w:p>
    <w:p w:rsidR="00AE28AD" w:rsidRPr="00AF481C" w:rsidRDefault="00AE28AD" w:rsidP="00AE28AD">
      <w:pPr>
        <w:spacing w:before="60" w:after="60"/>
        <w:rPr>
          <w:rFonts w:ascii="Titillium" w:hAnsi="Titillium"/>
          <w:sz w:val="18"/>
          <w:szCs w:val="18"/>
          <w:lang w:eastAsia="it-IT"/>
        </w:rPr>
      </w:pPr>
      <w:r w:rsidRPr="00C64002">
        <w:rPr>
          <w:rFonts w:ascii="Titillium" w:hAnsi="Titillium"/>
          <w:sz w:val="18"/>
          <w:szCs w:val="18"/>
          <w:lang w:eastAsia="it-IT"/>
        </w:rPr>
        <w:t xml:space="preserve">Il collegio è costituito da n. </w:t>
      </w:r>
      <w:r w:rsidR="00CC45D8" w:rsidRPr="00C64002">
        <w:rPr>
          <w:rFonts w:ascii="Titillium" w:hAnsi="Titillium"/>
          <w:sz w:val="18"/>
          <w:szCs w:val="18"/>
          <w:lang w:eastAsia="it-IT"/>
        </w:rPr>
        <w:t>3</w:t>
      </w:r>
      <w:r w:rsidRPr="00C64002">
        <w:rPr>
          <w:rFonts w:ascii="Titillium" w:hAnsi="Titillium"/>
          <w:sz w:val="18"/>
          <w:szCs w:val="18"/>
          <w:lang w:eastAsia="it-IT"/>
        </w:rPr>
        <w:t xml:space="preserve"> membri.</w:t>
      </w:r>
    </w:p>
    <w:p w:rsidR="00AE28AD" w:rsidRPr="00AF481C" w:rsidRDefault="00AE28AD" w:rsidP="00AE28AD">
      <w:pPr>
        <w:spacing w:before="60" w:after="60"/>
        <w:rPr>
          <w:rFonts w:ascii="Titillium" w:hAnsi="Titillium"/>
          <w:sz w:val="18"/>
          <w:szCs w:val="18"/>
          <w:lang w:eastAsia="it-IT"/>
        </w:rPr>
      </w:pPr>
    </w:p>
    <w:p w:rsidR="00AE28AD" w:rsidRPr="00AF481C" w:rsidRDefault="00AE28AD" w:rsidP="00604C9A">
      <w:pPr>
        <w:pStyle w:val="Titolo2"/>
        <w:numPr>
          <w:ilvl w:val="0"/>
          <w:numId w:val="3"/>
        </w:numPr>
      </w:pPr>
      <w:bookmarkStart w:id="2999" w:name="_Toc406058394"/>
      <w:bookmarkStart w:id="3000" w:name="_Toc403471286"/>
      <w:bookmarkStart w:id="3001" w:name="_Toc397422879"/>
      <w:bookmarkStart w:id="3002" w:name="_Toc397346838"/>
      <w:bookmarkStart w:id="3003" w:name="_Toc393706923"/>
      <w:bookmarkStart w:id="3004" w:name="_Toc393700850"/>
      <w:bookmarkStart w:id="3005" w:name="_Toc393283191"/>
      <w:bookmarkStart w:id="3006" w:name="_Toc393272675"/>
      <w:bookmarkStart w:id="3007" w:name="_Toc393272617"/>
      <w:bookmarkStart w:id="3008" w:name="_Toc393187861"/>
      <w:bookmarkStart w:id="3009" w:name="_Toc393112144"/>
      <w:bookmarkStart w:id="3010" w:name="_Toc393110580"/>
      <w:bookmarkStart w:id="3011" w:name="_Toc392577513"/>
      <w:bookmarkStart w:id="3012" w:name="_Toc391036072"/>
      <w:bookmarkStart w:id="3013" w:name="_Toc391035999"/>
      <w:bookmarkStart w:id="3014" w:name="_Toc380501886"/>
      <w:bookmarkStart w:id="3015" w:name="_Toc354038183"/>
      <w:bookmarkStart w:id="3016" w:name="_Toc416423378"/>
      <w:bookmarkStart w:id="3017" w:name="_Toc406754195"/>
      <w:bookmarkStart w:id="3018" w:name="_Ref132066072"/>
      <w:bookmarkStart w:id="3019" w:name="_Toc223087510"/>
      <w:r w:rsidRPr="00AF481C">
        <w:t>TRATTAMENTO DEI DATI PERSONALI</w:t>
      </w:r>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p>
    <w:p w:rsidR="007179CD" w:rsidRDefault="00AE28AD" w:rsidP="00AE28AD">
      <w:pPr>
        <w:spacing w:before="60" w:after="60"/>
        <w:rPr>
          <w:rFonts w:ascii="Titillium" w:hAnsi="Titillium" w:cs="Calibri"/>
          <w:sz w:val="18"/>
          <w:szCs w:val="18"/>
          <w:lang w:eastAsia="it-IT"/>
        </w:rPr>
      </w:pPr>
      <w:r w:rsidRPr="00AF481C">
        <w:rPr>
          <w:rFonts w:ascii="Titillium" w:hAnsi="Titillium" w:cs="Calibri"/>
          <w:sz w:val="18"/>
          <w:szCs w:val="18"/>
          <w:lang w:eastAsia="it-IT"/>
        </w:rPr>
        <w:t>I dati raccolti</w:t>
      </w:r>
      <w:r w:rsidR="007C08AD" w:rsidRPr="00AF481C">
        <w:rPr>
          <w:rFonts w:ascii="Titillium" w:hAnsi="Titillium" w:cs="Calibri"/>
          <w:sz w:val="18"/>
          <w:szCs w:val="18"/>
          <w:lang w:eastAsia="it-IT"/>
        </w:rPr>
        <w:t>, ivi inclusi quelli acquisiti tramite il FVOE,</w:t>
      </w:r>
      <w:r w:rsidRPr="00AF481C">
        <w:rPr>
          <w:rFonts w:ascii="Titillium" w:hAnsi="Titillium" w:cs="Calibri"/>
          <w:sz w:val="18"/>
          <w:szCs w:val="18"/>
          <w:lang w:eastAsia="it-IT"/>
        </w:rPr>
        <w:t xml:space="preserve"> sono trattati e conservati ai sensi del Regolamento UE n. 2016/679 relativo alla protezione delle persone fisiche con riguardo al trattamento dei dati personali, nonché alla libera circolazione di tali dati, del decreto legislativo 30 giugno 2003, n.196 recante il “Codice in materia di protezione dei dati personali”, del decreto della Presidenza del </w:t>
      </w:r>
      <w:r w:rsidR="0073223B" w:rsidRPr="00AF481C">
        <w:rPr>
          <w:rFonts w:ascii="Titillium" w:hAnsi="Titillium" w:cs="Calibri"/>
          <w:sz w:val="18"/>
          <w:szCs w:val="18"/>
          <w:lang w:eastAsia="it-IT"/>
        </w:rPr>
        <w:t>Consiglio dei ministri</w:t>
      </w:r>
      <w:r w:rsidRPr="00AF481C">
        <w:rPr>
          <w:rFonts w:ascii="Titillium" w:hAnsi="Titillium" w:cs="Calibri"/>
          <w:sz w:val="18"/>
          <w:szCs w:val="18"/>
          <w:lang w:eastAsia="it-IT"/>
        </w:rPr>
        <w:t xml:space="preserve"> n. 148/21 e dei relativi atti di attuazione.</w:t>
      </w:r>
    </w:p>
    <w:p w:rsidR="007179CD" w:rsidRDefault="007179CD" w:rsidP="007179CD">
      <w:pPr>
        <w:spacing w:before="60" w:after="60"/>
        <w:rPr>
          <w:rFonts w:ascii="Titillium" w:hAnsi="Titillium" w:cs="Calibri"/>
          <w:sz w:val="18"/>
          <w:szCs w:val="18"/>
          <w:lang w:eastAsia="it-IT"/>
        </w:rPr>
      </w:pPr>
    </w:p>
    <w:p w:rsidR="007179CD" w:rsidRPr="007179CD" w:rsidRDefault="007179CD" w:rsidP="007179CD">
      <w:pPr>
        <w:spacing w:before="60" w:after="60"/>
        <w:rPr>
          <w:rFonts w:ascii="Titillium" w:hAnsi="Titillium" w:cs="Calibri"/>
          <w:b/>
          <w:sz w:val="18"/>
          <w:szCs w:val="18"/>
          <w:lang w:eastAsia="it-IT"/>
        </w:rPr>
      </w:pPr>
      <w:r w:rsidRPr="007179CD">
        <w:rPr>
          <w:rFonts w:ascii="Titillium" w:hAnsi="Titillium" w:cs="Calibri"/>
          <w:b/>
          <w:sz w:val="18"/>
          <w:szCs w:val="18"/>
          <w:lang w:eastAsia="it-IT"/>
        </w:rPr>
        <w:t>29.1 INFORMATIVA</w:t>
      </w:r>
    </w:p>
    <w:p w:rsidR="007179CD" w:rsidRPr="007179CD" w:rsidRDefault="007179CD" w:rsidP="007179CD">
      <w:pPr>
        <w:spacing w:before="60" w:after="60"/>
        <w:rPr>
          <w:rFonts w:ascii="Titillium" w:hAnsi="Titillium" w:cs="Calibri"/>
          <w:sz w:val="18"/>
          <w:szCs w:val="18"/>
          <w:lang w:eastAsia="it-IT"/>
        </w:rPr>
      </w:pPr>
      <w:r w:rsidRPr="007179CD">
        <w:rPr>
          <w:rFonts w:ascii="Titillium" w:hAnsi="Titillium" w:cs="Calibri"/>
          <w:sz w:val="18"/>
          <w:szCs w:val="18"/>
          <w:lang w:eastAsia="it-IT"/>
        </w:rPr>
        <w:t>Ai sensi dell’art.13 del Regolamento UE/2016/679 (GDPR) si informa che il trattamento dei dati personali conferiti nell’ambito della procedura di acquisizione di beni o servizi, o comunque raccolti dall’Azienda USL di Bologna a tale scopo</w:t>
      </w:r>
      <w:r w:rsidR="00511ADF">
        <w:rPr>
          <w:rFonts w:ascii="Titillium" w:hAnsi="Titillium" w:cs="Calibri"/>
          <w:sz w:val="18"/>
          <w:szCs w:val="18"/>
          <w:lang w:eastAsia="it-IT"/>
        </w:rPr>
        <w:t xml:space="preserve">, </w:t>
      </w:r>
      <w:r w:rsidR="00511ADF" w:rsidRPr="00AF481C">
        <w:rPr>
          <w:rFonts w:ascii="Titillium" w:hAnsi="Titillium" w:cs="Calibri"/>
          <w:sz w:val="18"/>
          <w:szCs w:val="18"/>
          <w:lang w:eastAsia="it-IT"/>
        </w:rPr>
        <w:t>ivi inclusi quelli acquisiti tramite il FVOE</w:t>
      </w:r>
      <w:r w:rsidRPr="007179CD">
        <w:rPr>
          <w:rFonts w:ascii="Titillium" w:hAnsi="Titillium" w:cs="Calibri"/>
          <w:sz w:val="18"/>
          <w:szCs w:val="18"/>
          <w:lang w:eastAsia="it-IT"/>
        </w:rPr>
        <w:t>, è finalizzato unicamente all’espletamento della predetta procedura, nonché delle attività ad essa correlate e conseguenti.</w:t>
      </w:r>
    </w:p>
    <w:p w:rsidR="007179CD" w:rsidRPr="007179CD" w:rsidRDefault="007179CD" w:rsidP="007179CD">
      <w:pPr>
        <w:spacing w:before="60" w:after="60"/>
        <w:rPr>
          <w:rFonts w:ascii="Titillium" w:hAnsi="Titillium" w:cs="Calibri"/>
          <w:sz w:val="18"/>
          <w:szCs w:val="18"/>
          <w:lang w:eastAsia="it-IT"/>
        </w:rPr>
      </w:pPr>
      <w:r w:rsidRPr="007179CD">
        <w:rPr>
          <w:rFonts w:ascii="Titillium" w:hAnsi="Titillium" w:cs="Calibri"/>
          <w:sz w:val="18"/>
          <w:szCs w:val="18"/>
          <w:lang w:eastAsia="it-IT"/>
        </w:rPr>
        <w:t xml:space="preserve">L’Azienda, per le finalità sopra descritte, raccoglie e tratta: Dati personali di cui all’art. 4 paragrafo 1, Categorie particolari di dati personali di cui all’art.9 paragrafo 1 e Dati giudiziari, di cui all’art. 10 del Regolamento UE, relativi a condanne penali o a reati, il cui trattamento è effettuato esclusivamente per valutare il possesso dei requisiti e delle qualità previsti dalla vigente normativa per permettere la partecipazione alla procedura di gara e l’eventuale aggiudicazione. </w:t>
      </w:r>
    </w:p>
    <w:p w:rsidR="007179CD" w:rsidRPr="007179CD" w:rsidRDefault="007179CD" w:rsidP="007179CD">
      <w:pPr>
        <w:spacing w:before="60" w:after="60"/>
        <w:rPr>
          <w:rFonts w:ascii="Titillium" w:hAnsi="Titillium" w:cs="Calibri"/>
          <w:sz w:val="18"/>
          <w:szCs w:val="18"/>
          <w:lang w:eastAsia="it-IT"/>
        </w:rPr>
      </w:pPr>
      <w:r w:rsidRPr="007179CD">
        <w:rPr>
          <w:rFonts w:ascii="Titillium" w:hAnsi="Titillium" w:cs="Calibri"/>
          <w:sz w:val="18"/>
          <w:szCs w:val="18"/>
          <w:lang w:eastAsia="it-IT"/>
        </w:rPr>
        <w:t>In relazione alle descritte finalità, il trattamento dei dati personali avviene mediante strumenti manuali, informatici e telematici, con logiche strettamente correlate alle finalità predette e, comunque, in modo da garantire la sicurezza e la riservatezza dei dati stessi. I dati potranno essere trattati anche in base ai criteri qualitativi, quantitativi e temporali di volta in volta individuati.</w:t>
      </w:r>
    </w:p>
    <w:p w:rsidR="007179CD" w:rsidRPr="007179CD" w:rsidRDefault="007179CD" w:rsidP="007179CD">
      <w:pPr>
        <w:spacing w:before="60" w:after="60"/>
        <w:rPr>
          <w:rFonts w:ascii="Titillium" w:hAnsi="Titillium" w:cs="Calibri"/>
          <w:sz w:val="18"/>
          <w:szCs w:val="18"/>
          <w:lang w:eastAsia="it-IT"/>
        </w:rPr>
      </w:pPr>
      <w:r w:rsidRPr="007179CD">
        <w:rPr>
          <w:rFonts w:ascii="Titillium" w:hAnsi="Titillium" w:cs="Calibri"/>
          <w:sz w:val="18"/>
          <w:szCs w:val="18"/>
          <w:lang w:eastAsia="it-IT"/>
        </w:rPr>
        <w:t>Il conferimento dei dati richiesti dall’Azienda è necessario, in base alla normativa in materia di appalti e contrattualistica pubblica, per valutare il possesso dei requisiti e delle qualità richiesti per la partecipazione alla procedura nel cui ambito i dati stessi sono acquisiti; pertanto, la loro mancata indicazione può precludere l’effettuazione della relativa istruttoria.</w:t>
      </w:r>
    </w:p>
    <w:p w:rsidR="007179CD" w:rsidRPr="007179CD" w:rsidRDefault="007179CD" w:rsidP="007179CD">
      <w:pPr>
        <w:spacing w:before="60" w:after="60"/>
        <w:rPr>
          <w:rFonts w:ascii="Titillium" w:hAnsi="Titillium" w:cs="Calibri"/>
          <w:sz w:val="18"/>
          <w:szCs w:val="18"/>
          <w:lang w:eastAsia="it-IT"/>
        </w:rPr>
      </w:pPr>
      <w:r w:rsidRPr="007179CD">
        <w:rPr>
          <w:rFonts w:ascii="Titillium" w:hAnsi="Titillium" w:cs="Calibri"/>
          <w:sz w:val="18"/>
          <w:szCs w:val="18"/>
          <w:lang w:eastAsia="it-IT"/>
        </w:rPr>
        <w:t>I dati conferiti sono trattati dagli operatori dell’Azienda individuati quali Incaricati del trattamento, a cui sono impartite idonee istruzioni in ordine a misure, accorgimenti, modus operandi, tutti volti alla concreta tutela dei dati personali.</w:t>
      </w:r>
    </w:p>
    <w:p w:rsidR="007179CD" w:rsidRPr="007179CD" w:rsidRDefault="007179CD" w:rsidP="007179CD">
      <w:pPr>
        <w:spacing w:before="60" w:after="60"/>
        <w:rPr>
          <w:rFonts w:ascii="Titillium" w:hAnsi="Titillium" w:cs="Calibri"/>
          <w:sz w:val="18"/>
          <w:szCs w:val="18"/>
          <w:lang w:eastAsia="it-IT"/>
        </w:rPr>
      </w:pPr>
      <w:r w:rsidRPr="007179CD">
        <w:rPr>
          <w:rFonts w:ascii="Titillium" w:hAnsi="Titillium" w:cs="Calibri"/>
          <w:sz w:val="18"/>
          <w:szCs w:val="18"/>
          <w:lang w:eastAsia="it-IT"/>
        </w:rPr>
        <w:lastRenderedPageBreak/>
        <w:t>I dati raccolti potranno altresì essere conosciuti da:</w:t>
      </w:r>
    </w:p>
    <w:p w:rsidR="007179CD" w:rsidRPr="007179CD" w:rsidRDefault="007179CD" w:rsidP="00BE4F13">
      <w:pPr>
        <w:pStyle w:val="Paragrafoelenco"/>
        <w:numPr>
          <w:ilvl w:val="0"/>
          <w:numId w:val="52"/>
        </w:numPr>
        <w:spacing w:before="60" w:after="60"/>
        <w:rPr>
          <w:rFonts w:ascii="Titillium" w:hAnsi="Titillium" w:cs="Calibri"/>
          <w:sz w:val="18"/>
          <w:szCs w:val="18"/>
          <w:lang w:eastAsia="it-IT"/>
        </w:rPr>
      </w:pPr>
      <w:r w:rsidRPr="007179CD">
        <w:rPr>
          <w:rFonts w:ascii="Titillium" w:hAnsi="Titillium" w:cs="Calibri"/>
          <w:sz w:val="18"/>
          <w:szCs w:val="18"/>
          <w:lang w:eastAsia="it-IT"/>
        </w:rPr>
        <w:t>Soggetti esterni, i cui nominativi sono a disposizione degli interessati, facenti parte della Commissione;</w:t>
      </w:r>
    </w:p>
    <w:p w:rsidR="007179CD" w:rsidRPr="007179CD" w:rsidRDefault="007179CD" w:rsidP="00BE4F13">
      <w:pPr>
        <w:pStyle w:val="Paragrafoelenco"/>
        <w:numPr>
          <w:ilvl w:val="0"/>
          <w:numId w:val="52"/>
        </w:numPr>
        <w:spacing w:before="60" w:after="60"/>
        <w:rPr>
          <w:rFonts w:ascii="Titillium" w:hAnsi="Titillium" w:cs="Calibri"/>
          <w:sz w:val="18"/>
          <w:szCs w:val="18"/>
          <w:lang w:eastAsia="it-IT"/>
        </w:rPr>
      </w:pPr>
      <w:r w:rsidRPr="007179CD">
        <w:rPr>
          <w:rFonts w:ascii="Titillium" w:hAnsi="Titillium" w:cs="Calibri"/>
          <w:sz w:val="18"/>
          <w:szCs w:val="18"/>
          <w:lang w:eastAsia="it-IT"/>
        </w:rPr>
        <w:t>Soggetti terzi fornitori di servizi per l’Azienda, o comunque ad essa legati da rapporto contrattuale, unicamente per le finalità sopra descritte, previa designazione in qualità di Responsabili del trattamento e comunque garantendo il medesimo livello di protezione;</w:t>
      </w:r>
    </w:p>
    <w:p w:rsidR="007179CD" w:rsidRPr="007179CD" w:rsidRDefault="007179CD" w:rsidP="00BE4F13">
      <w:pPr>
        <w:pStyle w:val="Paragrafoelenco"/>
        <w:numPr>
          <w:ilvl w:val="0"/>
          <w:numId w:val="52"/>
        </w:numPr>
        <w:spacing w:before="60" w:after="60"/>
        <w:rPr>
          <w:rFonts w:ascii="Titillium" w:hAnsi="Titillium" w:cs="Calibri"/>
          <w:sz w:val="18"/>
          <w:szCs w:val="18"/>
          <w:lang w:eastAsia="it-IT"/>
        </w:rPr>
      </w:pPr>
      <w:r w:rsidRPr="007179CD">
        <w:rPr>
          <w:rFonts w:ascii="Titillium" w:hAnsi="Titillium" w:cs="Calibri"/>
          <w:sz w:val="18"/>
          <w:szCs w:val="18"/>
          <w:lang w:eastAsia="it-IT"/>
        </w:rPr>
        <w:t>Altre Amministrazioni pubbliche, cui i dati potranno essere comunicati per adempimenti legali e procedimentali;</w:t>
      </w:r>
    </w:p>
    <w:p w:rsidR="007179CD" w:rsidRPr="007179CD" w:rsidRDefault="007179CD" w:rsidP="00BE4F13">
      <w:pPr>
        <w:pStyle w:val="Paragrafoelenco"/>
        <w:numPr>
          <w:ilvl w:val="0"/>
          <w:numId w:val="52"/>
        </w:numPr>
        <w:spacing w:before="60" w:after="60"/>
        <w:rPr>
          <w:rFonts w:ascii="Titillium" w:hAnsi="Titillium" w:cs="Calibri"/>
          <w:sz w:val="18"/>
          <w:szCs w:val="18"/>
          <w:lang w:eastAsia="it-IT"/>
        </w:rPr>
      </w:pPr>
      <w:r w:rsidRPr="007179CD">
        <w:rPr>
          <w:rFonts w:ascii="Titillium" w:hAnsi="Titillium" w:cs="Calibri"/>
          <w:sz w:val="18"/>
          <w:szCs w:val="18"/>
          <w:lang w:eastAsia="it-IT"/>
        </w:rPr>
        <w:t>Altri concorrenti che facciano richiesta di accesso ai documenti di gara, secondo le modalità e nei limiti di quanto previsto dalla vigente normativa in materia di appalti;</w:t>
      </w:r>
    </w:p>
    <w:p w:rsidR="007179CD" w:rsidRPr="007179CD" w:rsidRDefault="007179CD" w:rsidP="00BE4F13">
      <w:pPr>
        <w:pStyle w:val="Paragrafoelenco"/>
        <w:numPr>
          <w:ilvl w:val="0"/>
          <w:numId w:val="52"/>
        </w:numPr>
        <w:spacing w:before="60" w:after="60"/>
        <w:rPr>
          <w:rFonts w:ascii="Titillium" w:hAnsi="Titillium" w:cs="Calibri"/>
          <w:sz w:val="18"/>
          <w:szCs w:val="18"/>
          <w:lang w:eastAsia="it-IT"/>
        </w:rPr>
      </w:pPr>
      <w:r w:rsidRPr="007179CD">
        <w:rPr>
          <w:rFonts w:ascii="Titillium" w:hAnsi="Titillium" w:cs="Calibri"/>
          <w:sz w:val="18"/>
          <w:szCs w:val="18"/>
          <w:lang w:eastAsia="it-IT"/>
        </w:rPr>
        <w:t>Legali incaricati per la tutela dell’Azienda in sede giudiziaria.</w:t>
      </w:r>
    </w:p>
    <w:p w:rsidR="007179CD" w:rsidRPr="007179CD" w:rsidRDefault="007179CD" w:rsidP="007179CD">
      <w:pPr>
        <w:spacing w:before="60" w:after="60"/>
        <w:rPr>
          <w:rFonts w:ascii="Titillium" w:hAnsi="Titillium" w:cs="Calibri"/>
          <w:sz w:val="18"/>
          <w:szCs w:val="18"/>
          <w:lang w:eastAsia="it-IT"/>
        </w:rPr>
      </w:pPr>
    </w:p>
    <w:p w:rsidR="007179CD" w:rsidRPr="007179CD" w:rsidRDefault="007179CD" w:rsidP="007179CD">
      <w:pPr>
        <w:spacing w:before="60" w:after="60"/>
        <w:rPr>
          <w:rFonts w:ascii="Titillium" w:hAnsi="Titillium" w:cs="Calibri"/>
          <w:sz w:val="18"/>
          <w:szCs w:val="18"/>
          <w:lang w:eastAsia="it-IT"/>
        </w:rPr>
      </w:pPr>
      <w:r w:rsidRPr="007179CD">
        <w:rPr>
          <w:rFonts w:ascii="Titillium" w:hAnsi="Titillium" w:cs="Calibri"/>
          <w:sz w:val="18"/>
          <w:szCs w:val="18"/>
          <w:lang w:eastAsia="it-IT"/>
        </w:rPr>
        <w:t>I dati relativi al concorrente aggiudicatario della gara ed il prezzo di aggiudicazione dell’appalto saranno pubblicati, come da normativa sugli appalti, sul profilo del committente dell’Azienda USL di Bologna www.ausl.bologna.i</w:t>
      </w:r>
      <w:r>
        <w:rPr>
          <w:rFonts w:ascii="Titillium" w:hAnsi="Titillium" w:cs="Calibri"/>
          <w:sz w:val="18"/>
          <w:szCs w:val="18"/>
          <w:lang w:eastAsia="it-IT"/>
        </w:rPr>
        <w:t>t - bandi di gara e contratti -.</w:t>
      </w:r>
    </w:p>
    <w:p w:rsidR="007179CD" w:rsidRPr="007179CD" w:rsidRDefault="007179CD" w:rsidP="007179CD">
      <w:pPr>
        <w:spacing w:before="60" w:after="60"/>
        <w:rPr>
          <w:rFonts w:ascii="Titillium" w:hAnsi="Titillium" w:cs="Calibri"/>
          <w:sz w:val="18"/>
          <w:szCs w:val="18"/>
          <w:lang w:eastAsia="it-IT"/>
        </w:rPr>
      </w:pPr>
      <w:r w:rsidRPr="007179CD">
        <w:rPr>
          <w:rFonts w:ascii="Titillium" w:hAnsi="Titillium" w:cs="Calibri"/>
          <w:sz w:val="18"/>
          <w:szCs w:val="18"/>
          <w:lang w:eastAsia="it-IT"/>
        </w:rPr>
        <w:t>I dati personali non saranno trasferiti al di fuori dell’Unione Europea.</w:t>
      </w:r>
    </w:p>
    <w:p w:rsidR="007179CD" w:rsidRPr="007179CD" w:rsidRDefault="007179CD" w:rsidP="007179CD">
      <w:pPr>
        <w:spacing w:before="60" w:after="60"/>
        <w:rPr>
          <w:rFonts w:ascii="Titillium" w:hAnsi="Titillium" w:cs="Calibri"/>
          <w:sz w:val="18"/>
          <w:szCs w:val="18"/>
          <w:lang w:eastAsia="it-IT"/>
        </w:rPr>
      </w:pPr>
      <w:r w:rsidRPr="007179CD">
        <w:rPr>
          <w:rFonts w:ascii="Titillium" w:hAnsi="Titillium" w:cs="Calibri"/>
          <w:sz w:val="18"/>
          <w:szCs w:val="18"/>
          <w:lang w:eastAsia="it-IT"/>
        </w:rPr>
        <w:t>I dati verranno conservati per un arco di tempo non superiore a quello necessario al raggiungimento delle finalità per i quali essi sono trattati.</w:t>
      </w:r>
    </w:p>
    <w:p w:rsidR="007179CD" w:rsidRPr="007179CD" w:rsidRDefault="007179CD" w:rsidP="007179CD">
      <w:pPr>
        <w:spacing w:before="60" w:after="60"/>
        <w:rPr>
          <w:rFonts w:ascii="Titillium" w:hAnsi="Titillium" w:cs="Calibri"/>
          <w:sz w:val="18"/>
          <w:szCs w:val="18"/>
          <w:lang w:eastAsia="it-IT"/>
        </w:rPr>
      </w:pPr>
      <w:r w:rsidRPr="007179CD">
        <w:rPr>
          <w:rFonts w:ascii="Titillium" w:hAnsi="Titillium" w:cs="Calibri"/>
          <w:sz w:val="18"/>
          <w:szCs w:val="18"/>
          <w:lang w:eastAsia="it-IT"/>
        </w:rPr>
        <w:t>Il periodo di conservazione dei dati, ad esclusione di quelli soggetti a conservazione illimitata ai sensi di leggi, è di norma 10 anni dalla conclusione dell’esecuzione del contratto, comunque, per un arco di tempo non superiore a quello necessario all’adempimento degli obblighi normativi.</w:t>
      </w:r>
    </w:p>
    <w:p w:rsidR="007179CD" w:rsidRPr="007179CD" w:rsidRDefault="007179CD" w:rsidP="007179CD">
      <w:pPr>
        <w:spacing w:before="60" w:after="60"/>
        <w:rPr>
          <w:rFonts w:ascii="Titillium" w:hAnsi="Titillium" w:cs="Calibri"/>
          <w:sz w:val="18"/>
          <w:szCs w:val="18"/>
          <w:lang w:eastAsia="it-IT"/>
        </w:rPr>
      </w:pPr>
      <w:r w:rsidRPr="007179CD">
        <w:rPr>
          <w:rFonts w:ascii="Titillium" w:hAnsi="Titillium" w:cs="Calibri"/>
          <w:sz w:val="18"/>
          <w:szCs w:val="18"/>
          <w:lang w:eastAsia="it-IT"/>
        </w:rPr>
        <w:t>A tal fine, anche mediante controlli periodici, verrà verificata costantemente la stretta pertinenza, non eccedenza e indispensabilità dei dati rispetto al perseguimento delle finalità sopra descritte. I dati che, anche a seguito delle verifiche, risultano eccedenti o non pertinenti o non indispensabili non saranno utilizzati, salvo che per l'eventuale conservazione, a norma di legge, dell'atto o del documento che li contiene.</w:t>
      </w:r>
    </w:p>
    <w:p w:rsidR="007179CD" w:rsidRPr="007179CD" w:rsidRDefault="007179CD" w:rsidP="007179CD">
      <w:pPr>
        <w:spacing w:before="60" w:after="60"/>
        <w:rPr>
          <w:rFonts w:ascii="Titillium" w:hAnsi="Titillium" w:cs="Calibri"/>
          <w:sz w:val="18"/>
          <w:szCs w:val="18"/>
          <w:lang w:eastAsia="it-IT"/>
        </w:rPr>
      </w:pPr>
      <w:r w:rsidRPr="007179CD">
        <w:rPr>
          <w:rFonts w:ascii="Titillium" w:hAnsi="Titillium" w:cs="Calibri"/>
          <w:sz w:val="18"/>
          <w:szCs w:val="18"/>
          <w:lang w:eastAsia="it-IT"/>
        </w:rPr>
        <w:t>In qualunque momento l’interessato può esercitare i diritti previsti dagli artt. 15 e seguenti del Regolamento UE/2016/679. In particolare, l’interessato ha il diritto di ottenere la conferma dell’esistenza o meno dei propri dati e di conoscerne il contenuto, l’origine e le finalità del trattamento, di verificarne l’esattezza o chiederne l’integrazione o l’aggiornamento, oppure la rettifica, i destinatari cui i dati saranno comunicati, il periodo di conservazione degli stessi; ha altresì il diritto di chiedere la cancellazione o la limitazione al trattamento, la trasformazione in forma anonima o il blocco dei dati trattati in violazione di legge, nonché di opporsi in ogni caso, per motivi legittimi, al loro trattamento ovvero revocare il trattamento. La relativa richiesta va rivolta all’Azienda USL di Bologna – Via Castiglione 29 – 40124 Bologna.</w:t>
      </w:r>
    </w:p>
    <w:p w:rsidR="007179CD" w:rsidRPr="007179CD" w:rsidRDefault="007179CD" w:rsidP="007179CD">
      <w:pPr>
        <w:spacing w:before="60" w:after="60"/>
        <w:rPr>
          <w:rFonts w:ascii="Titillium" w:hAnsi="Titillium" w:cs="Calibri"/>
          <w:sz w:val="18"/>
          <w:szCs w:val="18"/>
          <w:lang w:eastAsia="it-IT"/>
        </w:rPr>
      </w:pPr>
      <w:r w:rsidRPr="007179CD">
        <w:rPr>
          <w:rFonts w:ascii="Titillium" w:hAnsi="Titillium" w:cs="Calibri"/>
          <w:sz w:val="18"/>
          <w:szCs w:val="18"/>
          <w:lang w:eastAsia="it-IT"/>
        </w:rPr>
        <w:t>L’interessato ha altresì il diritto di proporre reclamo all’autorità Garante per la protezione dei Dati personali (www.garanteprivacy.it).</w:t>
      </w:r>
    </w:p>
    <w:p w:rsidR="007179CD" w:rsidRPr="007179CD" w:rsidRDefault="007179CD" w:rsidP="007179CD">
      <w:pPr>
        <w:spacing w:before="60" w:after="60"/>
        <w:rPr>
          <w:rFonts w:ascii="Titillium" w:hAnsi="Titillium" w:cs="Calibri"/>
          <w:sz w:val="18"/>
          <w:szCs w:val="18"/>
          <w:lang w:eastAsia="it-IT"/>
        </w:rPr>
      </w:pPr>
      <w:r w:rsidRPr="007179CD">
        <w:rPr>
          <w:rFonts w:ascii="Titillium" w:hAnsi="Titillium" w:cs="Calibri"/>
          <w:sz w:val="18"/>
          <w:szCs w:val="18"/>
          <w:lang w:eastAsia="it-IT"/>
        </w:rPr>
        <w:t>Titolare del trattamento dei dati personali di cui alla presente informativa è l’Azienda USL di Bologna, con sede in Bologna, Via Castiglione 29, CAP 40124.</w:t>
      </w:r>
    </w:p>
    <w:p w:rsidR="007179CD" w:rsidRPr="007179CD" w:rsidRDefault="007179CD" w:rsidP="007179CD">
      <w:pPr>
        <w:spacing w:before="60" w:after="60"/>
        <w:rPr>
          <w:rFonts w:ascii="Titillium" w:hAnsi="Titillium" w:cs="Calibri"/>
          <w:sz w:val="18"/>
          <w:szCs w:val="18"/>
          <w:lang w:eastAsia="it-IT"/>
        </w:rPr>
      </w:pPr>
      <w:r w:rsidRPr="007179CD">
        <w:rPr>
          <w:rFonts w:ascii="Titillium" w:hAnsi="Titillium" w:cs="Calibri"/>
          <w:sz w:val="18"/>
          <w:szCs w:val="18"/>
          <w:lang w:eastAsia="it-IT"/>
        </w:rPr>
        <w:t>Il Referente privacy della procedura di gara è la Dott.ssa Antonia Crugliano, Direttore del Servizio Acquisti Area di Vasta.</w:t>
      </w:r>
    </w:p>
    <w:p w:rsidR="007179CD" w:rsidRPr="007179CD" w:rsidRDefault="007179CD" w:rsidP="007179CD">
      <w:pPr>
        <w:spacing w:before="60" w:after="60"/>
        <w:rPr>
          <w:rFonts w:ascii="Titillium" w:hAnsi="Titillium" w:cs="Calibri"/>
          <w:sz w:val="18"/>
          <w:szCs w:val="18"/>
          <w:lang w:eastAsia="it-IT"/>
        </w:rPr>
      </w:pPr>
      <w:r w:rsidRPr="007179CD">
        <w:rPr>
          <w:rFonts w:ascii="Titillium" w:hAnsi="Titillium" w:cs="Calibri"/>
          <w:sz w:val="18"/>
          <w:szCs w:val="18"/>
          <w:lang w:eastAsia="it-IT"/>
        </w:rPr>
        <w:t>I recapiti del Responsabile della protezione dei dati (DPO) sono: dpo@aosp.bo.it ; PEC  dpo@pec.aosp.bo.it).</w:t>
      </w:r>
    </w:p>
    <w:p w:rsidR="007179CD" w:rsidRPr="007179CD" w:rsidRDefault="007179CD" w:rsidP="007179CD">
      <w:pPr>
        <w:spacing w:before="60" w:after="60"/>
        <w:rPr>
          <w:rFonts w:ascii="Titillium" w:hAnsi="Titillium" w:cs="Calibri"/>
          <w:sz w:val="18"/>
          <w:szCs w:val="18"/>
          <w:lang w:eastAsia="it-IT"/>
        </w:rPr>
      </w:pPr>
    </w:p>
    <w:p w:rsidR="007179CD" w:rsidRPr="007179CD" w:rsidRDefault="007179CD" w:rsidP="007179CD">
      <w:pPr>
        <w:spacing w:before="60" w:after="60"/>
        <w:rPr>
          <w:rFonts w:ascii="Titillium" w:hAnsi="Titillium" w:cs="Calibri"/>
          <w:b/>
          <w:sz w:val="18"/>
          <w:szCs w:val="18"/>
          <w:lang w:eastAsia="it-IT"/>
        </w:rPr>
      </w:pPr>
      <w:r w:rsidRPr="007179CD">
        <w:rPr>
          <w:rFonts w:ascii="Titillium" w:hAnsi="Titillium" w:cs="Calibri"/>
          <w:b/>
          <w:sz w:val="18"/>
          <w:szCs w:val="18"/>
          <w:lang w:eastAsia="it-IT"/>
        </w:rPr>
        <w:t>29.2 RESPONSABILE DEL TRATTAMENTO DEI DATI PERSONALI AI SENSI DEL REGOLAMENTO U.E. 679/2016</w:t>
      </w:r>
    </w:p>
    <w:p w:rsidR="007179CD" w:rsidRPr="007179CD" w:rsidRDefault="007179CD" w:rsidP="00BE4F13">
      <w:pPr>
        <w:pStyle w:val="Paragrafoelenco"/>
        <w:numPr>
          <w:ilvl w:val="0"/>
          <w:numId w:val="53"/>
        </w:numPr>
        <w:spacing w:before="60" w:after="60"/>
        <w:rPr>
          <w:rFonts w:ascii="Titillium" w:hAnsi="Titillium" w:cs="Calibri"/>
          <w:sz w:val="18"/>
          <w:szCs w:val="18"/>
          <w:lang w:eastAsia="it-IT"/>
        </w:rPr>
      </w:pPr>
      <w:r w:rsidRPr="007179CD">
        <w:rPr>
          <w:rFonts w:ascii="Titillium" w:hAnsi="Titillium" w:cs="Calibri"/>
          <w:sz w:val="18"/>
          <w:szCs w:val="18"/>
          <w:lang w:eastAsia="it-IT"/>
        </w:rPr>
        <w:t>In esecuzione del presente contratto, codesta ditta effettua trattamento di dati personali di titolarità dell’Azienda e pertanto assume il ruolo di Responsabile del Trattamento ai sensi dell’art.28 del Regolamento UE.</w:t>
      </w:r>
    </w:p>
    <w:p w:rsidR="007179CD" w:rsidRPr="007179CD" w:rsidRDefault="007179CD" w:rsidP="007179CD">
      <w:pPr>
        <w:spacing w:before="60" w:after="60"/>
        <w:rPr>
          <w:rFonts w:ascii="Titillium" w:hAnsi="Titillium" w:cs="Calibri"/>
          <w:sz w:val="18"/>
          <w:szCs w:val="18"/>
          <w:lang w:eastAsia="it-IT"/>
        </w:rPr>
      </w:pPr>
    </w:p>
    <w:p w:rsidR="007179CD" w:rsidRPr="007179CD" w:rsidRDefault="007179CD" w:rsidP="00BE4F13">
      <w:pPr>
        <w:pStyle w:val="Paragrafoelenco"/>
        <w:numPr>
          <w:ilvl w:val="0"/>
          <w:numId w:val="53"/>
        </w:numPr>
        <w:spacing w:before="60" w:after="60"/>
        <w:rPr>
          <w:rFonts w:ascii="Titillium" w:hAnsi="Titillium" w:cs="Calibri"/>
          <w:sz w:val="18"/>
          <w:szCs w:val="18"/>
          <w:lang w:eastAsia="it-IT"/>
        </w:rPr>
      </w:pPr>
      <w:r w:rsidRPr="007179CD">
        <w:rPr>
          <w:rFonts w:ascii="Titillium" w:hAnsi="Titillium" w:cs="Calibri"/>
          <w:sz w:val="18"/>
          <w:szCs w:val="18"/>
          <w:lang w:eastAsia="it-IT"/>
        </w:rPr>
        <w:t>In virtù di tale trattamento, le Parti si impegnano a formalizzare l’atto di nomina a Responsabile del trattamento al fine di disciplinare oneri e responsabilità in aderenza al Regolamento (UE) del Parlamento e del Consiglio europeo n. 2016/679 (di seguito, anche “GDPR”) e da ogni altra normativa applicabile, secondo le modalità individuate dalle singole Aziende Sanitarie in qualità di Titolari del Trattamento.</w:t>
      </w:r>
    </w:p>
    <w:p w:rsidR="007179CD" w:rsidRPr="007179CD" w:rsidRDefault="007179CD" w:rsidP="007179CD">
      <w:pPr>
        <w:spacing w:before="60" w:after="60"/>
        <w:rPr>
          <w:rFonts w:ascii="Titillium" w:hAnsi="Titillium" w:cs="Calibri"/>
          <w:sz w:val="18"/>
          <w:szCs w:val="18"/>
          <w:lang w:eastAsia="it-IT"/>
        </w:rPr>
      </w:pPr>
    </w:p>
    <w:p w:rsidR="007179CD" w:rsidRPr="007179CD" w:rsidRDefault="007179CD" w:rsidP="00BE4F13">
      <w:pPr>
        <w:pStyle w:val="Paragrafoelenco"/>
        <w:numPr>
          <w:ilvl w:val="0"/>
          <w:numId w:val="53"/>
        </w:numPr>
        <w:spacing w:before="60" w:after="60"/>
        <w:rPr>
          <w:rFonts w:ascii="Titillium" w:hAnsi="Titillium" w:cs="Calibri"/>
          <w:sz w:val="18"/>
          <w:szCs w:val="18"/>
          <w:lang w:eastAsia="it-IT"/>
        </w:rPr>
      </w:pPr>
      <w:r w:rsidRPr="007179CD">
        <w:rPr>
          <w:rFonts w:ascii="Titillium" w:hAnsi="Titillium" w:cs="Calibri"/>
          <w:sz w:val="18"/>
          <w:szCs w:val="18"/>
          <w:lang w:eastAsia="it-IT"/>
        </w:rPr>
        <w:t>Con riferimento all’attività di trattamento dei dati personali cui concorre la Ditta, la stessa assicura massima cooperazione e assistenza al fine di consentire la redazione da parte del Titolare della eventuale DPIA e, in ogni caso, garantisce l’applicazione delle azioni di mitigazione previste nella DPIA o comunque ritenute idonee dall’Azienda</w:t>
      </w:r>
    </w:p>
    <w:p w:rsidR="007179CD" w:rsidRPr="007179CD" w:rsidRDefault="007179CD" w:rsidP="007179CD">
      <w:pPr>
        <w:spacing w:before="60" w:after="60"/>
        <w:rPr>
          <w:rFonts w:ascii="Titillium" w:hAnsi="Titillium" w:cs="Calibri"/>
          <w:sz w:val="18"/>
          <w:szCs w:val="18"/>
          <w:lang w:eastAsia="it-IT"/>
        </w:rPr>
      </w:pPr>
    </w:p>
    <w:p w:rsidR="007179CD" w:rsidRPr="007179CD" w:rsidRDefault="007179CD" w:rsidP="00BE4F13">
      <w:pPr>
        <w:pStyle w:val="Paragrafoelenco"/>
        <w:numPr>
          <w:ilvl w:val="0"/>
          <w:numId w:val="53"/>
        </w:numPr>
        <w:spacing w:before="60" w:after="60"/>
        <w:rPr>
          <w:rFonts w:ascii="Titillium" w:hAnsi="Titillium" w:cs="Calibri"/>
          <w:sz w:val="18"/>
          <w:szCs w:val="18"/>
          <w:lang w:eastAsia="it-IT"/>
        </w:rPr>
      </w:pPr>
      <w:r w:rsidRPr="007179CD">
        <w:rPr>
          <w:rFonts w:ascii="Titillium" w:hAnsi="Titillium" w:cs="Calibri"/>
          <w:sz w:val="18"/>
          <w:szCs w:val="18"/>
          <w:lang w:eastAsia="it-IT"/>
        </w:rPr>
        <w:t>La Ditta dovrà garantire all’Azienda, tenuto conto dello stato della tecnica, dei costi, della natura, dell’ambito e della finalità del relativo trattamento, l’adozione, sia nella fase iniziale di determinazione dei mezzi di trattamento, che durante il trattamento stesso, di ogni misura tecnica ed organizzativa che riterrà opportuna per garantire ed attuare i principi previsti in materia di protezione dati e a tutelare i diritti degli interessati.</w:t>
      </w:r>
    </w:p>
    <w:p w:rsidR="007179CD" w:rsidRPr="007179CD" w:rsidRDefault="007179CD" w:rsidP="007179CD">
      <w:pPr>
        <w:spacing w:before="60" w:after="60"/>
        <w:rPr>
          <w:rFonts w:ascii="Titillium" w:hAnsi="Titillium" w:cs="Calibri"/>
          <w:sz w:val="18"/>
          <w:szCs w:val="18"/>
          <w:lang w:eastAsia="it-IT"/>
        </w:rPr>
      </w:pPr>
    </w:p>
    <w:p w:rsidR="007179CD" w:rsidRPr="007179CD" w:rsidRDefault="007179CD" w:rsidP="00BE4F13">
      <w:pPr>
        <w:pStyle w:val="Paragrafoelenco"/>
        <w:numPr>
          <w:ilvl w:val="0"/>
          <w:numId w:val="53"/>
        </w:numPr>
        <w:spacing w:before="60" w:after="60"/>
        <w:rPr>
          <w:rFonts w:ascii="Titillium" w:hAnsi="Titillium" w:cs="Calibri"/>
          <w:sz w:val="18"/>
          <w:szCs w:val="18"/>
          <w:lang w:eastAsia="it-IT"/>
        </w:rPr>
      </w:pPr>
      <w:r w:rsidRPr="007179CD">
        <w:rPr>
          <w:rFonts w:ascii="Titillium" w:hAnsi="Titillium" w:cs="Calibri"/>
          <w:sz w:val="18"/>
          <w:szCs w:val="18"/>
          <w:lang w:eastAsia="it-IT"/>
        </w:rPr>
        <w:t xml:space="preserve">In linea con i principi di privacy by default, dovranno essere trattati, per impostazione predefinita, esclusivamente quei dati personali necessari per ogni specifica finalità del trattamento, e che in particolare non siano accessibili dati personali ad un numero indefinito di soggetti senza l’intervento di una persona fisica. </w:t>
      </w:r>
    </w:p>
    <w:p w:rsidR="007179CD" w:rsidRPr="007179CD" w:rsidRDefault="007179CD" w:rsidP="007179CD">
      <w:pPr>
        <w:spacing w:before="60" w:after="60"/>
        <w:rPr>
          <w:rFonts w:ascii="Titillium" w:hAnsi="Titillium" w:cs="Calibri"/>
          <w:sz w:val="18"/>
          <w:szCs w:val="18"/>
          <w:lang w:eastAsia="it-IT"/>
        </w:rPr>
      </w:pPr>
    </w:p>
    <w:p w:rsidR="007179CD" w:rsidRPr="007179CD" w:rsidRDefault="007179CD" w:rsidP="00BE4F13">
      <w:pPr>
        <w:pStyle w:val="Paragrafoelenco"/>
        <w:numPr>
          <w:ilvl w:val="0"/>
          <w:numId w:val="53"/>
        </w:numPr>
        <w:spacing w:before="60" w:after="60"/>
        <w:rPr>
          <w:rFonts w:ascii="Titillium" w:hAnsi="Titillium" w:cs="Calibri"/>
          <w:sz w:val="18"/>
          <w:szCs w:val="18"/>
          <w:lang w:eastAsia="it-IT"/>
        </w:rPr>
      </w:pPr>
      <w:r w:rsidRPr="007179CD">
        <w:rPr>
          <w:rFonts w:ascii="Titillium" w:hAnsi="Titillium" w:cs="Calibri"/>
          <w:sz w:val="18"/>
          <w:szCs w:val="18"/>
          <w:lang w:eastAsia="it-IT"/>
        </w:rPr>
        <w:t>La Ditta assicura, altresì, la tenuta di apposito registro dei trattamenti che, su richiesta, viene messo a disposizione dell’Azienda e/o dell’Autorità di controllo.</w:t>
      </w:r>
    </w:p>
    <w:p w:rsidR="007179CD" w:rsidRPr="007179CD" w:rsidRDefault="007179CD" w:rsidP="007179CD">
      <w:pPr>
        <w:spacing w:before="60" w:after="60"/>
        <w:rPr>
          <w:rFonts w:ascii="Titillium" w:hAnsi="Titillium" w:cs="Calibri"/>
          <w:sz w:val="18"/>
          <w:szCs w:val="18"/>
          <w:lang w:eastAsia="it-IT"/>
        </w:rPr>
      </w:pPr>
    </w:p>
    <w:p w:rsidR="007179CD" w:rsidRPr="00FA6476" w:rsidRDefault="007179CD" w:rsidP="00BE4F13">
      <w:pPr>
        <w:pStyle w:val="Paragrafoelenco"/>
        <w:numPr>
          <w:ilvl w:val="0"/>
          <w:numId w:val="53"/>
        </w:numPr>
        <w:spacing w:before="60" w:after="60"/>
        <w:rPr>
          <w:rFonts w:ascii="Titillium" w:hAnsi="Titillium" w:cs="Calibri"/>
          <w:sz w:val="18"/>
          <w:szCs w:val="18"/>
          <w:lang w:eastAsia="it-IT"/>
        </w:rPr>
      </w:pPr>
      <w:r w:rsidRPr="00FA6476">
        <w:rPr>
          <w:rFonts w:ascii="Titillium" w:hAnsi="Titillium" w:cs="Calibri"/>
          <w:sz w:val="18"/>
          <w:szCs w:val="18"/>
          <w:lang w:eastAsia="it-IT"/>
        </w:rPr>
        <w:t>Le Parti riconoscono e convengono che il rispetto delle istruzioni di cui all’atto di nomina, nonché alle prescrizioni della normativa applicabile, non producono l’insorgere di un diritto in capo al Responsabile del trattamento al rimborso delle eventuali spese che lo stesso potrebbe dover sostenere per conformarsi.</w:t>
      </w:r>
    </w:p>
    <w:p w:rsidR="007179CD" w:rsidRDefault="007179CD" w:rsidP="00AE28AD">
      <w:pPr>
        <w:spacing w:before="60" w:after="60"/>
        <w:rPr>
          <w:rFonts w:ascii="Titillium" w:hAnsi="Titillium" w:cs="Calibri"/>
          <w:sz w:val="18"/>
          <w:szCs w:val="18"/>
          <w:lang w:eastAsia="it-IT"/>
        </w:rPr>
      </w:pPr>
    </w:p>
    <w:p w:rsidR="00511ADF" w:rsidRDefault="00511ADF" w:rsidP="00511ADF">
      <w:pPr>
        <w:pStyle w:val="Titolo2"/>
        <w:numPr>
          <w:ilvl w:val="0"/>
          <w:numId w:val="3"/>
        </w:numPr>
      </w:pPr>
      <w:r>
        <w:tab/>
      </w:r>
      <w:bookmarkStart w:id="3020" w:name="_Toc223087511"/>
      <w:r>
        <w:t>DISPOSIZIONI FINALI</w:t>
      </w:r>
      <w:bookmarkEnd w:id="3020"/>
    </w:p>
    <w:p w:rsidR="00511ADF" w:rsidRPr="00511ADF" w:rsidRDefault="00511ADF" w:rsidP="00511ADF">
      <w:pPr>
        <w:tabs>
          <w:tab w:val="left" w:pos="2004"/>
        </w:tabs>
        <w:rPr>
          <w:rFonts w:ascii="Titillium" w:hAnsi="Titillium" w:cs="Calibri"/>
          <w:sz w:val="18"/>
          <w:szCs w:val="18"/>
          <w:lang w:eastAsia="it-IT"/>
        </w:rPr>
      </w:pPr>
      <w:r w:rsidRPr="00511ADF">
        <w:rPr>
          <w:rFonts w:ascii="Titillium" w:hAnsi="Titillium" w:cs="Calibri"/>
          <w:sz w:val="18"/>
          <w:szCs w:val="18"/>
          <w:lang w:eastAsia="it-IT"/>
        </w:rPr>
        <w:t>In caso di modificazione dell’assetto societario o gestionale dell’impresa la ditta aggiudicataria, nel termine di trenta giorni dall’intervenuta modificazione, dovrà trasmettere all’Ufficio Territoriale del Governo di Bologna, copia degli atti dai quali risulta l’intervenuta modificazione relativamente ai soggetti destinatari di verifiche antimafia (art. 86 D.Lgs. 6/9/11 n.159).</w:t>
      </w:r>
    </w:p>
    <w:p w:rsidR="00511ADF" w:rsidRPr="00511ADF" w:rsidRDefault="00511ADF" w:rsidP="00511ADF">
      <w:pPr>
        <w:tabs>
          <w:tab w:val="left" w:pos="2004"/>
        </w:tabs>
        <w:rPr>
          <w:rFonts w:ascii="Titillium" w:hAnsi="Titillium" w:cs="Calibri"/>
          <w:sz w:val="18"/>
          <w:szCs w:val="18"/>
          <w:lang w:eastAsia="it-IT"/>
        </w:rPr>
      </w:pPr>
      <w:r w:rsidRPr="00511ADF">
        <w:rPr>
          <w:rFonts w:ascii="Titillium" w:hAnsi="Titillium" w:cs="Calibri"/>
          <w:sz w:val="18"/>
          <w:szCs w:val="18"/>
          <w:lang w:eastAsia="it-IT"/>
        </w:rPr>
        <w:t xml:space="preserve">La Ditta aggiudicataria è tenuta a inoltrare tale comunicazione anche all'Azienda USL di Bologna. </w:t>
      </w:r>
    </w:p>
    <w:p w:rsidR="00511ADF" w:rsidRPr="00511ADF" w:rsidRDefault="00511ADF" w:rsidP="00511ADF">
      <w:pPr>
        <w:tabs>
          <w:tab w:val="left" w:pos="2004"/>
        </w:tabs>
        <w:rPr>
          <w:rFonts w:ascii="Titillium" w:hAnsi="Titillium" w:cs="Calibri"/>
          <w:sz w:val="18"/>
          <w:szCs w:val="18"/>
          <w:lang w:eastAsia="it-IT"/>
        </w:rPr>
      </w:pPr>
      <w:r w:rsidRPr="00511ADF">
        <w:rPr>
          <w:rFonts w:ascii="Titillium" w:hAnsi="Titillium" w:cs="Calibri"/>
          <w:sz w:val="18"/>
          <w:szCs w:val="18"/>
          <w:lang w:eastAsia="it-IT"/>
        </w:rPr>
        <w:t>S’informa, inoltre, che gli atti amministrativi sono resi pubblici, per opportuna conoscenza, dalla data di pubblicazione all’Albo Informatico consultabile sul sito istituzionale dell’Azienda USL di Bologna.</w:t>
      </w:r>
    </w:p>
    <w:p w:rsidR="00511ADF" w:rsidRDefault="00511ADF" w:rsidP="00511ADF">
      <w:pPr>
        <w:tabs>
          <w:tab w:val="left" w:pos="2004"/>
        </w:tabs>
      </w:pPr>
    </w:p>
    <w:p w:rsidR="00912D15" w:rsidRPr="00511ADF" w:rsidRDefault="00511ADF" w:rsidP="00511ADF">
      <w:pPr>
        <w:tabs>
          <w:tab w:val="left" w:pos="2004"/>
        </w:tabs>
        <w:rPr>
          <w:rFonts w:ascii="Titillium" w:hAnsi="Titillium" w:cs="Calibri"/>
          <w:sz w:val="18"/>
          <w:szCs w:val="18"/>
          <w:lang w:eastAsia="it-IT"/>
        </w:rPr>
      </w:pPr>
      <w:r w:rsidRPr="00511ADF">
        <w:rPr>
          <w:rFonts w:ascii="Titillium" w:hAnsi="Titillium" w:cs="Calibri"/>
          <w:sz w:val="18"/>
          <w:szCs w:val="18"/>
          <w:lang w:eastAsia="it-IT"/>
        </w:rPr>
        <w:t>Distinti saluti.</w:t>
      </w:r>
    </w:p>
    <w:p w:rsidR="0082444C" w:rsidRDefault="00912D15" w:rsidP="00457482">
      <w:pPr>
        <w:tabs>
          <w:tab w:val="left" w:pos="2004"/>
        </w:tabs>
        <w:rPr>
          <w:rFonts w:ascii="Titillium" w:hAnsi="Titillium"/>
          <w:sz w:val="18"/>
          <w:szCs w:val="18"/>
        </w:rPr>
      </w:pPr>
      <w:r>
        <w:rPr>
          <w:rFonts w:ascii="Titillium" w:hAnsi="Titillium"/>
          <w:sz w:val="18"/>
          <w:szCs w:val="18"/>
        </w:rPr>
        <w:tab/>
      </w:r>
      <w:r>
        <w:rPr>
          <w:rFonts w:ascii="Titillium" w:hAnsi="Titillium"/>
          <w:sz w:val="18"/>
          <w:szCs w:val="18"/>
        </w:rPr>
        <w:tab/>
      </w:r>
      <w:r>
        <w:rPr>
          <w:rFonts w:ascii="Titillium" w:hAnsi="Titillium"/>
          <w:sz w:val="18"/>
          <w:szCs w:val="18"/>
        </w:rPr>
        <w:tab/>
      </w:r>
      <w:r>
        <w:rPr>
          <w:rFonts w:ascii="Titillium" w:hAnsi="Titillium"/>
          <w:sz w:val="18"/>
          <w:szCs w:val="18"/>
        </w:rPr>
        <w:tab/>
      </w:r>
      <w:r>
        <w:rPr>
          <w:rFonts w:ascii="Titillium" w:hAnsi="Titillium"/>
          <w:sz w:val="18"/>
          <w:szCs w:val="18"/>
        </w:rPr>
        <w:tab/>
      </w:r>
      <w:r w:rsidR="00511ADF" w:rsidRPr="00511ADF">
        <w:rPr>
          <w:rFonts w:ascii="Titillium" w:hAnsi="Titillium"/>
          <w:sz w:val="18"/>
          <w:szCs w:val="18"/>
        </w:rPr>
        <w:t xml:space="preserve"> SERVIZIO ACQUISTI AREA VASTA</w:t>
      </w:r>
      <w:r>
        <w:rPr>
          <w:rFonts w:ascii="Titillium" w:hAnsi="Titillium"/>
          <w:sz w:val="18"/>
          <w:szCs w:val="18"/>
        </w:rPr>
        <w:tab/>
      </w:r>
    </w:p>
    <w:p w:rsidR="0082444C" w:rsidRDefault="0082444C" w:rsidP="00457482">
      <w:pPr>
        <w:tabs>
          <w:tab w:val="left" w:pos="2004"/>
        </w:tabs>
        <w:rPr>
          <w:rFonts w:ascii="Titillium" w:hAnsi="Titillium"/>
          <w:sz w:val="18"/>
          <w:szCs w:val="18"/>
        </w:rPr>
      </w:pPr>
      <w:r>
        <w:rPr>
          <w:rFonts w:ascii="Titillium" w:hAnsi="Titillium"/>
          <w:sz w:val="18"/>
          <w:szCs w:val="18"/>
        </w:rPr>
        <w:t xml:space="preserve">                                                 IL RUPA</w:t>
      </w:r>
    </w:p>
    <w:p w:rsidR="00912D15" w:rsidRPr="00912D15" w:rsidRDefault="0082444C" w:rsidP="00457482">
      <w:pPr>
        <w:tabs>
          <w:tab w:val="left" w:pos="2004"/>
        </w:tabs>
        <w:rPr>
          <w:rFonts w:ascii="Titillium" w:hAnsi="Titillium"/>
          <w:sz w:val="18"/>
          <w:szCs w:val="18"/>
        </w:rPr>
      </w:pPr>
      <w:r>
        <w:rPr>
          <w:rFonts w:ascii="Titillium" w:hAnsi="Titillium"/>
          <w:sz w:val="18"/>
          <w:szCs w:val="18"/>
        </w:rPr>
        <w:t xml:space="preserve">                                           Dott. Antonio Capobianco</w:t>
      </w:r>
      <w:r w:rsidR="00912D15">
        <w:rPr>
          <w:rFonts w:ascii="Titillium" w:hAnsi="Titillium"/>
          <w:sz w:val="18"/>
          <w:szCs w:val="18"/>
        </w:rPr>
        <w:tab/>
      </w:r>
      <w:r w:rsidR="00912D15">
        <w:rPr>
          <w:rFonts w:ascii="Titillium" w:hAnsi="Titillium"/>
          <w:sz w:val="18"/>
          <w:szCs w:val="18"/>
        </w:rPr>
        <w:tab/>
      </w:r>
      <w:r w:rsidR="00912D15">
        <w:rPr>
          <w:rFonts w:ascii="Titillium" w:hAnsi="Titillium"/>
          <w:sz w:val="18"/>
          <w:szCs w:val="18"/>
        </w:rPr>
        <w:tab/>
      </w:r>
      <w:r w:rsidR="00912D15">
        <w:rPr>
          <w:rFonts w:ascii="Titillium" w:hAnsi="Titillium"/>
          <w:sz w:val="18"/>
          <w:szCs w:val="18"/>
        </w:rPr>
        <w:tab/>
      </w:r>
      <w:r w:rsidR="00912D15">
        <w:rPr>
          <w:rFonts w:ascii="Titillium" w:hAnsi="Titillium"/>
          <w:sz w:val="18"/>
          <w:szCs w:val="18"/>
        </w:rPr>
        <w:tab/>
      </w:r>
      <w:r w:rsidR="00912D15">
        <w:rPr>
          <w:rFonts w:ascii="Titillium" w:hAnsi="Titillium"/>
          <w:sz w:val="18"/>
          <w:szCs w:val="18"/>
        </w:rPr>
        <w:tab/>
      </w:r>
      <w:r w:rsidR="00912D15">
        <w:rPr>
          <w:rFonts w:ascii="Titillium" w:hAnsi="Titillium"/>
          <w:sz w:val="18"/>
          <w:szCs w:val="18"/>
        </w:rPr>
        <w:tab/>
      </w:r>
    </w:p>
    <w:p w:rsidR="00912D15" w:rsidRPr="00912D15" w:rsidRDefault="00912D15" w:rsidP="00511ADF">
      <w:pPr>
        <w:tabs>
          <w:tab w:val="left" w:pos="2004"/>
        </w:tabs>
        <w:rPr>
          <w:rFonts w:ascii="Titillium" w:hAnsi="Titillium"/>
          <w:sz w:val="18"/>
          <w:szCs w:val="18"/>
        </w:rPr>
      </w:pPr>
    </w:p>
    <w:sectPr w:rsidR="00912D15" w:rsidRPr="00912D15" w:rsidSect="00AE28AD">
      <w:headerReference w:type="default" r:id="rId24"/>
      <w:footerReference w:type="default" r:id="rId25"/>
      <w:pgSz w:w="11906" w:h="16838" w:code="9"/>
      <w:pgMar w:top="1418" w:right="1134" w:bottom="680" w:left="1548" w:header="851" w:footer="454" w:gutter="0"/>
      <w:cols w:space="720"/>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6C8" w:rsidRDefault="00CB06C8">
      <w:pPr>
        <w:spacing w:line="240" w:lineRule="auto"/>
      </w:pPr>
      <w:r>
        <w:separator/>
      </w:r>
    </w:p>
  </w:endnote>
  <w:endnote w:type="continuationSeparator" w:id="1">
    <w:p w:rsidR="00CB06C8" w:rsidRDefault="00CB06C8">
      <w:pPr>
        <w:spacing w:line="240" w:lineRule="auto"/>
      </w:pPr>
      <w:r>
        <w:continuationSeparator/>
      </w:r>
    </w:p>
  </w:endnote>
  <w:endnote w:type="continuationNotice" w:id="2">
    <w:p w:rsidR="00CB06C8" w:rsidRDefault="00CB06C8">
      <w:pPr>
        <w:spacing w:line="240" w:lineRule="auto"/>
      </w:pPr>
    </w:p>
  </w:endnote>
</w:endnotes>
</file>

<file path=word/fontTable.xml><?xml version="1.0" encoding="utf-8"?>
<w:fonts xmlns:r="http://schemas.openxmlformats.org/officeDocument/2006/relationships" xmlns:w="http://schemas.openxmlformats.org/wordprocessingml/2006/main">
  <w:font w:name="Titillium">
    <w:altName w:val="Liberation Mono"/>
    <w:panose1 w:val="00000000000000000000"/>
    <w:charset w:val="00"/>
    <w:family w:val="modern"/>
    <w:notTrueType/>
    <w:pitch w:val="variable"/>
    <w:sig w:usb0="00000001"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ium">
    <w:altName w:val="Calibri"/>
    <w:charset w:val="01"/>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itillium-Regular">
    <w:altName w:val="Calibri"/>
    <w:panose1 w:val="00000000000000000000"/>
    <w:charset w:val="00"/>
    <w:family w:val="auto"/>
    <w:notTrueType/>
    <w:pitch w:val="default"/>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0">
    <w:altName w:val="Times New Roman"/>
    <w:panose1 w:val="00000000000000000000"/>
    <w:charset w:val="00"/>
    <w:family w:val="roman"/>
    <w:notTrueType/>
    <w:pitch w:val="default"/>
    <w:sig w:usb0="00000000" w:usb1="00000000" w:usb2="00000000" w:usb3="00000000" w:csb0="00000000" w:csb1="00000000"/>
  </w:font>
  <w:font w:name="Gotham Light">
    <w:altName w:val="Arial"/>
    <w:panose1 w:val="00000000000000000000"/>
    <w:charset w:val="00"/>
    <w:family w:val="modern"/>
    <w:notTrueType/>
    <w:pitch w:val="variable"/>
    <w:sig w:usb0="A00000AF" w:usb1="50000048" w:usb2="00000000" w:usb3="00000000" w:csb0="00000111" w:csb1="00000000"/>
  </w:font>
  <w:font w:name="Gotham Book">
    <w:altName w:val="Arial"/>
    <w:panose1 w:val="00000000000000000000"/>
    <w:charset w:val="00"/>
    <w:family w:val="modern"/>
    <w:notTrueType/>
    <w:pitch w:val="variable"/>
    <w:sig w:usb0="00000001" w:usb1="50000048" w:usb2="00000000" w:usb3="00000000" w:csb0="00000111" w:csb1="00000000"/>
  </w:font>
  <w:font w:name="Times New Roman (Corpo CS)">
    <w:altName w:val="Times New Roman"/>
    <w:panose1 w:val="00000000000000000000"/>
    <w:charset w:val="00"/>
    <w:family w:val="roman"/>
    <w:notTrueType/>
    <w:pitch w:val="default"/>
    <w:sig w:usb0="00000000" w:usb1="00000000" w:usb2="00000000" w:usb3="00000000" w:csb0="00000000" w:csb1="00000000"/>
  </w:font>
  <w:font w:name="Gotham Medium">
    <w:altName w:val="Calibri"/>
    <w:charset w:val="00"/>
    <w:family w:val="auto"/>
    <w:pitch w:val="variable"/>
    <w:sig w:usb0="800000AF" w:usb1="40000048" w:usb2="00000000" w:usb3="00000000" w:csb0="0000011B" w:csb1="00000000"/>
  </w:font>
  <w:font w:name="Minion Pro">
    <w:altName w:val="Times New Roman"/>
    <w:panose1 w:val="00000000000000000000"/>
    <w:charset w:val="00"/>
    <w:family w:val="roman"/>
    <w:notTrueType/>
    <w:pitch w:val="variable"/>
    <w:sig w:usb0="60000287" w:usb1="00000001" w:usb2="00000000" w:usb3="00000000" w:csb0="0000019F" w:csb1="00000000"/>
  </w:font>
  <w:font w:name="OpenSymbol">
    <w:panose1 w:val="05010000000000000000"/>
    <w:charset w:val="00"/>
    <w:family w:val="auto"/>
    <w:pitch w:val="variable"/>
    <w:sig w:usb0="800000AF" w:usb1="1001ECEA"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Book-Antiqua,Bold">
    <w:altName w:val="Times New Roman"/>
    <w:panose1 w:val="00000000000000000000"/>
    <w:charset w:val="00"/>
    <w:family w:val="swiss"/>
    <w:notTrueType/>
    <w:pitch w:val="default"/>
    <w:sig w:usb0="00000003" w:usb1="00000000" w:usb2="00000000" w:usb3="00000000" w:csb0="00000001" w:csb1="00000000"/>
  </w:font>
  <w:font w:name="EUAlbertina">
    <w:altName w:val="Times New Roman"/>
    <w:charset w:val="00"/>
    <w:family w:val="roman"/>
    <w:pitch w:val="variable"/>
    <w:sig w:usb0="00000000" w:usb1="00000000" w:usb2="00000000" w:usb3="00000000" w:csb0="00000000" w:csb1="00000000"/>
  </w:font>
  <w:font w:name="Liberation Mono">
    <w:panose1 w:val="02070409020205020404"/>
    <w:charset w:val="00"/>
    <w:family w:val="modern"/>
    <w:pitch w:val="fixed"/>
    <w:sig w:usb0="E0000AFF" w:usb1="400078FF" w:usb2="00000001" w:usb3="00000000" w:csb0="000001B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6C8" w:rsidRDefault="00CB06C8">
    <w:pPr>
      <w:pStyle w:val="Pidipagina"/>
      <w:spacing w:after="100"/>
      <w:jc w:val="right"/>
    </w:pPr>
    <w:r>
      <w:rPr>
        <w:rFonts w:ascii="Titillium" w:hAnsi="Titillium"/>
        <w:sz w:val="16"/>
        <w:szCs w:val="16"/>
      </w:rPr>
      <w:t xml:space="preserve">Pag. </w:t>
    </w:r>
    <w:r>
      <w:rPr>
        <w:rFonts w:ascii="Titillium" w:hAnsi="Titillium"/>
        <w:b/>
        <w:bCs/>
        <w:sz w:val="16"/>
        <w:szCs w:val="16"/>
      </w:rPr>
      <w:fldChar w:fldCharType="begin"/>
    </w:r>
    <w:r>
      <w:rPr>
        <w:rFonts w:ascii="Titillium" w:hAnsi="Titillium"/>
        <w:b/>
        <w:bCs/>
        <w:sz w:val="16"/>
        <w:szCs w:val="16"/>
      </w:rPr>
      <w:instrText>PAGE</w:instrText>
    </w:r>
    <w:r>
      <w:rPr>
        <w:rFonts w:ascii="Titillium" w:hAnsi="Titillium"/>
        <w:b/>
        <w:bCs/>
        <w:sz w:val="16"/>
        <w:szCs w:val="16"/>
      </w:rPr>
      <w:fldChar w:fldCharType="separate"/>
    </w:r>
    <w:r w:rsidR="00CA44F6">
      <w:rPr>
        <w:rFonts w:ascii="Titillium" w:hAnsi="Titillium"/>
        <w:b/>
        <w:bCs/>
        <w:noProof/>
        <w:sz w:val="16"/>
        <w:szCs w:val="16"/>
      </w:rPr>
      <w:t>39</w:t>
    </w:r>
    <w:r>
      <w:rPr>
        <w:rFonts w:ascii="Titillium" w:hAnsi="Titillium"/>
        <w:b/>
        <w:bCs/>
        <w:sz w:val="16"/>
        <w:szCs w:val="16"/>
      </w:rPr>
      <w:fldChar w:fldCharType="end"/>
    </w:r>
    <w:r>
      <w:rPr>
        <w:rFonts w:ascii="Titillium" w:hAnsi="Titillium"/>
        <w:sz w:val="16"/>
        <w:szCs w:val="16"/>
      </w:rPr>
      <w:t xml:space="preserve"> a </w:t>
    </w:r>
    <w:r>
      <w:rPr>
        <w:rFonts w:ascii="Titillium" w:hAnsi="Titillium"/>
        <w:b/>
        <w:bCs/>
        <w:sz w:val="16"/>
        <w:szCs w:val="16"/>
      </w:rPr>
      <w:fldChar w:fldCharType="begin"/>
    </w:r>
    <w:r>
      <w:rPr>
        <w:rFonts w:ascii="Titillium" w:hAnsi="Titillium"/>
        <w:b/>
        <w:bCs/>
        <w:sz w:val="16"/>
        <w:szCs w:val="16"/>
      </w:rPr>
      <w:instrText>NUMPAGES</w:instrText>
    </w:r>
    <w:r>
      <w:rPr>
        <w:rFonts w:ascii="Titillium" w:hAnsi="Titillium"/>
        <w:b/>
        <w:bCs/>
        <w:sz w:val="16"/>
        <w:szCs w:val="16"/>
      </w:rPr>
      <w:fldChar w:fldCharType="separate"/>
    </w:r>
    <w:r w:rsidR="00CA44F6">
      <w:rPr>
        <w:rFonts w:ascii="Titillium" w:hAnsi="Titillium"/>
        <w:b/>
        <w:bCs/>
        <w:noProof/>
        <w:sz w:val="16"/>
        <w:szCs w:val="16"/>
      </w:rPr>
      <w:t>39</w:t>
    </w:r>
    <w:r>
      <w:rPr>
        <w:rFonts w:ascii="Titillium" w:hAnsi="Titillium"/>
        <w:b/>
        <w:bCs/>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6C8" w:rsidRDefault="00CB06C8">
      <w:pPr>
        <w:spacing w:line="240" w:lineRule="auto"/>
      </w:pPr>
      <w:r>
        <w:separator/>
      </w:r>
    </w:p>
  </w:footnote>
  <w:footnote w:type="continuationSeparator" w:id="1">
    <w:p w:rsidR="00CB06C8" w:rsidRDefault="00CB06C8">
      <w:pPr>
        <w:spacing w:line="240" w:lineRule="auto"/>
      </w:pPr>
      <w:r>
        <w:continuationSeparator/>
      </w:r>
    </w:p>
  </w:footnote>
  <w:footnote w:type="continuationNotice" w:id="2">
    <w:p w:rsidR="00CB06C8" w:rsidRDefault="00CB06C8">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6C8" w:rsidRDefault="00CB06C8" w:rsidP="00F3762C">
    <w:pPr>
      <w:pStyle w:val="Intestazione"/>
      <w:spacing w:after="100"/>
    </w:pPr>
    <w:r w:rsidRPr="00812E18">
      <w:rPr>
        <w:noProof/>
      </w:rPr>
      <w:drawing>
        <wp:anchor distT="0" distB="0" distL="114300" distR="114300" simplePos="0" relativeHeight="251658240" behindDoc="0" locked="0" layoutInCell="1" allowOverlap="1">
          <wp:simplePos x="0" y="0"/>
          <wp:positionH relativeFrom="margin">
            <wp:posOffset>-426720</wp:posOffset>
          </wp:positionH>
          <wp:positionV relativeFrom="margin">
            <wp:posOffset>-490855</wp:posOffset>
          </wp:positionV>
          <wp:extent cx="2879725" cy="341630"/>
          <wp:effectExtent l="0" t="0" r="0" b="127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79725" cy="34163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1841"/>
    <w:multiLevelType w:val="multilevel"/>
    <w:tmpl w:val="5C86F05A"/>
    <w:lvl w:ilvl="0">
      <w:start w:val="1"/>
      <w:numFmt w:val="none"/>
      <w:suff w:val="nothing"/>
      <w:lvlText w:val="."/>
      <w:lvlJc w:val="left"/>
      <w:pPr>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360"/>
        </w:tabs>
        <w:ind w:left="360" w:hanging="360"/>
      </w:pPr>
      <w:rPr>
        <w:rFonts w:ascii="Titillium" w:hAnsi="Titillium" w:hint="default"/>
        <w:sz w:val="18"/>
        <w:szCs w:val="1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3B4480"/>
    <w:multiLevelType w:val="multilevel"/>
    <w:tmpl w:val="61161746"/>
    <w:lvl w:ilvl="0">
      <w:start w:val="1"/>
      <w:numFmt w:val="bullet"/>
      <w:lvlText w:val="-"/>
      <w:lvlJc w:val="left"/>
      <w:pPr>
        <w:ind w:left="420" w:hanging="360"/>
      </w:pPr>
      <w:rPr>
        <w:rFonts w:ascii="Garamond" w:hAnsi="Garamond"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2">
    <w:nsid w:val="04F13583"/>
    <w:multiLevelType w:val="multilevel"/>
    <w:tmpl w:val="25AEF6D0"/>
    <w:lvl w:ilvl="0">
      <w:start w:val="1"/>
      <w:numFmt w:val="bullet"/>
      <w:lvlText w:val="-"/>
      <w:lvlJc w:val="left"/>
      <w:pPr>
        <w:ind w:left="1080" w:hanging="360"/>
      </w:pPr>
      <w:rPr>
        <w:rFonts w:ascii="Titilium" w:hAnsi="Titilium" w:cs="Calibri" w:hint="default"/>
        <w:color w:val="auto"/>
        <w:sz w:val="18"/>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nsid w:val="05C87D03"/>
    <w:multiLevelType w:val="multilevel"/>
    <w:tmpl w:val="71E84356"/>
    <w:lvl w:ilvl="0">
      <w:start w:val="1"/>
      <w:numFmt w:val="lowerLetter"/>
      <w:lvlText w:val="%1."/>
      <w:lvlJc w:val="left"/>
      <w:pPr>
        <w:ind w:left="1429" w:hanging="360"/>
      </w:pPr>
      <w:rPr>
        <w:i w:val="0"/>
        <w:iCs w:val="0"/>
        <w:sz w:val="18"/>
        <w:szCs w:val="18"/>
      </w:rPr>
    </w:lvl>
    <w:lvl w:ilvl="1">
      <w:start w:val="1"/>
      <w:numFmt w:val="lowerLetter"/>
      <w:lvlText w:val="%2)"/>
      <w:lvlJc w:val="left"/>
      <w:pPr>
        <w:ind w:left="2149" w:hanging="360"/>
      </w:pPr>
      <w:rPr>
        <w:i w:val="0"/>
        <w:iCs w:val="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2487"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077414FC"/>
    <w:multiLevelType w:val="multilevel"/>
    <w:tmpl w:val="6620351E"/>
    <w:lvl w:ilvl="0">
      <w:start w:val="1"/>
      <w:numFmt w:val="decimal"/>
      <w:lvlText w:val="%1."/>
      <w:lvlJc w:val="left"/>
      <w:pPr>
        <w:ind w:left="360" w:hanging="360"/>
      </w:pPr>
    </w:lvl>
    <w:lvl w:ilvl="1">
      <w:start w:val="1"/>
      <w:numFmt w:val="lowerLetter"/>
      <w:lvlText w:val="%1.%2)"/>
      <w:lvlJc w:val="left"/>
      <w:pPr>
        <w:ind w:left="792" w:hanging="432"/>
      </w:pPr>
    </w:lvl>
    <w:lvl w:ilvl="2">
      <w:start w:val="1"/>
      <w:numFmt w:val="decimal"/>
      <w:lvlText w:val="%1.%2.%3."/>
      <w:lvlJc w:val="left"/>
      <w:pPr>
        <w:ind w:left="1497" w:hanging="504"/>
      </w:pPr>
      <w:rPr>
        <w:b w:val="0"/>
        <w:i w:val="0"/>
        <w:strike w:val="0"/>
        <w:dstrike w:val="0"/>
        <w:sz w:val="24"/>
        <w:szCs w:val="24"/>
      </w:rPr>
    </w:lvl>
    <w:lvl w:ilvl="3">
      <w:start w:val="1"/>
      <w:numFmt w:val="lowerLetter"/>
      <w:lvlText w:val="%4."/>
      <w:lvlJc w:val="left"/>
      <w:pPr>
        <w:ind w:left="932" w:hanging="648"/>
      </w:pPr>
      <w:rPr>
        <w:b w:val="0"/>
        <w:strike w:val="0"/>
        <w:dstrike w:val="0"/>
        <w:color w:val="auto"/>
        <w:sz w:val="18"/>
        <w:szCs w:val="18"/>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77A7B3F"/>
    <w:multiLevelType w:val="hybridMultilevel"/>
    <w:tmpl w:val="F8848C74"/>
    <w:lvl w:ilvl="0" w:tplc="BB24CDAA">
      <w:numFmt w:val="bullet"/>
      <w:lvlText w:val="-"/>
      <w:lvlJc w:val="left"/>
      <w:pPr>
        <w:ind w:left="720" w:hanging="360"/>
      </w:pPr>
      <w:rPr>
        <w:rFonts w:ascii="Garamond" w:eastAsia="Times New Roman" w:hAnsi="Garamond"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0CDF669B"/>
    <w:multiLevelType w:val="hybridMultilevel"/>
    <w:tmpl w:val="4F5A9C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06A5DF0"/>
    <w:multiLevelType w:val="multilevel"/>
    <w:tmpl w:val="BD1A10CE"/>
    <w:lvl w:ilvl="0">
      <w:start w:val="1"/>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574" w:hanging="432"/>
      </w:pPr>
      <w:rPr>
        <w:rFonts w:ascii="Titillium" w:hAnsi="Titillium" w:hint="default"/>
        <w:sz w:val="18"/>
        <w:szCs w:val="1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11C20C1"/>
    <w:multiLevelType w:val="multilevel"/>
    <w:tmpl w:val="494AEE94"/>
    <w:lvl w:ilvl="0">
      <w:start w:val="1"/>
      <w:numFmt w:val="decimal"/>
      <w:lvlText w:val="%1)"/>
      <w:lvlJc w:val="left"/>
      <w:pPr>
        <w:ind w:left="720" w:hanging="360"/>
      </w:pPr>
      <w:rPr>
        <w:rFonts w:ascii="Titillium" w:hAnsi="Titillium" w:hint="default"/>
        <w:b w:val="0"/>
        <w:i w:val="0"/>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153F40F2"/>
    <w:multiLevelType w:val="hybridMultilevel"/>
    <w:tmpl w:val="1764A8DE"/>
    <w:lvl w:ilvl="0" w:tplc="04100017">
      <w:start w:val="1"/>
      <w:numFmt w:val="lowerLetter"/>
      <w:lvlText w:val="%1)"/>
      <w:lvlJc w:val="left"/>
      <w:pPr>
        <w:ind w:left="1146" w:hanging="360"/>
      </w:pPr>
    </w:lvl>
    <w:lvl w:ilvl="1" w:tplc="359E4AD2">
      <w:start w:val="1"/>
      <w:numFmt w:val="bullet"/>
      <w:lvlText w:val=""/>
      <w:lvlJc w:val="left"/>
      <w:pPr>
        <w:ind w:left="862" w:hanging="360"/>
      </w:pPr>
      <w:rPr>
        <w:rFonts w:ascii="Symbol" w:hAnsi="Symbol" w:hint="default"/>
      </w:rPr>
    </w:lvl>
    <w:lvl w:ilvl="2" w:tplc="85BAA9FE">
      <w:start w:val="1"/>
      <w:numFmt w:val="decimal"/>
      <w:lvlText w:val="%3)"/>
      <w:lvlJc w:val="left"/>
      <w:pPr>
        <w:ind w:left="2766" w:hanging="360"/>
      </w:pPr>
      <w:rPr>
        <w:rFonts w:hint="default"/>
      </w:rPr>
    </w:lvl>
    <w:lvl w:ilvl="3" w:tplc="E0D25570">
      <w:start w:val="2"/>
      <w:numFmt w:val="decimal"/>
      <w:lvlText w:val="%4"/>
      <w:lvlJc w:val="left"/>
      <w:pPr>
        <w:ind w:left="3306" w:hanging="360"/>
      </w:pPr>
      <w:rPr>
        <w:rFonts w:hint="default"/>
      </w:r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1">
    <w:nsid w:val="160C11DD"/>
    <w:multiLevelType w:val="multilevel"/>
    <w:tmpl w:val="DF22E0F8"/>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18732279"/>
    <w:multiLevelType w:val="multilevel"/>
    <w:tmpl w:val="FA76456A"/>
    <w:lvl w:ilvl="0">
      <w:start w:val="1"/>
      <w:numFmt w:val="lowerRoman"/>
      <w:lvlText w:val="%1."/>
      <w:lvlJc w:val="right"/>
      <w:pPr>
        <w:ind w:left="1637" w:hanging="360"/>
      </w:pPr>
      <w:rPr>
        <w:rFonts w:hint="default"/>
        <w:color w:val="000000" w:themeColor="text1"/>
        <w:sz w:val="18"/>
        <w:szCs w:val="18"/>
      </w:rPr>
    </w:lvl>
    <w:lvl w:ilvl="1">
      <w:start w:val="1"/>
      <w:numFmt w:val="lowerLetter"/>
      <w:lvlText w:val="%2."/>
      <w:lvlJc w:val="left"/>
      <w:pPr>
        <w:ind w:left="2961" w:hanging="360"/>
      </w:pPr>
    </w:lvl>
    <w:lvl w:ilvl="2">
      <w:start w:val="1"/>
      <w:numFmt w:val="lowerRoman"/>
      <w:lvlText w:val="%3."/>
      <w:lvlJc w:val="right"/>
      <w:pPr>
        <w:ind w:left="3681" w:hanging="180"/>
      </w:pPr>
    </w:lvl>
    <w:lvl w:ilvl="3">
      <w:start w:val="1"/>
      <w:numFmt w:val="decimal"/>
      <w:lvlText w:val="%4."/>
      <w:lvlJc w:val="left"/>
      <w:pPr>
        <w:ind w:left="4401" w:hanging="360"/>
      </w:pPr>
    </w:lvl>
    <w:lvl w:ilvl="4">
      <w:start w:val="1"/>
      <w:numFmt w:val="lowerLetter"/>
      <w:lvlText w:val="%5."/>
      <w:lvlJc w:val="left"/>
      <w:pPr>
        <w:ind w:left="5121" w:hanging="360"/>
      </w:pPr>
    </w:lvl>
    <w:lvl w:ilvl="5">
      <w:start w:val="1"/>
      <w:numFmt w:val="lowerRoman"/>
      <w:lvlText w:val="%6."/>
      <w:lvlJc w:val="right"/>
      <w:pPr>
        <w:ind w:left="5841" w:hanging="180"/>
      </w:pPr>
    </w:lvl>
    <w:lvl w:ilvl="6">
      <w:start w:val="1"/>
      <w:numFmt w:val="decimal"/>
      <w:lvlText w:val="%7."/>
      <w:lvlJc w:val="left"/>
      <w:pPr>
        <w:ind w:left="6561" w:hanging="360"/>
      </w:pPr>
    </w:lvl>
    <w:lvl w:ilvl="7">
      <w:start w:val="1"/>
      <w:numFmt w:val="lowerLetter"/>
      <w:lvlText w:val="%8."/>
      <w:lvlJc w:val="left"/>
      <w:pPr>
        <w:ind w:left="7281" w:hanging="360"/>
      </w:pPr>
    </w:lvl>
    <w:lvl w:ilvl="8">
      <w:start w:val="1"/>
      <w:numFmt w:val="lowerRoman"/>
      <w:lvlText w:val="%9."/>
      <w:lvlJc w:val="right"/>
      <w:pPr>
        <w:ind w:left="8001" w:hanging="180"/>
      </w:pPr>
    </w:lvl>
  </w:abstractNum>
  <w:abstractNum w:abstractNumId="13">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18EE200D"/>
    <w:multiLevelType w:val="hybridMultilevel"/>
    <w:tmpl w:val="B0FE974E"/>
    <w:lvl w:ilvl="0" w:tplc="FFFFFFFF">
      <w:numFmt w:val="bullet"/>
      <w:lvlText w:val="-"/>
      <w:lvlJc w:val="left"/>
      <w:pPr>
        <w:ind w:left="786" w:hanging="360"/>
      </w:pPr>
      <w:rPr>
        <w:rFonts w:ascii="Garamond" w:eastAsia="Times New Roman" w:hAnsi="Garamond" w:cs="Arial" w:hint="default"/>
        <w:sz w:val="24"/>
      </w:rPr>
    </w:lvl>
    <w:lvl w:ilvl="1" w:tplc="BB24CDAA">
      <w:numFmt w:val="bullet"/>
      <w:lvlText w:val="-"/>
      <w:lvlJc w:val="left"/>
      <w:pPr>
        <w:ind w:left="720" w:hanging="360"/>
      </w:pPr>
      <w:rPr>
        <w:rFonts w:ascii="Garamond" w:eastAsia="Times New Roman" w:hAnsi="Garamond" w:cs="Arial"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5">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1BCA55D7"/>
    <w:multiLevelType w:val="multilevel"/>
    <w:tmpl w:val="AE3014D4"/>
    <w:lvl w:ilvl="0">
      <w:start w:val="1"/>
      <w:numFmt w:val="bullet"/>
      <w:lvlText w:val="-"/>
      <w:lvlJc w:val="left"/>
      <w:pPr>
        <w:tabs>
          <w:tab w:val="num" w:pos="0"/>
        </w:tabs>
        <w:ind w:left="720" w:hanging="360"/>
      </w:pPr>
      <w:rPr>
        <w:rFonts w:ascii="Garamond" w:hAnsi="Garamond" w:cs="Garamond" w:hint="default"/>
        <w:b/>
        <w:i w:val="0"/>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1F8E4611"/>
    <w:multiLevelType w:val="multilevel"/>
    <w:tmpl w:val="F94ED44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hAnsi="Titillium" w:hint="default"/>
        <w:sz w:val="18"/>
        <w:szCs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23785FFA"/>
    <w:multiLevelType w:val="hybridMultilevel"/>
    <w:tmpl w:val="C06EBDE8"/>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04100017">
      <w:start w:val="1"/>
      <w:numFmt w:val="lowerLetter"/>
      <w:lvlText w:val="%4)"/>
      <w:lvlJc w:val="left"/>
      <w:pPr>
        <w:ind w:left="2880"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9">
    <w:nsid w:val="2E45527D"/>
    <w:multiLevelType w:val="multilevel"/>
    <w:tmpl w:val="0E86AAAC"/>
    <w:lvl w:ilvl="0">
      <w:start w:val="1"/>
      <w:numFmt w:val="lowerLetter"/>
      <w:lvlText w:val="%1)"/>
      <w:lvlJc w:val="left"/>
      <w:pPr>
        <w:ind w:left="720" w:hanging="360"/>
      </w:pPr>
      <w:rPr>
        <w:rFonts w:ascii="Titillium" w:hAnsi="Titillium" w:hint="default"/>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EDF5FEF"/>
    <w:multiLevelType w:val="multilevel"/>
    <w:tmpl w:val="0E86AAAC"/>
    <w:lvl w:ilvl="0">
      <w:start w:val="1"/>
      <w:numFmt w:val="lowerLetter"/>
      <w:lvlText w:val="%1)"/>
      <w:lvlJc w:val="left"/>
      <w:pPr>
        <w:ind w:left="720" w:hanging="360"/>
      </w:pPr>
      <w:rPr>
        <w:rFonts w:ascii="Titillium" w:hAnsi="Titillium" w:hint="default"/>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F824D34"/>
    <w:multiLevelType w:val="multilevel"/>
    <w:tmpl w:val="28D8679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FCA0CCB"/>
    <w:multiLevelType w:val="multilevel"/>
    <w:tmpl w:val="C6B6C70C"/>
    <w:lvl w:ilvl="0">
      <w:start w:val="1"/>
      <w:numFmt w:val="lowerLetter"/>
      <w:lvlText w:val="%1)"/>
      <w:lvlJc w:val="left"/>
      <w:pPr>
        <w:ind w:left="928" w:hanging="360"/>
      </w:pPr>
      <w:rPr>
        <w:rFonts w:ascii="Titillium" w:hAnsi="Titillium" w:hint="default"/>
        <w:i w:val="0"/>
        <w:sz w:val="18"/>
        <w:szCs w:val="1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3">
    <w:nsid w:val="314C624F"/>
    <w:multiLevelType w:val="multilevel"/>
    <w:tmpl w:val="5E7406CE"/>
    <w:lvl w:ilvl="0">
      <w:start w:val="1"/>
      <w:numFmt w:val="lowerLetter"/>
      <w:lvlText w:val="%1)"/>
      <w:lvlJc w:val="left"/>
      <w:pPr>
        <w:ind w:left="1146" w:hanging="360"/>
      </w:pPr>
      <w:rPr>
        <w:sz w:val="18"/>
        <w:szCs w:val="18"/>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4">
    <w:nsid w:val="34457E88"/>
    <w:multiLevelType w:val="hybridMultilevel"/>
    <w:tmpl w:val="14C89E8E"/>
    <w:lvl w:ilvl="0" w:tplc="BB24CDAA">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59715AC"/>
    <w:multiLevelType w:val="multilevel"/>
    <w:tmpl w:val="D860741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eastAsia="Times New Roman" w:hAnsi="Titillium" w:hint="default"/>
        <w:i w:val="0"/>
        <w:color w:val="auto"/>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7477038"/>
    <w:multiLevelType w:val="hybridMultilevel"/>
    <w:tmpl w:val="B0A2BCE0"/>
    <w:lvl w:ilvl="0" w:tplc="359E4A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88C1B7C"/>
    <w:multiLevelType w:val="multilevel"/>
    <w:tmpl w:val="F6DE2BB2"/>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lowerLetter"/>
      <w:lvlText w:val="%3)"/>
      <w:lvlJc w:val="left"/>
      <w:pPr>
        <w:ind w:left="504" w:hanging="504"/>
      </w:pPr>
      <w:rPr>
        <w:rFonts w:ascii="Titillium" w:hAnsi="Titillium" w:hint="default"/>
        <w:b w:val="0"/>
        <w:i w:val="0"/>
        <w:strike w:val="0"/>
        <w:dstrike w:val="0"/>
        <w:sz w:val="18"/>
        <w:szCs w:val="18"/>
      </w:rPr>
    </w:lvl>
    <w:lvl w:ilvl="3">
      <w:start w:val="1"/>
      <w:numFmt w:val="decimal"/>
      <w:lvlText w:val="%1.%2.%3.%4."/>
      <w:lvlJc w:val="left"/>
      <w:pPr>
        <w:ind w:left="932" w:hanging="648"/>
      </w:pPr>
      <w:rPr>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39FB09EE"/>
    <w:multiLevelType w:val="multilevel"/>
    <w:tmpl w:val="00FAC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449" w:hanging="180"/>
      </w:pPr>
      <w:rPr>
        <w:rFonts w:ascii="Titillium" w:hAnsi="Titillium" w:hint="default"/>
        <w:sz w:val="18"/>
        <w:szCs w:val="1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C15426C"/>
    <w:multiLevelType w:val="multilevel"/>
    <w:tmpl w:val="F94ED44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hAnsi="Titillium" w:hint="default"/>
        <w:sz w:val="18"/>
        <w:szCs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3F0613FA"/>
    <w:multiLevelType w:val="hybridMultilevel"/>
    <w:tmpl w:val="2C0C31D6"/>
    <w:lvl w:ilvl="0" w:tplc="FFFFFFFF">
      <w:start w:val="1"/>
      <w:numFmt w:val="upperLetter"/>
      <w:lvlText w:val="%1)"/>
      <w:lvlJc w:val="left"/>
      <w:pPr>
        <w:ind w:left="3468" w:hanging="360"/>
      </w:pPr>
      <w:rPr>
        <w:rFonts w:ascii="Titillium" w:hAnsi="Titillium" w:hint="default"/>
        <w:b/>
        <w:sz w:val="18"/>
      </w:rPr>
    </w:lvl>
    <w:lvl w:ilvl="1" w:tplc="FFFFFFFF" w:tentative="1">
      <w:start w:val="1"/>
      <w:numFmt w:val="lowerLetter"/>
      <w:lvlText w:val="%2."/>
      <w:lvlJc w:val="left"/>
      <w:pPr>
        <w:ind w:left="4188" w:hanging="360"/>
      </w:pPr>
    </w:lvl>
    <w:lvl w:ilvl="2" w:tplc="FFFFFFFF" w:tentative="1">
      <w:start w:val="1"/>
      <w:numFmt w:val="lowerRoman"/>
      <w:lvlText w:val="%3."/>
      <w:lvlJc w:val="right"/>
      <w:pPr>
        <w:ind w:left="4908" w:hanging="180"/>
      </w:pPr>
    </w:lvl>
    <w:lvl w:ilvl="3" w:tplc="FFFFFFFF" w:tentative="1">
      <w:start w:val="1"/>
      <w:numFmt w:val="decimal"/>
      <w:lvlText w:val="%4."/>
      <w:lvlJc w:val="left"/>
      <w:pPr>
        <w:ind w:left="5628" w:hanging="360"/>
      </w:pPr>
    </w:lvl>
    <w:lvl w:ilvl="4" w:tplc="FFFFFFFF" w:tentative="1">
      <w:start w:val="1"/>
      <w:numFmt w:val="lowerLetter"/>
      <w:lvlText w:val="%5."/>
      <w:lvlJc w:val="left"/>
      <w:pPr>
        <w:ind w:left="6348" w:hanging="360"/>
      </w:pPr>
    </w:lvl>
    <w:lvl w:ilvl="5" w:tplc="FFFFFFFF" w:tentative="1">
      <w:start w:val="1"/>
      <w:numFmt w:val="lowerRoman"/>
      <w:lvlText w:val="%6."/>
      <w:lvlJc w:val="right"/>
      <w:pPr>
        <w:ind w:left="7068" w:hanging="180"/>
      </w:pPr>
    </w:lvl>
    <w:lvl w:ilvl="6" w:tplc="FFFFFFFF" w:tentative="1">
      <w:start w:val="1"/>
      <w:numFmt w:val="decimal"/>
      <w:lvlText w:val="%7."/>
      <w:lvlJc w:val="left"/>
      <w:pPr>
        <w:ind w:left="7788" w:hanging="360"/>
      </w:pPr>
    </w:lvl>
    <w:lvl w:ilvl="7" w:tplc="FFFFFFFF" w:tentative="1">
      <w:start w:val="1"/>
      <w:numFmt w:val="lowerLetter"/>
      <w:lvlText w:val="%8."/>
      <w:lvlJc w:val="left"/>
      <w:pPr>
        <w:ind w:left="8508" w:hanging="360"/>
      </w:pPr>
    </w:lvl>
    <w:lvl w:ilvl="8" w:tplc="FFFFFFFF" w:tentative="1">
      <w:start w:val="1"/>
      <w:numFmt w:val="lowerRoman"/>
      <w:lvlText w:val="%9."/>
      <w:lvlJc w:val="right"/>
      <w:pPr>
        <w:ind w:left="9228" w:hanging="180"/>
      </w:pPr>
    </w:lvl>
  </w:abstractNum>
  <w:abstractNum w:abstractNumId="31">
    <w:nsid w:val="432B0BFD"/>
    <w:multiLevelType w:val="multilevel"/>
    <w:tmpl w:val="48601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5CE2B93"/>
    <w:multiLevelType w:val="multilevel"/>
    <w:tmpl w:val="F364ECBA"/>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Titillium" w:eastAsia="Times New Roman" w:hAnsi="Titillium" w:cs="Calibri" w:hint="default"/>
        <w:b w:val="0"/>
        <w:i w:val="0"/>
        <w:strike w:val="0"/>
        <w:dstrike w:val="0"/>
        <w:sz w:val="18"/>
        <w:szCs w:val="18"/>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9741F51"/>
    <w:multiLevelType w:val="hybridMultilevel"/>
    <w:tmpl w:val="1DAA41C0"/>
    <w:lvl w:ilvl="0" w:tplc="813A3744">
      <w:start w:val="4"/>
      <w:numFmt w:val="bullet"/>
      <w:lvlText w:val="-"/>
      <w:lvlJc w:val="left"/>
      <w:pPr>
        <w:ind w:left="1080" w:hanging="360"/>
      </w:pPr>
      <w:rPr>
        <w:rFonts w:ascii="Titillium-Regular" w:eastAsiaTheme="minorHAnsi" w:hAnsi="Titillium-Regular" w:cs="Titillium-Regular"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nsid w:val="4A5C7CC9"/>
    <w:multiLevelType w:val="multilevel"/>
    <w:tmpl w:val="F94ED44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hAnsi="Titillium" w:hint="default"/>
        <w:sz w:val="18"/>
        <w:szCs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4AC104B5"/>
    <w:multiLevelType w:val="hybridMultilevel"/>
    <w:tmpl w:val="A198BAC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4F4D7E9D"/>
    <w:multiLevelType w:val="hybridMultilevel"/>
    <w:tmpl w:val="68C24618"/>
    <w:lvl w:ilvl="0" w:tplc="359E4AD2">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7">
    <w:nsid w:val="55044B3E"/>
    <w:multiLevelType w:val="multilevel"/>
    <w:tmpl w:val="F94ED44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hAnsi="Titillium" w:hint="default"/>
        <w:sz w:val="18"/>
        <w:szCs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5ACD32B0"/>
    <w:multiLevelType w:val="multilevel"/>
    <w:tmpl w:val="AF02930A"/>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decimal"/>
      <w:lvlText w:val="%1.%2.%3."/>
      <w:lvlJc w:val="left"/>
      <w:pPr>
        <w:ind w:left="788" w:hanging="504"/>
      </w:pPr>
      <w:rPr>
        <w:b w:val="0"/>
        <w:i w:val="0"/>
        <w:strike w:val="0"/>
        <w:dstrike w:val="0"/>
        <w:sz w:val="24"/>
        <w:szCs w:val="24"/>
      </w:rPr>
    </w:lvl>
    <w:lvl w:ilvl="3">
      <w:start w:val="1"/>
      <w:numFmt w:val="decimal"/>
      <w:lvlText w:val="%1.%2.%3.%4."/>
      <w:lvlJc w:val="left"/>
      <w:pPr>
        <w:ind w:left="932" w:hanging="648"/>
      </w:pPr>
      <w:rPr>
        <w:b w:val="0"/>
        <w:strike w:val="0"/>
        <w:dstrike w:val="0"/>
        <w:color w:val="auto"/>
        <w:sz w:val="24"/>
        <w:szCs w:val="24"/>
      </w:rPr>
    </w:lvl>
    <w:lvl w:ilvl="4">
      <w:start w:val="1"/>
      <w:numFmt w:val="lowerLetter"/>
      <w:lvlText w:val="%5."/>
      <w:lvlJc w:val="left"/>
      <w:pPr>
        <w:ind w:left="2069" w:hanging="792"/>
      </w:pPr>
      <w:rPr>
        <w:sz w:val="18"/>
        <w:szCs w:val="18"/>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5AD84E59"/>
    <w:multiLevelType w:val="multilevel"/>
    <w:tmpl w:val="EC541B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79B61BF"/>
    <w:multiLevelType w:val="multilevel"/>
    <w:tmpl w:val="0E86AAAC"/>
    <w:lvl w:ilvl="0">
      <w:start w:val="1"/>
      <w:numFmt w:val="lowerLetter"/>
      <w:lvlText w:val="%1)"/>
      <w:lvlJc w:val="left"/>
      <w:pPr>
        <w:ind w:left="360" w:hanging="360"/>
      </w:pPr>
      <w:rPr>
        <w:rFonts w:ascii="Titillium" w:hAnsi="Titillium" w:hint="default"/>
        <w:b/>
        <w:i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686705BA"/>
    <w:multiLevelType w:val="hybridMultilevel"/>
    <w:tmpl w:val="DADEF0DC"/>
    <w:lvl w:ilvl="0" w:tplc="BB24CDAA">
      <w:numFmt w:val="bullet"/>
      <w:lvlText w:val="-"/>
      <w:lvlJc w:val="left"/>
      <w:pPr>
        <w:ind w:left="720" w:hanging="360"/>
      </w:pPr>
      <w:rPr>
        <w:rFonts w:ascii="Garamond" w:eastAsia="Times New Roman" w:hAnsi="Garamond" w:cs="Arial" w:hint="default"/>
        <w:sz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2">
    <w:nsid w:val="69442D85"/>
    <w:multiLevelType w:val="hybridMultilevel"/>
    <w:tmpl w:val="2AAE9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6BE33A0F"/>
    <w:multiLevelType w:val="multilevel"/>
    <w:tmpl w:val="7D162C3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0DF6EA0"/>
    <w:multiLevelType w:val="hybridMultilevel"/>
    <w:tmpl w:val="2C0C31D6"/>
    <w:lvl w:ilvl="0" w:tplc="FFFFFFFF">
      <w:start w:val="1"/>
      <w:numFmt w:val="upperLetter"/>
      <w:lvlText w:val="%1)"/>
      <w:lvlJc w:val="left"/>
      <w:pPr>
        <w:ind w:left="3468" w:hanging="360"/>
      </w:pPr>
      <w:rPr>
        <w:rFonts w:ascii="Titillium" w:hAnsi="Titillium" w:hint="default"/>
        <w:b/>
        <w:sz w:val="18"/>
      </w:rPr>
    </w:lvl>
    <w:lvl w:ilvl="1" w:tplc="FFFFFFFF" w:tentative="1">
      <w:start w:val="1"/>
      <w:numFmt w:val="lowerLetter"/>
      <w:lvlText w:val="%2."/>
      <w:lvlJc w:val="left"/>
      <w:pPr>
        <w:ind w:left="4188" w:hanging="360"/>
      </w:pPr>
    </w:lvl>
    <w:lvl w:ilvl="2" w:tplc="FFFFFFFF" w:tentative="1">
      <w:start w:val="1"/>
      <w:numFmt w:val="lowerRoman"/>
      <w:lvlText w:val="%3."/>
      <w:lvlJc w:val="right"/>
      <w:pPr>
        <w:ind w:left="4908" w:hanging="180"/>
      </w:pPr>
    </w:lvl>
    <w:lvl w:ilvl="3" w:tplc="FFFFFFFF" w:tentative="1">
      <w:start w:val="1"/>
      <w:numFmt w:val="decimal"/>
      <w:lvlText w:val="%4."/>
      <w:lvlJc w:val="left"/>
      <w:pPr>
        <w:ind w:left="5628" w:hanging="360"/>
      </w:pPr>
    </w:lvl>
    <w:lvl w:ilvl="4" w:tplc="FFFFFFFF" w:tentative="1">
      <w:start w:val="1"/>
      <w:numFmt w:val="lowerLetter"/>
      <w:lvlText w:val="%5."/>
      <w:lvlJc w:val="left"/>
      <w:pPr>
        <w:ind w:left="6348" w:hanging="360"/>
      </w:pPr>
    </w:lvl>
    <w:lvl w:ilvl="5" w:tplc="FFFFFFFF" w:tentative="1">
      <w:start w:val="1"/>
      <w:numFmt w:val="lowerRoman"/>
      <w:lvlText w:val="%6."/>
      <w:lvlJc w:val="right"/>
      <w:pPr>
        <w:ind w:left="7068" w:hanging="180"/>
      </w:pPr>
    </w:lvl>
    <w:lvl w:ilvl="6" w:tplc="FFFFFFFF" w:tentative="1">
      <w:start w:val="1"/>
      <w:numFmt w:val="decimal"/>
      <w:lvlText w:val="%7."/>
      <w:lvlJc w:val="left"/>
      <w:pPr>
        <w:ind w:left="7788" w:hanging="360"/>
      </w:pPr>
    </w:lvl>
    <w:lvl w:ilvl="7" w:tplc="FFFFFFFF" w:tentative="1">
      <w:start w:val="1"/>
      <w:numFmt w:val="lowerLetter"/>
      <w:lvlText w:val="%8."/>
      <w:lvlJc w:val="left"/>
      <w:pPr>
        <w:ind w:left="8508" w:hanging="360"/>
      </w:pPr>
    </w:lvl>
    <w:lvl w:ilvl="8" w:tplc="FFFFFFFF" w:tentative="1">
      <w:start w:val="1"/>
      <w:numFmt w:val="lowerRoman"/>
      <w:lvlText w:val="%9."/>
      <w:lvlJc w:val="right"/>
      <w:pPr>
        <w:ind w:left="9228" w:hanging="180"/>
      </w:pPr>
    </w:lvl>
  </w:abstractNum>
  <w:abstractNum w:abstractNumId="45">
    <w:nsid w:val="710A6671"/>
    <w:multiLevelType w:val="multilevel"/>
    <w:tmpl w:val="00FAC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591" w:hanging="180"/>
      </w:pPr>
      <w:rPr>
        <w:rFonts w:ascii="Titillium" w:hAnsi="Titillium" w:hint="default"/>
        <w:sz w:val="18"/>
        <w:szCs w:val="1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2852252"/>
    <w:multiLevelType w:val="hybridMultilevel"/>
    <w:tmpl w:val="9F42180E"/>
    <w:lvl w:ilvl="0" w:tplc="BB24CDAA">
      <w:numFmt w:val="bullet"/>
      <w:lvlText w:val="-"/>
      <w:lvlJc w:val="left"/>
      <w:pPr>
        <w:ind w:left="1080" w:hanging="360"/>
      </w:pPr>
      <w:rPr>
        <w:rFonts w:ascii="Garamond" w:eastAsia="Times New Roman" w:hAnsi="Garamond"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7">
    <w:nsid w:val="754D586F"/>
    <w:multiLevelType w:val="hybridMultilevel"/>
    <w:tmpl w:val="90C421E0"/>
    <w:lvl w:ilvl="0" w:tplc="18665A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71A03E6"/>
    <w:multiLevelType w:val="hybridMultilevel"/>
    <w:tmpl w:val="7B62E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nsid w:val="7AAF4DAD"/>
    <w:multiLevelType w:val="hybridMultilevel"/>
    <w:tmpl w:val="69903C68"/>
    <w:lvl w:ilvl="0" w:tplc="BB24CDAA">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nsid w:val="7C1B5884"/>
    <w:multiLevelType w:val="hybridMultilevel"/>
    <w:tmpl w:val="FCC4B092"/>
    <w:lvl w:ilvl="0" w:tplc="0DAA84D2">
      <w:numFmt w:val="bullet"/>
      <w:lvlText w:val="-"/>
      <w:lvlJc w:val="left"/>
      <w:pPr>
        <w:ind w:left="1070" w:hanging="71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1">
    <w:nsid w:val="7C7D109E"/>
    <w:multiLevelType w:val="multilevel"/>
    <w:tmpl w:val="00FAC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591" w:hanging="180"/>
      </w:pPr>
      <w:rPr>
        <w:rFonts w:ascii="Titillium" w:hAnsi="Titillium" w:hint="default"/>
        <w:sz w:val="18"/>
        <w:szCs w:val="1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7D0035B5"/>
    <w:multiLevelType w:val="hybridMultilevel"/>
    <w:tmpl w:val="AA84F6D2"/>
    <w:lvl w:ilvl="0" w:tplc="FFFFFFFF">
      <w:numFmt w:val="bullet"/>
      <w:lvlText w:val="-"/>
      <w:lvlJc w:val="left"/>
      <w:pPr>
        <w:ind w:left="720" w:hanging="360"/>
      </w:pPr>
      <w:rPr>
        <w:rFonts w:ascii="Garamond" w:eastAsia="Times New Roman" w:hAnsi="Garamond" w:cs="Arial" w:hint="default"/>
      </w:rPr>
    </w:lvl>
    <w:lvl w:ilvl="1" w:tplc="BB24CDAA">
      <w:numFmt w:val="bullet"/>
      <w:lvlText w:val="-"/>
      <w:lvlJc w:val="left"/>
      <w:pPr>
        <w:ind w:left="1440" w:hanging="360"/>
      </w:pPr>
      <w:rPr>
        <w:rFonts w:ascii="Garamond" w:eastAsia="Times New Roman" w:hAnsi="Garamond" w:cs="Arial" w:hint="default"/>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nsid w:val="7FA36277"/>
    <w:multiLevelType w:val="hybridMultilevel"/>
    <w:tmpl w:val="64C68DC2"/>
    <w:lvl w:ilvl="0" w:tplc="0410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27"/>
  </w:num>
  <w:num w:numId="3">
    <w:abstractNumId w:val="8"/>
  </w:num>
  <w:num w:numId="4">
    <w:abstractNumId w:val="20"/>
  </w:num>
  <w:num w:numId="5">
    <w:abstractNumId w:val="23"/>
  </w:num>
  <w:num w:numId="6">
    <w:abstractNumId w:val="21"/>
  </w:num>
  <w:num w:numId="7">
    <w:abstractNumId w:val="1"/>
  </w:num>
  <w:num w:numId="8">
    <w:abstractNumId w:val="13"/>
  </w:num>
  <w:num w:numId="9">
    <w:abstractNumId w:val="11"/>
  </w:num>
  <w:num w:numId="10">
    <w:abstractNumId w:val="3"/>
  </w:num>
  <w:num w:numId="11">
    <w:abstractNumId w:val="6"/>
  </w:num>
  <w:num w:numId="12">
    <w:abstractNumId w:val="4"/>
  </w:num>
  <w:num w:numId="13">
    <w:abstractNumId w:val="9"/>
  </w:num>
  <w:num w:numId="14">
    <w:abstractNumId w:val="32"/>
  </w:num>
  <w:num w:numId="15">
    <w:abstractNumId w:val="25"/>
  </w:num>
  <w:num w:numId="16">
    <w:abstractNumId w:val="31"/>
  </w:num>
  <w:num w:numId="17">
    <w:abstractNumId w:val="51"/>
  </w:num>
  <w:num w:numId="18">
    <w:abstractNumId w:val="39"/>
  </w:num>
  <w:num w:numId="19">
    <w:abstractNumId w:val="2"/>
  </w:num>
  <w:num w:numId="20">
    <w:abstractNumId w:val="15"/>
  </w:num>
  <w:num w:numId="21">
    <w:abstractNumId w:val="22"/>
  </w:num>
  <w:num w:numId="22">
    <w:abstractNumId w:val="0"/>
  </w:num>
  <w:num w:numId="23">
    <w:abstractNumId w:val="15"/>
    <w:lvlOverride w:ilvl="0">
      <w:lvl w:ilvl="0">
        <w:start w:val="1"/>
        <w:numFmt w:val="bullet"/>
        <w:lvlText w:val="-"/>
        <w:lvlJc w:val="left"/>
        <w:pPr>
          <w:ind w:left="720" w:hanging="360"/>
        </w:pPr>
        <w:rPr>
          <w:rFonts w:ascii="Garamond" w:hAnsi="Garamond" w:cs="Times New Roman" w:hint="default"/>
          <w:b/>
          <w:i w:val="0"/>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cs="Wingdings" w:hint="default"/>
        </w:rPr>
      </w:lvl>
    </w:lvlOverride>
    <w:lvlOverride w:ilvl="3">
      <w:lvl w:ilvl="3">
        <w:start w:val="1"/>
        <w:numFmt w:val="bullet"/>
        <w:lvlText w:val=""/>
        <w:lvlJc w:val="left"/>
        <w:pPr>
          <w:ind w:left="2880" w:hanging="360"/>
        </w:pPr>
        <w:rPr>
          <w:rFonts w:ascii="Symbol" w:hAnsi="Symbol" w:cs="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cs="Wingdings" w:hint="default"/>
        </w:rPr>
      </w:lvl>
    </w:lvlOverride>
    <w:lvlOverride w:ilvl="6">
      <w:lvl w:ilvl="6">
        <w:start w:val="1"/>
        <w:numFmt w:val="bullet"/>
        <w:lvlText w:val=""/>
        <w:lvlJc w:val="left"/>
        <w:pPr>
          <w:ind w:left="5040" w:hanging="360"/>
        </w:pPr>
        <w:rPr>
          <w:rFonts w:ascii="Symbol" w:hAnsi="Symbol" w:cs="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cs="Wingdings" w:hint="default"/>
        </w:rPr>
      </w:lvl>
    </w:lvlOverride>
  </w:num>
  <w:num w:numId="24">
    <w:abstractNumId w:val="10"/>
  </w:num>
  <w:num w:numId="25">
    <w:abstractNumId w:val="12"/>
  </w:num>
  <w:num w:numId="26">
    <w:abstractNumId w:val="42"/>
  </w:num>
  <w:num w:numId="27">
    <w:abstractNumId w:val="36"/>
  </w:num>
  <w:num w:numId="28">
    <w:abstractNumId w:val="43"/>
  </w:num>
  <w:num w:numId="29">
    <w:abstractNumId w:val="47"/>
  </w:num>
  <w:num w:numId="30">
    <w:abstractNumId w:val="40"/>
  </w:num>
  <w:num w:numId="31">
    <w:abstractNumId w:val="19"/>
  </w:num>
  <w:num w:numId="32">
    <w:abstractNumId w:val="17"/>
  </w:num>
  <w:num w:numId="33">
    <w:abstractNumId w:val="37"/>
  </w:num>
  <w:num w:numId="34">
    <w:abstractNumId w:val="29"/>
  </w:num>
  <w:num w:numId="35">
    <w:abstractNumId w:val="34"/>
  </w:num>
  <w:num w:numId="36">
    <w:abstractNumId w:val="44"/>
  </w:num>
  <w:num w:numId="37">
    <w:abstractNumId w:val="53"/>
  </w:num>
  <w:num w:numId="38">
    <w:abstractNumId w:val="30"/>
  </w:num>
  <w:num w:numId="39">
    <w:abstractNumId w:val="33"/>
  </w:num>
  <w:num w:numId="40">
    <w:abstractNumId w:val="50"/>
  </w:num>
  <w:num w:numId="41">
    <w:abstractNumId w:val="41"/>
  </w:num>
  <w:num w:numId="42">
    <w:abstractNumId w:val="5"/>
  </w:num>
  <w:num w:numId="43">
    <w:abstractNumId w:val="16"/>
  </w:num>
  <w:num w:numId="44">
    <w:abstractNumId w:val="35"/>
  </w:num>
  <w:num w:numId="45">
    <w:abstractNumId w:val="52"/>
  </w:num>
  <w:num w:numId="46">
    <w:abstractNumId w:val="14"/>
  </w:num>
  <w:num w:numId="47">
    <w:abstractNumId w:val="49"/>
  </w:num>
  <w:num w:numId="48">
    <w:abstractNumId w:val="24"/>
  </w:num>
  <w:num w:numId="49">
    <w:abstractNumId w:val="18"/>
  </w:num>
  <w:num w:numId="50">
    <w:abstractNumId w:val="46"/>
  </w:num>
  <w:num w:numId="51">
    <w:abstractNumId w:val="26"/>
  </w:num>
  <w:num w:numId="52">
    <w:abstractNumId w:val="48"/>
  </w:num>
  <w:num w:numId="53">
    <w:abstractNumId w:val="7"/>
  </w:num>
  <w:num w:numId="54">
    <w:abstractNumId w:val="45"/>
  </w:num>
  <w:num w:numId="55">
    <w:abstractNumId w:val="28"/>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it-IT" w:vendorID="64" w:dllVersion="0" w:nlCheck="1" w:checkStyle="0"/>
  <w:activeWritingStyle w:appName="MSWord" w:lang="it-IT" w:vendorID="64" w:dllVersion="6" w:nlCheck="1" w:checkStyle="0"/>
  <w:activeWritingStyle w:appName="MSWord" w:lang="it-IT" w:vendorID="64" w:dllVersion="4096" w:nlCheck="1" w:checkStyle="0"/>
  <w:defaultTabStop w:val="708"/>
  <w:hyphenationZone w:val="283"/>
  <w:characterSpacingControl w:val="doNotCompress"/>
  <w:footnotePr>
    <w:footnote w:id="0"/>
    <w:footnote w:id="1"/>
    <w:footnote w:id="2"/>
  </w:footnotePr>
  <w:endnotePr>
    <w:endnote w:id="0"/>
    <w:endnote w:id="1"/>
    <w:endnote w:id="2"/>
  </w:endnotePr>
  <w:compat/>
  <w:rsids>
    <w:rsidRoot w:val="00382F18"/>
    <w:rsid w:val="00001807"/>
    <w:rsid w:val="00002D85"/>
    <w:rsid w:val="00014F84"/>
    <w:rsid w:val="00016515"/>
    <w:rsid w:val="00027292"/>
    <w:rsid w:val="00034718"/>
    <w:rsid w:val="00037DB4"/>
    <w:rsid w:val="00037F69"/>
    <w:rsid w:val="000401B9"/>
    <w:rsid w:val="00041425"/>
    <w:rsid w:val="00045C3B"/>
    <w:rsid w:val="000476BA"/>
    <w:rsid w:val="00047BDA"/>
    <w:rsid w:val="00051867"/>
    <w:rsid w:val="00051E75"/>
    <w:rsid w:val="00055284"/>
    <w:rsid w:val="00065386"/>
    <w:rsid w:val="000676C1"/>
    <w:rsid w:val="0006790E"/>
    <w:rsid w:val="0007080D"/>
    <w:rsid w:val="00072458"/>
    <w:rsid w:val="00072C63"/>
    <w:rsid w:val="000733D6"/>
    <w:rsid w:val="0007464E"/>
    <w:rsid w:val="00082540"/>
    <w:rsid w:val="00087E4E"/>
    <w:rsid w:val="000903B4"/>
    <w:rsid w:val="00092777"/>
    <w:rsid w:val="000A1219"/>
    <w:rsid w:val="000A1DBF"/>
    <w:rsid w:val="000A2C22"/>
    <w:rsid w:val="000B4B91"/>
    <w:rsid w:val="000B593E"/>
    <w:rsid w:val="000B6C91"/>
    <w:rsid w:val="000C057A"/>
    <w:rsid w:val="000C0821"/>
    <w:rsid w:val="000C31B0"/>
    <w:rsid w:val="000D3164"/>
    <w:rsid w:val="000D3274"/>
    <w:rsid w:val="000D3454"/>
    <w:rsid w:val="000D6743"/>
    <w:rsid w:val="000D7704"/>
    <w:rsid w:val="000E16FD"/>
    <w:rsid w:val="000F2C13"/>
    <w:rsid w:val="000F4244"/>
    <w:rsid w:val="000F639C"/>
    <w:rsid w:val="001024B1"/>
    <w:rsid w:val="00104F0B"/>
    <w:rsid w:val="0011187A"/>
    <w:rsid w:val="001132CB"/>
    <w:rsid w:val="00117CAD"/>
    <w:rsid w:val="00121032"/>
    <w:rsid w:val="001228FD"/>
    <w:rsid w:val="0012371C"/>
    <w:rsid w:val="001247AE"/>
    <w:rsid w:val="00125269"/>
    <w:rsid w:val="001265C0"/>
    <w:rsid w:val="001306FE"/>
    <w:rsid w:val="00135C5A"/>
    <w:rsid w:val="00136684"/>
    <w:rsid w:val="001424AA"/>
    <w:rsid w:val="00142F6B"/>
    <w:rsid w:val="0014300B"/>
    <w:rsid w:val="0014469F"/>
    <w:rsid w:val="00144C77"/>
    <w:rsid w:val="0015038F"/>
    <w:rsid w:val="00151C2F"/>
    <w:rsid w:val="001529D1"/>
    <w:rsid w:val="00153E57"/>
    <w:rsid w:val="00154C98"/>
    <w:rsid w:val="00162D6B"/>
    <w:rsid w:val="00163927"/>
    <w:rsid w:val="0016636E"/>
    <w:rsid w:val="001702BB"/>
    <w:rsid w:val="0017474D"/>
    <w:rsid w:val="00174C48"/>
    <w:rsid w:val="00175AAC"/>
    <w:rsid w:val="00175E84"/>
    <w:rsid w:val="00176B2B"/>
    <w:rsid w:val="00181C68"/>
    <w:rsid w:val="00187340"/>
    <w:rsid w:val="00190FAA"/>
    <w:rsid w:val="00193B09"/>
    <w:rsid w:val="001A0ADD"/>
    <w:rsid w:val="001A34FB"/>
    <w:rsid w:val="001A7635"/>
    <w:rsid w:val="001B1E35"/>
    <w:rsid w:val="001B73D2"/>
    <w:rsid w:val="001C230E"/>
    <w:rsid w:val="001D1DCF"/>
    <w:rsid w:val="001D1F6B"/>
    <w:rsid w:val="001D3B0D"/>
    <w:rsid w:val="001D5225"/>
    <w:rsid w:val="001D589A"/>
    <w:rsid w:val="001E2B98"/>
    <w:rsid w:val="001E2D59"/>
    <w:rsid w:val="001E369D"/>
    <w:rsid w:val="001E5C00"/>
    <w:rsid w:val="001F30DE"/>
    <w:rsid w:val="001F3341"/>
    <w:rsid w:val="001F640F"/>
    <w:rsid w:val="001F65DD"/>
    <w:rsid w:val="001F705E"/>
    <w:rsid w:val="001F74D6"/>
    <w:rsid w:val="001F7566"/>
    <w:rsid w:val="001F7713"/>
    <w:rsid w:val="0020086D"/>
    <w:rsid w:val="002027DE"/>
    <w:rsid w:val="00204A97"/>
    <w:rsid w:val="00204DDD"/>
    <w:rsid w:val="00205C33"/>
    <w:rsid w:val="002072A6"/>
    <w:rsid w:val="00212B2E"/>
    <w:rsid w:val="00213453"/>
    <w:rsid w:val="00213B50"/>
    <w:rsid w:val="00217757"/>
    <w:rsid w:val="002177F0"/>
    <w:rsid w:val="00220F50"/>
    <w:rsid w:val="00221704"/>
    <w:rsid w:val="00223254"/>
    <w:rsid w:val="00224E36"/>
    <w:rsid w:val="00225033"/>
    <w:rsid w:val="002268BB"/>
    <w:rsid w:val="00230DAC"/>
    <w:rsid w:val="0023382C"/>
    <w:rsid w:val="00236F5F"/>
    <w:rsid w:val="00237785"/>
    <w:rsid w:val="00242D2A"/>
    <w:rsid w:val="00243000"/>
    <w:rsid w:val="00247B07"/>
    <w:rsid w:val="002501A9"/>
    <w:rsid w:val="002505FE"/>
    <w:rsid w:val="00250B73"/>
    <w:rsid w:val="00254DF1"/>
    <w:rsid w:val="00262DFF"/>
    <w:rsid w:val="00263ED5"/>
    <w:rsid w:val="00266661"/>
    <w:rsid w:val="00266C56"/>
    <w:rsid w:val="0027633B"/>
    <w:rsid w:val="002807C8"/>
    <w:rsid w:val="00280B65"/>
    <w:rsid w:val="00286BDE"/>
    <w:rsid w:val="00290437"/>
    <w:rsid w:val="00291AC4"/>
    <w:rsid w:val="002964AF"/>
    <w:rsid w:val="002A18E7"/>
    <w:rsid w:val="002A206F"/>
    <w:rsid w:val="002A4922"/>
    <w:rsid w:val="002B0BEA"/>
    <w:rsid w:val="002B134F"/>
    <w:rsid w:val="002B5F12"/>
    <w:rsid w:val="002C0F13"/>
    <w:rsid w:val="002C2A2A"/>
    <w:rsid w:val="002C6ED5"/>
    <w:rsid w:val="002C7A67"/>
    <w:rsid w:val="002D205C"/>
    <w:rsid w:val="002D2D91"/>
    <w:rsid w:val="002D33CB"/>
    <w:rsid w:val="002D34C3"/>
    <w:rsid w:val="002D38F9"/>
    <w:rsid w:val="002D41AA"/>
    <w:rsid w:val="002D5D55"/>
    <w:rsid w:val="002D6869"/>
    <w:rsid w:val="002E4B48"/>
    <w:rsid w:val="002E5A70"/>
    <w:rsid w:val="002E6552"/>
    <w:rsid w:val="002E6888"/>
    <w:rsid w:val="002F2F7F"/>
    <w:rsid w:val="002F3DB7"/>
    <w:rsid w:val="002F43D9"/>
    <w:rsid w:val="002F62E8"/>
    <w:rsid w:val="002F6CA3"/>
    <w:rsid w:val="003007A2"/>
    <w:rsid w:val="0030172D"/>
    <w:rsid w:val="00301E26"/>
    <w:rsid w:val="003026C8"/>
    <w:rsid w:val="00302B01"/>
    <w:rsid w:val="00303C8B"/>
    <w:rsid w:val="00307002"/>
    <w:rsid w:val="003079A0"/>
    <w:rsid w:val="003219E8"/>
    <w:rsid w:val="0032221C"/>
    <w:rsid w:val="00322A17"/>
    <w:rsid w:val="0032459F"/>
    <w:rsid w:val="003275F4"/>
    <w:rsid w:val="0033129B"/>
    <w:rsid w:val="0033307D"/>
    <w:rsid w:val="0033450E"/>
    <w:rsid w:val="00336B12"/>
    <w:rsid w:val="0033756F"/>
    <w:rsid w:val="003443F0"/>
    <w:rsid w:val="00344CE1"/>
    <w:rsid w:val="003463D4"/>
    <w:rsid w:val="00347DF9"/>
    <w:rsid w:val="00347E69"/>
    <w:rsid w:val="00351283"/>
    <w:rsid w:val="00351800"/>
    <w:rsid w:val="0035625B"/>
    <w:rsid w:val="00356733"/>
    <w:rsid w:val="00360681"/>
    <w:rsid w:val="00362813"/>
    <w:rsid w:val="00363B40"/>
    <w:rsid w:val="00366613"/>
    <w:rsid w:val="00366C47"/>
    <w:rsid w:val="003708F9"/>
    <w:rsid w:val="003710D8"/>
    <w:rsid w:val="00372699"/>
    <w:rsid w:val="00373DDF"/>
    <w:rsid w:val="00374E38"/>
    <w:rsid w:val="0038075C"/>
    <w:rsid w:val="00382F18"/>
    <w:rsid w:val="00383430"/>
    <w:rsid w:val="00386E1E"/>
    <w:rsid w:val="00392C72"/>
    <w:rsid w:val="003936DB"/>
    <w:rsid w:val="00394F54"/>
    <w:rsid w:val="00395774"/>
    <w:rsid w:val="00397C6A"/>
    <w:rsid w:val="003A0EDB"/>
    <w:rsid w:val="003B2934"/>
    <w:rsid w:val="003B5C6D"/>
    <w:rsid w:val="003C0E32"/>
    <w:rsid w:val="003C4EEA"/>
    <w:rsid w:val="003D77FB"/>
    <w:rsid w:val="003D7A82"/>
    <w:rsid w:val="003E30E7"/>
    <w:rsid w:val="003E6258"/>
    <w:rsid w:val="003E6A0D"/>
    <w:rsid w:val="003F6640"/>
    <w:rsid w:val="003F71AD"/>
    <w:rsid w:val="003F7F50"/>
    <w:rsid w:val="00400004"/>
    <w:rsid w:val="00406DDE"/>
    <w:rsid w:val="00407B28"/>
    <w:rsid w:val="00411293"/>
    <w:rsid w:val="00415A07"/>
    <w:rsid w:val="00415A29"/>
    <w:rsid w:val="00416897"/>
    <w:rsid w:val="004168CD"/>
    <w:rsid w:val="004207E6"/>
    <w:rsid w:val="004211E6"/>
    <w:rsid w:val="00421DCA"/>
    <w:rsid w:val="00424032"/>
    <w:rsid w:val="00424728"/>
    <w:rsid w:val="00426D5F"/>
    <w:rsid w:val="00426D73"/>
    <w:rsid w:val="0042742B"/>
    <w:rsid w:val="00433524"/>
    <w:rsid w:val="00434C88"/>
    <w:rsid w:val="0043635C"/>
    <w:rsid w:val="0045595F"/>
    <w:rsid w:val="00456D28"/>
    <w:rsid w:val="00456EF4"/>
    <w:rsid w:val="00457482"/>
    <w:rsid w:val="00457F5D"/>
    <w:rsid w:val="004617A7"/>
    <w:rsid w:val="004668CA"/>
    <w:rsid w:val="004734D0"/>
    <w:rsid w:val="0047379B"/>
    <w:rsid w:val="00476EB2"/>
    <w:rsid w:val="0048114E"/>
    <w:rsid w:val="00483128"/>
    <w:rsid w:val="004835B0"/>
    <w:rsid w:val="00483A55"/>
    <w:rsid w:val="00483D11"/>
    <w:rsid w:val="00495909"/>
    <w:rsid w:val="00497FA7"/>
    <w:rsid w:val="004A0EC6"/>
    <w:rsid w:val="004A17B4"/>
    <w:rsid w:val="004A31B8"/>
    <w:rsid w:val="004A41EE"/>
    <w:rsid w:val="004A7341"/>
    <w:rsid w:val="004A7979"/>
    <w:rsid w:val="004B19B9"/>
    <w:rsid w:val="004B2158"/>
    <w:rsid w:val="004B405D"/>
    <w:rsid w:val="004B5F18"/>
    <w:rsid w:val="004B715C"/>
    <w:rsid w:val="004C505E"/>
    <w:rsid w:val="004D0143"/>
    <w:rsid w:val="004D111C"/>
    <w:rsid w:val="004D1BF1"/>
    <w:rsid w:val="004D3F80"/>
    <w:rsid w:val="004D4159"/>
    <w:rsid w:val="004D6D82"/>
    <w:rsid w:val="004E0EC6"/>
    <w:rsid w:val="004E20D3"/>
    <w:rsid w:val="004E26D3"/>
    <w:rsid w:val="004E27E1"/>
    <w:rsid w:val="004F047C"/>
    <w:rsid w:val="004F46A4"/>
    <w:rsid w:val="004F4B66"/>
    <w:rsid w:val="004F6307"/>
    <w:rsid w:val="00501D5A"/>
    <w:rsid w:val="00502054"/>
    <w:rsid w:val="00511ADF"/>
    <w:rsid w:val="00512B7D"/>
    <w:rsid w:val="00521B6B"/>
    <w:rsid w:val="00522674"/>
    <w:rsid w:val="00534C0E"/>
    <w:rsid w:val="005353E8"/>
    <w:rsid w:val="0053543F"/>
    <w:rsid w:val="00540C24"/>
    <w:rsid w:val="00541FA2"/>
    <w:rsid w:val="005422E4"/>
    <w:rsid w:val="0055048E"/>
    <w:rsid w:val="00565687"/>
    <w:rsid w:val="00565D0D"/>
    <w:rsid w:val="00566844"/>
    <w:rsid w:val="0057587E"/>
    <w:rsid w:val="00580650"/>
    <w:rsid w:val="005836A3"/>
    <w:rsid w:val="00593290"/>
    <w:rsid w:val="00593B30"/>
    <w:rsid w:val="00595D57"/>
    <w:rsid w:val="005968B3"/>
    <w:rsid w:val="00597011"/>
    <w:rsid w:val="00597BD6"/>
    <w:rsid w:val="005A1DAF"/>
    <w:rsid w:val="005A426B"/>
    <w:rsid w:val="005B2418"/>
    <w:rsid w:val="005B279D"/>
    <w:rsid w:val="005B6215"/>
    <w:rsid w:val="005C0435"/>
    <w:rsid w:val="005C29D8"/>
    <w:rsid w:val="005C342A"/>
    <w:rsid w:val="005C5D3C"/>
    <w:rsid w:val="005C6307"/>
    <w:rsid w:val="005D059C"/>
    <w:rsid w:val="005D079F"/>
    <w:rsid w:val="005D098A"/>
    <w:rsid w:val="005D1A34"/>
    <w:rsid w:val="005D2D07"/>
    <w:rsid w:val="005D2E4E"/>
    <w:rsid w:val="005D5C35"/>
    <w:rsid w:val="005E538D"/>
    <w:rsid w:val="005F098A"/>
    <w:rsid w:val="005F32DC"/>
    <w:rsid w:val="0060070F"/>
    <w:rsid w:val="006028F9"/>
    <w:rsid w:val="00602BB3"/>
    <w:rsid w:val="006045DB"/>
    <w:rsid w:val="00604C9A"/>
    <w:rsid w:val="00606947"/>
    <w:rsid w:val="00622387"/>
    <w:rsid w:val="00623368"/>
    <w:rsid w:val="00624465"/>
    <w:rsid w:val="006271A4"/>
    <w:rsid w:val="00631263"/>
    <w:rsid w:val="006314B5"/>
    <w:rsid w:val="00632A9E"/>
    <w:rsid w:val="006423F6"/>
    <w:rsid w:val="00643301"/>
    <w:rsid w:val="00643A29"/>
    <w:rsid w:val="00644D1E"/>
    <w:rsid w:val="006456A7"/>
    <w:rsid w:val="00647A81"/>
    <w:rsid w:val="006503A9"/>
    <w:rsid w:val="00651FBF"/>
    <w:rsid w:val="006566E0"/>
    <w:rsid w:val="00661297"/>
    <w:rsid w:val="00670C39"/>
    <w:rsid w:val="00671C3F"/>
    <w:rsid w:val="00673DFD"/>
    <w:rsid w:val="00674191"/>
    <w:rsid w:val="006745E0"/>
    <w:rsid w:val="00676B98"/>
    <w:rsid w:val="00676C12"/>
    <w:rsid w:val="006803BE"/>
    <w:rsid w:val="00681C6B"/>
    <w:rsid w:val="00683900"/>
    <w:rsid w:val="00685993"/>
    <w:rsid w:val="00685B8D"/>
    <w:rsid w:val="00690976"/>
    <w:rsid w:val="006966DF"/>
    <w:rsid w:val="006967DD"/>
    <w:rsid w:val="00697BAC"/>
    <w:rsid w:val="006A3B4B"/>
    <w:rsid w:val="006B13CD"/>
    <w:rsid w:val="006B6609"/>
    <w:rsid w:val="006C04E5"/>
    <w:rsid w:val="006C48BE"/>
    <w:rsid w:val="006D090D"/>
    <w:rsid w:val="006D2DAB"/>
    <w:rsid w:val="006D40A6"/>
    <w:rsid w:val="006D41F4"/>
    <w:rsid w:val="006D654C"/>
    <w:rsid w:val="006E0CD6"/>
    <w:rsid w:val="006E2BC3"/>
    <w:rsid w:val="006E43ED"/>
    <w:rsid w:val="006F04F1"/>
    <w:rsid w:val="006F40BA"/>
    <w:rsid w:val="00702317"/>
    <w:rsid w:val="00702326"/>
    <w:rsid w:val="00705384"/>
    <w:rsid w:val="00714BEC"/>
    <w:rsid w:val="007172F7"/>
    <w:rsid w:val="007179CD"/>
    <w:rsid w:val="0072230A"/>
    <w:rsid w:val="00726EDF"/>
    <w:rsid w:val="0072746D"/>
    <w:rsid w:val="00727AC7"/>
    <w:rsid w:val="0073223B"/>
    <w:rsid w:val="00734392"/>
    <w:rsid w:val="00734F69"/>
    <w:rsid w:val="0073727B"/>
    <w:rsid w:val="00737503"/>
    <w:rsid w:val="00740F55"/>
    <w:rsid w:val="007425C5"/>
    <w:rsid w:val="00742876"/>
    <w:rsid w:val="00742FBB"/>
    <w:rsid w:val="00743240"/>
    <w:rsid w:val="00745CC6"/>
    <w:rsid w:val="00752540"/>
    <w:rsid w:val="007525FA"/>
    <w:rsid w:val="0075645B"/>
    <w:rsid w:val="00756FCA"/>
    <w:rsid w:val="0075791F"/>
    <w:rsid w:val="00761607"/>
    <w:rsid w:val="00761CEC"/>
    <w:rsid w:val="00767782"/>
    <w:rsid w:val="007704B1"/>
    <w:rsid w:val="00770CBC"/>
    <w:rsid w:val="0077201F"/>
    <w:rsid w:val="00774170"/>
    <w:rsid w:val="007742DB"/>
    <w:rsid w:val="00774D9B"/>
    <w:rsid w:val="007770AA"/>
    <w:rsid w:val="007775E8"/>
    <w:rsid w:val="007831BA"/>
    <w:rsid w:val="00791C7E"/>
    <w:rsid w:val="007925C4"/>
    <w:rsid w:val="00793C43"/>
    <w:rsid w:val="007979FF"/>
    <w:rsid w:val="00797D68"/>
    <w:rsid w:val="007A154B"/>
    <w:rsid w:val="007A37A3"/>
    <w:rsid w:val="007A6026"/>
    <w:rsid w:val="007A7070"/>
    <w:rsid w:val="007B4525"/>
    <w:rsid w:val="007B50D9"/>
    <w:rsid w:val="007B6805"/>
    <w:rsid w:val="007B6C2E"/>
    <w:rsid w:val="007B7729"/>
    <w:rsid w:val="007C08AD"/>
    <w:rsid w:val="007C2D54"/>
    <w:rsid w:val="007D0C1B"/>
    <w:rsid w:val="007D2C58"/>
    <w:rsid w:val="007D2E10"/>
    <w:rsid w:val="007D3FD6"/>
    <w:rsid w:val="007D7C91"/>
    <w:rsid w:val="007E7ECF"/>
    <w:rsid w:val="007F3AD3"/>
    <w:rsid w:val="007F417B"/>
    <w:rsid w:val="007F5363"/>
    <w:rsid w:val="007F6248"/>
    <w:rsid w:val="00807AFE"/>
    <w:rsid w:val="00813943"/>
    <w:rsid w:val="0081404D"/>
    <w:rsid w:val="0081590F"/>
    <w:rsid w:val="00821AF0"/>
    <w:rsid w:val="0082444C"/>
    <w:rsid w:val="008259AC"/>
    <w:rsid w:val="00825D78"/>
    <w:rsid w:val="0082797F"/>
    <w:rsid w:val="0083164D"/>
    <w:rsid w:val="0083655D"/>
    <w:rsid w:val="0083762E"/>
    <w:rsid w:val="00841016"/>
    <w:rsid w:val="00841F2F"/>
    <w:rsid w:val="0084383F"/>
    <w:rsid w:val="00844039"/>
    <w:rsid w:val="00847DC1"/>
    <w:rsid w:val="00854E38"/>
    <w:rsid w:val="00856B04"/>
    <w:rsid w:val="0086340F"/>
    <w:rsid w:val="00863B16"/>
    <w:rsid w:val="0086691B"/>
    <w:rsid w:val="00866CD3"/>
    <w:rsid w:val="00866ECC"/>
    <w:rsid w:val="00867F14"/>
    <w:rsid w:val="008733ED"/>
    <w:rsid w:val="00874D95"/>
    <w:rsid w:val="008760BD"/>
    <w:rsid w:val="00876C49"/>
    <w:rsid w:val="00876C4A"/>
    <w:rsid w:val="00881453"/>
    <w:rsid w:val="00881737"/>
    <w:rsid w:val="00881C4B"/>
    <w:rsid w:val="008842F2"/>
    <w:rsid w:val="00885A57"/>
    <w:rsid w:val="008867B9"/>
    <w:rsid w:val="00887383"/>
    <w:rsid w:val="00887D85"/>
    <w:rsid w:val="00894C28"/>
    <w:rsid w:val="00896405"/>
    <w:rsid w:val="00897E8D"/>
    <w:rsid w:val="008A08EA"/>
    <w:rsid w:val="008A1674"/>
    <w:rsid w:val="008A7055"/>
    <w:rsid w:val="008B18AA"/>
    <w:rsid w:val="008C1EC1"/>
    <w:rsid w:val="008C4145"/>
    <w:rsid w:val="008C41C9"/>
    <w:rsid w:val="008C7BEB"/>
    <w:rsid w:val="008D1F50"/>
    <w:rsid w:val="008D21D8"/>
    <w:rsid w:val="008D7E6E"/>
    <w:rsid w:val="008E22CE"/>
    <w:rsid w:val="008E6264"/>
    <w:rsid w:val="008F06BF"/>
    <w:rsid w:val="008F0B42"/>
    <w:rsid w:val="008F21F2"/>
    <w:rsid w:val="008F2DD2"/>
    <w:rsid w:val="008F38FF"/>
    <w:rsid w:val="008F511A"/>
    <w:rsid w:val="008F56D2"/>
    <w:rsid w:val="00901169"/>
    <w:rsid w:val="00901173"/>
    <w:rsid w:val="009030B3"/>
    <w:rsid w:val="00904E2B"/>
    <w:rsid w:val="00912D15"/>
    <w:rsid w:val="009142A6"/>
    <w:rsid w:val="009149E8"/>
    <w:rsid w:val="009154B4"/>
    <w:rsid w:val="00915A4C"/>
    <w:rsid w:val="00922488"/>
    <w:rsid w:val="00923668"/>
    <w:rsid w:val="0093357F"/>
    <w:rsid w:val="00934623"/>
    <w:rsid w:val="009355C5"/>
    <w:rsid w:val="009368FD"/>
    <w:rsid w:val="0094020E"/>
    <w:rsid w:val="00944CA3"/>
    <w:rsid w:val="009472EA"/>
    <w:rsid w:val="009500AC"/>
    <w:rsid w:val="009521E6"/>
    <w:rsid w:val="009530CA"/>
    <w:rsid w:val="0095403A"/>
    <w:rsid w:val="0095566D"/>
    <w:rsid w:val="0095639E"/>
    <w:rsid w:val="009614ED"/>
    <w:rsid w:val="00970815"/>
    <w:rsid w:val="0097537A"/>
    <w:rsid w:val="00983C13"/>
    <w:rsid w:val="00984954"/>
    <w:rsid w:val="0099151E"/>
    <w:rsid w:val="00993F4F"/>
    <w:rsid w:val="00996310"/>
    <w:rsid w:val="009972C7"/>
    <w:rsid w:val="009A34DB"/>
    <w:rsid w:val="009A36BA"/>
    <w:rsid w:val="009A46E9"/>
    <w:rsid w:val="009B11FA"/>
    <w:rsid w:val="009B211A"/>
    <w:rsid w:val="009B4C85"/>
    <w:rsid w:val="009C0BA8"/>
    <w:rsid w:val="009C4705"/>
    <w:rsid w:val="009D290B"/>
    <w:rsid w:val="009D5B3F"/>
    <w:rsid w:val="009D5EB4"/>
    <w:rsid w:val="009D6434"/>
    <w:rsid w:val="009E18B0"/>
    <w:rsid w:val="009E4FED"/>
    <w:rsid w:val="009E6625"/>
    <w:rsid w:val="009F2822"/>
    <w:rsid w:val="009F6481"/>
    <w:rsid w:val="00A001B4"/>
    <w:rsid w:val="00A05D50"/>
    <w:rsid w:val="00A103E8"/>
    <w:rsid w:val="00A20239"/>
    <w:rsid w:val="00A2050A"/>
    <w:rsid w:val="00A20D54"/>
    <w:rsid w:val="00A2152C"/>
    <w:rsid w:val="00A215C7"/>
    <w:rsid w:val="00A279E9"/>
    <w:rsid w:val="00A322DF"/>
    <w:rsid w:val="00A37B11"/>
    <w:rsid w:val="00A43D28"/>
    <w:rsid w:val="00A44E51"/>
    <w:rsid w:val="00A503A5"/>
    <w:rsid w:val="00A522A1"/>
    <w:rsid w:val="00A53A95"/>
    <w:rsid w:val="00A55C9A"/>
    <w:rsid w:val="00A5648A"/>
    <w:rsid w:val="00A57066"/>
    <w:rsid w:val="00A5766B"/>
    <w:rsid w:val="00A61923"/>
    <w:rsid w:val="00A62080"/>
    <w:rsid w:val="00A626D8"/>
    <w:rsid w:val="00A65580"/>
    <w:rsid w:val="00A67504"/>
    <w:rsid w:val="00A703BB"/>
    <w:rsid w:val="00A71709"/>
    <w:rsid w:val="00A71F14"/>
    <w:rsid w:val="00A726BC"/>
    <w:rsid w:val="00A73519"/>
    <w:rsid w:val="00A73AC2"/>
    <w:rsid w:val="00A74AF9"/>
    <w:rsid w:val="00A76AA8"/>
    <w:rsid w:val="00A804B2"/>
    <w:rsid w:val="00A8065A"/>
    <w:rsid w:val="00A86451"/>
    <w:rsid w:val="00A91791"/>
    <w:rsid w:val="00A93796"/>
    <w:rsid w:val="00A96CD2"/>
    <w:rsid w:val="00A96E11"/>
    <w:rsid w:val="00AA2C20"/>
    <w:rsid w:val="00AA3C63"/>
    <w:rsid w:val="00AA4135"/>
    <w:rsid w:val="00AB02A7"/>
    <w:rsid w:val="00AB289F"/>
    <w:rsid w:val="00AB4788"/>
    <w:rsid w:val="00AC449F"/>
    <w:rsid w:val="00AC6059"/>
    <w:rsid w:val="00AD4FA5"/>
    <w:rsid w:val="00AE1BD6"/>
    <w:rsid w:val="00AE28AD"/>
    <w:rsid w:val="00AE2A3D"/>
    <w:rsid w:val="00AE2A48"/>
    <w:rsid w:val="00AE3B9F"/>
    <w:rsid w:val="00AE4B79"/>
    <w:rsid w:val="00AE5335"/>
    <w:rsid w:val="00AE54C9"/>
    <w:rsid w:val="00AE5B5E"/>
    <w:rsid w:val="00AE7349"/>
    <w:rsid w:val="00AE768B"/>
    <w:rsid w:val="00AF481C"/>
    <w:rsid w:val="00AF6967"/>
    <w:rsid w:val="00AF78C3"/>
    <w:rsid w:val="00B010B0"/>
    <w:rsid w:val="00B016D6"/>
    <w:rsid w:val="00B0348C"/>
    <w:rsid w:val="00B05C2D"/>
    <w:rsid w:val="00B06601"/>
    <w:rsid w:val="00B07443"/>
    <w:rsid w:val="00B11712"/>
    <w:rsid w:val="00B11FA4"/>
    <w:rsid w:val="00B12D60"/>
    <w:rsid w:val="00B15111"/>
    <w:rsid w:val="00B16E4E"/>
    <w:rsid w:val="00B2186C"/>
    <w:rsid w:val="00B22CCB"/>
    <w:rsid w:val="00B3052F"/>
    <w:rsid w:val="00B373AC"/>
    <w:rsid w:val="00B3747B"/>
    <w:rsid w:val="00B45463"/>
    <w:rsid w:val="00B457BB"/>
    <w:rsid w:val="00B500CD"/>
    <w:rsid w:val="00B516EB"/>
    <w:rsid w:val="00B51C20"/>
    <w:rsid w:val="00B53857"/>
    <w:rsid w:val="00B545FE"/>
    <w:rsid w:val="00B55375"/>
    <w:rsid w:val="00B569A0"/>
    <w:rsid w:val="00B6159A"/>
    <w:rsid w:val="00B6297F"/>
    <w:rsid w:val="00B6490B"/>
    <w:rsid w:val="00B6494F"/>
    <w:rsid w:val="00B64D24"/>
    <w:rsid w:val="00B66926"/>
    <w:rsid w:val="00B66CBF"/>
    <w:rsid w:val="00B67479"/>
    <w:rsid w:val="00B67DC8"/>
    <w:rsid w:val="00B7055F"/>
    <w:rsid w:val="00B70E02"/>
    <w:rsid w:val="00B71663"/>
    <w:rsid w:val="00B72BC7"/>
    <w:rsid w:val="00B75065"/>
    <w:rsid w:val="00B80938"/>
    <w:rsid w:val="00B81FC4"/>
    <w:rsid w:val="00B82AF3"/>
    <w:rsid w:val="00B83ED9"/>
    <w:rsid w:val="00B8438C"/>
    <w:rsid w:val="00B86E4B"/>
    <w:rsid w:val="00B9034F"/>
    <w:rsid w:val="00B91157"/>
    <w:rsid w:val="00B91DDA"/>
    <w:rsid w:val="00B945E1"/>
    <w:rsid w:val="00BA6965"/>
    <w:rsid w:val="00BB7451"/>
    <w:rsid w:val="00BC0AA2"/>
    <w:rsid w:val="00BD236C"/>
    <w:rsid w:val="00BD3DDE"/>
    <w:rsid w:val="00BD41B8"/>
    <w:rsid w:val="00BD52AF"/>
    <w:rsid w:val="00BD5DD5"/>
    <w:rsid w:val="00BE050E"/>
    <w:rsid w:val="00BE0C29"/>
    <w:rsid w:val="00BE4F13"/>
    <w:rsid w:val="00BE548B"/>
    <w:rsid w:val="00BE7FF0"/>
    <w:rsid w:val="00BF0092"/>
    <w:rsid w:val="00BF14BA"/>
    <w:rsid w:val="00BF259C"/>
    <w:rsid w:val="00BF2652"/>
    <w:rsid w:val="00BF38B2"/>
    <w:rsid w:val="00BF48A4"/>
    <w:rsid w:val="00BF4C87"/>
    <w:rsid w:val="00BF51C6"/>
    <w:rsid w:val="00BF6691"/>
    <w:rsid w:val="00C002F4"/>
    <w:rsid w:val="00C04C69"/>
    <w:rsid w:val="00C04F54"/>
    <w:rsid w:val="00C05387"/>
    <w:rsid w:val="00C06E78"/>
    <w:rsid w:val="00C111BE"/>
    <w:rsid w:val="00C1520F"/>
    <w:rsid w:val="00C23773"/>
    <w:rsid w:val="00C267E6"/>
    <w:rsid w:val="00C3725B"/>
    <w:rsid w:val="00C40931"/>
    <w:rsid w:val="00C437BC"/>
    <w:rsid w:val="00C4412B"/>
    <w:rsid w:val="00C50270"/>
    <w:rsid w:val="00C5040E"/>
    <w:rsid w:val="00C53C33"/>
    <w:rsid w:val="00C53C35"/>
    <w:rsid w:val="00C544D5"/>
    <w:rsid w:val="00C55DC4"/>
    <w:rsid w:val="00C63071"/>
    <w:rsid w:val="00C634D0"/>
    <w:rsid w:val="00C64002"/>
    <w:rsid w:val="00C65118"/>
    <w:rsid w:val="00C65AD7"/>
    <w:rsid w:val="00C769D0"/>
    <w:rsid w:val="00C773FD"/>
    <w:rsid w:val="00C848E9"/>
    <w:rsid w:val="00C86E27"/>
    <w:rsid w:val="00C91016"/>
    <w:rsid w:val="00CA24B5"/>
    <w:rsid w:val="00CA36A4"/>
    <w:rsid w:val="00CA44F6"/>
    <w:rsid w:val="00CA6582"/>
    <w:rsid w:val="00CB00FF"/>
    <w:rsid w:val="00CB06C8"/>
    <w:rsid w:val="00CB2FDD"/>
    <w:rsid w:val="00CB4FC0"/>
    <w:rsid w:val="00CB5030"/>
    <w:rsid w:val="00CB7401"/>
    <w:rsid w:val="00CB745D"/>
    <w:rsid w:val="00CC0A19"/>
    <w:rsid w:val="00CC2B2D"/>
    <w:rsid w:val="00CC45D8"/>
    <w:rsid w:val="00CD3230"/>
    <w:rsid w:val="00CD48E8"/>
    <w:rsid w:val="00CD6D24"/>
    <w:rsid w:val="00CE2647"/>
    <w:rsid w:val="00CE2F74"/>
    <w:rsid w:val="00CE2FB5"/>
    <w:rsid w:val="00CE6BDA"/>
    <w:rsid w:val="00CE6CBC"/>
    <w:rsid w:val="00CF34C8"/>
    <w:rsid w:val="00CF4243"/>
    <w:rsid w:val="00CF631A"/>
    <w:rsid w:val="00CF7690"/>
    <w:rsid w:val="00D03E9E"/>
    <w:rsid w:val="00D05E74"/>
    <w:rsid w:val="00D10F63"/>
    <w:rsid w:val="00D1375D"/>
    <w:rsid w:val="00D22891"/>
    <w:rsid w:val="00D23EA9"/>
    <w:rsid w:val="00D26483"/>
    <w:rsid w:val="00D2714F"/>
    <w:rsid w:val="00D30F77"/>
    <w:rsid w:val="00D314DF"/>
    <w:rsid w:val="00D329B4"/>
    <w:rsid w:val="00D33794"/>
    <w:rsid w:val="00D36CBF"/>
    <w:rsid w:val="00D40164"/>
    <w:rsid w:val="00D40166"/>
    <w:rsid w:val="00D40E76"/>
    <w:rsid w:val="00D5149F"/>
    <w:rsid w:val="00D546FB"/>
    <w:rsid w:val="00D55950"/>
    <w:rsid w:val="00D60512"/>
    <w:rsid w:val="00D60A64"/>
    <w:rsid w:val="00D6365C"/>
    <w:rsid w:val="00D64868"/>
    <w:rsid w:val="00D64DB9"/>
    <w:rsid w:val="00D7517D"/>
    <w:rsid w:val="00D75C7E"/>
    <w:rsid w:val="00D86D85"/>
    <w:rsid w:val="00D87308"/>
    <w:rsid w:val="00D873D7"/>
    <w:rsid w:val="00D90239"/>
    <w:rsid w:val="00D95879"/>
    <w:rsid w:val="00DA1A01"/>
    <w:rsid w:val="00DA4310"/>
    <w:rsid w:val="00DA554C"/>
    <w:rsid w:val="00DA7916"/>
    <w:rsid w:val="00DB1691"/>
    <w:rsid w:val="00DB2AD0"/>
    <w:rsid w:val="00DB4A37"/>
    <w:rsid w:val="00DB5C96"/>
    <w:rsid w:val="00DB606F"/>
    <w:rsid w:val="00DB787A"/>
    <w:rsid w:val="00DC5527"/>
    <w:rsid w:val="00DD20F9"/>
    <w:rsid w:val="00DD2493"/>
    <w:rsid w:val="00DD2B47"/>
    <w:rsid w:val="00DD42B2"/>
    <w:rsid w:val="00DD6B6F"/>
    <w:rsid w:val="00DE121F"/>
    <w:rsid w:val="00DE1D8B"/>
    <w:rsid w:val="00DF0B81"/>
    <w:rsid w:val="00DF0BD9"/>
    <w:rsid w:val="00DF2A57"/>
    <w:rsid w:val="00DF3BE7"/>
    <w:rsid w:val="00DF4912"/>
    <w:rsid w:val="00DF78EE"/>
    <w:rsid w:val="00E04037"/>
    <w:rsid w:val="00E05EC3"/>
    <w:rsid w:val="00E1535D"/>
    <w:rsid w:val="00E1756B"/>
    <w:rsid w:val="00E263F1"/>
    <w:rsid w:val="00E2775B"/>
    <w:rsid w:val="00E27D26"/>
    <w:rsid w:val="00E32F99"/>
    <w:rsid w:val="00E377C6"/>
    <w:rsid w:val="00E46253"/>
    <w:rsid w:val="00E478C8"/>
    <w:rsid w:val="00E50FD6"/>
    <w:rsid w:val="00E53F35"/>
    <w:rsid w:val="00E54D97"/>
    <w:rsid w:val="00E5703C"/>
    <w:rsid w:val="00E61A61"/>
    <w:rsid w:val="00E622CD"/>
    <w:rsid w:val="00E65B34"/>
    <w:rsid w:val="00E73CEC"/>
    <w:rsid w:val="00E740BE"/>
    <w:rsid w:val="00E75E0B"/>
    <w:rsid w:val="00E810E7"/>
    <w:rsid w:val="00E81170"/>
    <w:rsid w:val="00E84082"/>
    <w:rsid w:val="00E86F21"/>
    <w:rsid w:val="00E87218"/>
    <w:rsid w:val="00E926EB"/>
    <w:rsid w:val="00E93D66"/>
    <w:rsid w:val="00E9695D"/>
    <w:rsid w:val="00EA3C3E"/>
    <w:rsid w:val="00EA6DEF"/>
    <w:rsid w:val="00EB0B77"/>
    <w:rsid w:val="00EB5A2C"/>
    <w:rsid w:val="00EC0F9D"/>
    <w:rsid w:val="00EC33A9"/>
    <w:rsid w:val="00EC4DA8"/>
    <w:rsid w:val="00EC7382"/>
    <w:rsid w:val="00ED0067"/>
    <w:rsid w:val="00ED2281"/>
    <w:rsid w:val="00ED690A"/>
    <w:rsid w:val="00ED6E29"/>
    <w:rsid w:val="00EE084B"/>
    <w:rsid w:val="00EE0C56"/>
    <w:rsid w:val="00EE23F8"/>
    <w:rsid w:val="00EE5CF8"/>
    <w:rsid w:val="00EE5F70"/>
    <w:rsid w:val="00EE6969"/>
    <w:rsid w:val="00EE7C81"/>
    <w:rsid w:val="00EF021A"/>
    <w:rsid w:val="00EF08E1"/>
    <w:rsid w:val="00EF1D63"/>
    <w:rsid w:val="00EF3AE1"/>
    <w:rsid w:val="00F0030A"/>
    <w:rsid w:val="00F01473"/>
    <w:rsid w:val="00F029D6"/>
    <w:rsid w:val="00F04A84"/>
    <w:rsid w:val="00F06EB1"/>
    <w:rsid w:val="00F178EA"/>
    <w:rsid w:val="00F21454"/>
    <w:rsid w:val="00F21C0A"/>
    <w:rsid w:val="00F24227"/>
    <w:rsid w:val="00F267C9"/>
    <w:rsid w:val="00F27877"/>
    <w:rsid w:val="00F331E5"/>
    <w:rsid w:val="00F34D0F"/>
    <w:rsid w:val="00F35AEF"/>
    <w:rsid w:val="00F35C8C"/>
    <w:rsid w:val="00F3762C"/>
    <w:rsid w:val="00F47484"/>
    <w:rsid w:val="00F520F8"/>
    <w:rsid w:val="00F535A0"/>
    <w:rsid w:val="00F6007F"/>
    <w:rsid w:val="00F664D1"/>
    <w:rsid w:val="00F74E41"/>
    <w:rsid w:val="00F755A3"/>
    <w:rsid w:val="00F7595F"/>
    <w:rsid w:val="00F833C0"/>
    <w:rsid w:val="00F86FFB"/>
    <w:rsid w:val="00F9116B"/>
    <w:rsid w:val="00F962FD"/>
    <w:rsid w:val="00FA08D2"/>
    <w:rsid w:val="00FA51A3"/>
    <w:rsid w:val="00FA6476"/>
    <w:rsid w:val="00FB265E"/>
    <w:rsid w:val="00FB27A8"/>
    <w:rsid w:val="00FB3107"/>
    <w:rsid w:val="00FB54EF"/>
    <w:rsid w:val="00FB6971"/>
    <w:rsid w:val="00FC0839"/>
    <w:rsid w:val="00FC0AA0"/>
    <w:rsid w:val="00FC2473"/>
    <w:rsid w:val="00FC7B15"/>
    <w:rsid w:val="00FD2797"/>
    <w:rsid w:val="00FD2D27"/>
    <w:rsid w:val="00FD5C4B"/>
    <w:rsid w:val="00FD7713"/>
    <w:rsid w:val="00FE0FB5"/>
    <w:rsid w:val="00FE25F1"/>
    <w:rsid w:val="00FE5212"/>
    <w:rsid w:val="00FF0A6B"/>
    <w:rsid w:val="00FF2CF0"/>
    <w:rsid w:val="2616F608"/>
    <w:rsid w:val="3289B001"/>
    <w:rsid w:val="38104A08"/>
    <w:rsid w:val="43B1AE7B"/>
    <w:rsid w:val="4576DDCC"/>
    <w:rsid w:val="4D919346"/>
    <w:rsid w:val="67A339AC"/>
    <w:rsid w:val="7845F726"/>
    <w:rsid w:val="78A91CF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qFormat="1"/>
    <w:lsdException w:name="header" w:uiPriority="0"/>
    <w:lsdException w:name="footer" w:uiPriority="0"/>
    <w:lsdException w:name="caption" w:uiPriority="0" w:qFormat="1"/>
    <w:lsdException w:name="annotation reference" w:qFormat="1"/>
    <w:lsdException w:name="page number" w:uiPriority="0"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annotation subject" w:uiPriority="0" w:qFormat="1"/>
    <w:lsdException w:name="Balloon Text" w:uiPriority="0" w:qFormat="1"/>
    <w:lsdException w:name="Table Grid" w:semiHidden="0" w:uiPriority="39" w:unhideWhenUsed="0"/>
    <w:lsdException w:name="Placeholder Text"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e">
    <w:name w:val="Normal"/>
    <w:qFormat/>
    <w:rsid w:val="00AE28AD"/>
    <w:pPr>
      <w:spacing w:after="0" w:line="276" w:lineRule="auto"/>
      <w:jc w:val="both"/>
    </w:pPr>
    <w:rPr>
      <w:rFonts w:ascii="Garamond" w:eastAsia="Times New Roman" w:hAnsi="Garamond" w:cs="Times New Roman"/>
      <w:kern w:val="0"/>
      <w:szCs w:val="22"/>
    </w:rPr>
  </w:style>
  <w:style w:type="paragraph" w:styleId="Titolo1">
    <w:name w:val="heading 1"/>
    <w:basedOn w:val="Normale"/>
    <w:next w:val="Normale"/>
    <w:link w:val="Titolo1Carattere"/>
    <w:qFormat/>
    <w:rsid w:val="00604C9A"/>
    <w:pPr>
      <w:keepNext/>
      <w:keepLines/>
      <w:spacing w:before="100" w:after="100"/>
      <w:outlineLvl w:val="0"/>
    </w:pPr>
    <w:rPr>
      <w:rFonts w:ascii="Titillium" w:eastAsiaTheme="majorEastAsia" w:hAnsi="Titillium" w:cstheme="majorBidi"/>
      <w:color w:val="0F4761" w:themeColor="accent1" w:themeShade="BF"/>
      <w:sz w:val="22"/>
    </w:rPr>
  </w:style>
  <w:style w:type="paragraph" w:styleId="Titolo2">
    <w:name w:val="heading 2"/>
    <w:basedOn w:val="Normale"/>
    <w:next w:val="Normale"/>
    <w:link w:val="Titolo2Carattere"/>
    <w:unhideWhenUsed/>
    <w:qFormat/>
    <w:rsid w:val="00604C9A"/>
    <w:pPr>
      <w:keepNext/>
      <w:keepLines/>
      <w:spacing w:before="160" w:after="80"/>
      <w:outlineLvl w:val="1"/>
    </w:pPr>
    <w:rPr>
      <w:rFonts w:ascii="Titillium" w:eastAsiaTheme="majorEastAsia" w:hAnsi="Titillium" w:cstheme="majorBidi"/>
      <w:color w:val="0F4761" w:themeColor="accent1" w:themeShade="BF"/>
      <w:sz w:val="20"/>
      <w:szCs w:val="20"/>
    </w:rPr>
  </w:style>
  <w:style w:type="paragraph" w:styleId="Titolo3">
    <w:name w:val="heading 3"/>
    <w:basedOn w:val="Normale"/>
    <w:next w:val="Normale"/>
    <w:link w:val="Titolo3Carattere"/>
    <w:unhideWhenUsed/>
    <w:qFormat/>
    <w:rsid w:val="00382F1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nhideWhenUsed/>
    <w:qFormat/>
    <w:rsid w:val="00382F1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nhideWhenUsed/>
    <w:qFormat/>
    <w:rsid w:val="00382F1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82F1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82F1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82F1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82F1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604C9A"/>
    <w:rPr>
      <w:rFonts w:ascii="Titillium" w:eastAsiaTheme="majorEastAsia" w:hAnsi="Titillium" w:cstheme="majorBidi"/>
      <w:color w:val="0F4761" w:themeColor="accent1" w:themeShade="BF"/>
      <w:kern w:val="0"/>
      <w:sz w:val="22"/>
      <w:szCs w:val="22"/>
    </w:rPr>
  </w:style>
  <w:style w:type="character" w:customStyle="1" w:styleId="Titolo2Carattere">
    <w:name w:val="Titolo 2 Carattere"/>
    <w:basedOn w:val="Carpredefinitoparagrafo"/>
    <w:link w:val="Titolo2"/>
    <w:qFormat/>
    <w:rsid w:val="00604C9A"/>
    <w:rPr>
      <w:rFonts w:ascii="Titillium" w:eastAsiaTheme="majorEastAsia" w:hAnsi="Titillium" w:cstheme="majorBidi"/>
      <w:color w:val="0F4761" w:themeColor="accent1" w:themeShade="BF"/>
      <w:kern w:val="0"/>
      <w:sz w:val="20"/>
      <w:szCs w:val="20"/>
    </w:rPr>
  </w:style>
  <w:style w:type="character" w:customStyle="1" w:styleId="Titolo3Carattere">
    <w:name w:val="Titolo 3 Carattere"/>
    <w:basedOn w:val="Carpredefinitoparagrafo"/>
    <w:link w:val="Titolo3"/>
    <w:qFormat/>
    <w:rsid w:val="00382F1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qFormat/>
    <w:rsid w:val="00382F18"/>
    <w:rPr>
      <w:rFonts w:eastAsiaTheme="majorEastAsia" w:cstheme="majorBidi"/>
      <w:i/>
      <w:iCs/>
      <w:color w:val="0F4761" w:themeColor="accent1" w:themeShade="BF"/>
    </w:rPr>
  </w:style>
  <w:style w:type="character" w:customStyle="1" w:styleId="Titolo5Carattere">
    <w:name w:val="Titolo 5 Carattere"/>
    <w:basedOn w:val="Carpredefinitoparagrafo"/>
    <w:link w:val="Titolo5"/>
    <w:qFormat/>
    <w:rsid w:val="00382F18"/>
    <w:rPr>
      <w:rFonts w:eastAsiaTheme="majorEastAsia" w:cstheme="majorBidi"/>
      <w:color w:val="0F4761" w:themeColor="accent1" w:themeShade="BF"/>
    </w:rPr>
  </w:style>
  <w:style w:type="character" w:customStyle="1" w:styleId="Titolo6Carattere">
    <w:name w:val="Titolo 6 Carattere"/>
    <w:basedOn w:val="Carpredefinitoparagrafo"/>
    <w:link w:val="Titolo6"/>
    <w:qFormat/>
    <w:rsid w:val="00382F18"/>
    <w:rPr>
      <w:rFonts w:eastAsiaTheme="majorEastAsia" w:cstheme="majorBidi"/>
      <w:i/>
      <w:iCs/>
      <w:color w:val="595959" w:themeColor="text1" w:themeTint="A6"/>
    </w:rPr>
  </w:style>
  <w:style w:type="character" w:customStyle="1" w:styleId="Titolo7Carattere">
    <w:name w:val="Titolo 7 Carattere"/>
    <w:basedOn w:val="Carpredefinitoparagrafo"/>
    <w:link w:val="Titolo7"/>
    <w:qFormat/>
    <w:rsid w:val="00382F1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82F1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82F18"/>
    <w:rPr>
      <w:rFonts w:eastAsiaTheme="majorEastAsia" w:cstheme="majorBidi"/>
      <w:color w:val="272727" w:themeColor="text1" w:themeTint="D8"/>
    </w:rPr>
  </w:style>
  <w:style w:type="paragraph" w:styleId="Titolo">
    <w:name w:val="Title"/>
    <w:basedOn w:val="Normale"/>
    <w:next w:val="Normale"/>
    <w:link w:val="TitoloCarattere"/>
    <w:qFormat/>
    <w:rsid w:val="00382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qFormat/>
    <w:rsid w:val="00382F1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382F1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qFormat/>
    <w:rsid w:val="00382F1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82F1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82F18"/>
    <w:rPr>
      <w:i/>
      <w:iCs/>
      <w:color w:val="404040" w:themeColor="text1" w:themeTint="BF"/>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382F18"/>
    <w:pPr>
      <w:ind w:left="720"/>
      <w:contextualSpacing/>
    </w:pPr>
  </w:style>
  <w:style w:type="character" w:styleId="Enfasiintensa">
    <w:name w:val="Intense Emphasis"/>
    <w:basedOn w:val="Carpredefinitoparagrafo"/>
    <w:uiPriority w:val="21"/>
    <w:qFormat/>
    <w:rsid w:val="00382F18"/>
    <w:rPr>
      <w:i/>
      <w:iCs/>
      <w:color w:val="0F4761" w:themeColor="accent1" w:themeShade="BF"/>
    </w:rPr>
  </w:style>
  <w:style w:type="paragraph" w:styleId="Citazioneintensa">
    <w:name w:val="Intense Quote"/>
    <w:basedOn w:val="Normale"/>
    <w:next w:val="Normale"/>
    <w:link w:val="CitazioneintensaCarattere"/>
    <w:uiPriority w:val="30"/>
    <w:qFormat/>
    <w:rsid w:val="00382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82F18"/>
    <w:rPr>
      <w:i/>
      <w:iCs/>
      <w:color w:val="0F4761" w:themeColor="accent1" w:themeShade="BF"/>
    </w:rPr>
  </w:style>
  <w:style w:type="character" w:styleId="Riferimentointenso">
    <w:name w:val="Intense Reference"/>
    <w:basedOn w:val="Carpredefinitoparagrafo"/>
    <w:uiPriority w:val="32"/>
    <w:qFormat/>
    <w:rsid w:val="00382F18"/>
    <w:rPr>
      <w:b/>
      <w:bCs/>
      <w:smallCaps/>
      <w:color w:val="0F4761" w:themeColor="accent1" w:themeShade="BF"/>
      <w:spacing w:val="5"/>
    </w:rPr>
  </w:style>
  <w:style w:type="character" w:customStyle="1" w:styleId="TestofumettoCarattere">
    <w:name w:val="Testo fumetto Carattere"/>
    <w:qFormat/>
    <w:rsid w:val="00AE28AD"/>
    <w:rPr>
      <w:rFonts w:ascii="Tahoma" w:hAnsi="Tahoma" w:cs="Tahoma"/>
      <w:sz w:val="16"/>
      <w:szCs w:val="16"/>
    </w:rPr>
  </w:style>
  <w:style w:type="character" w:customStyle="1" w:styleId="IntestazioneCarattere">
    <w:name w:val="Intestazione Carattere"/>
    <w:qFormat/>
    <w:rsid w:val="00AE28AD"/>
    <w:rPr>
      <w:rFonts w:eastAsia="Times New Roman" w:cs="Times New Roman"/>
      <w:lang w:eastAsia="it-IT"/>
    </w:rPr>
  </w:style>
  <w:style w:type="character" w:customStyle="1" w:styleId="PidipaginaCarattere">
    <w:name w:val="Piè di pagina Carattere"/>
    <w:qFormat/>
    <w:rsid w:val="00AE28AD"/>
    <w:rPr>
      <w:rFonts w:eastAsia="Times New Roman" w:cs="Times New Roman"/>
      <w:lang w:eastAsia="it-IT"/>
    </w:rPr>
  </w:style>
  <w:style w:type="character" w:customStyle="1" w:styleId="TestonotaapidipaginaCarattere">
    <w:name w:val="Testo nota a piè di pagina Carattere"/>
    <w:qFormat/>
    <w:rsid w:val="00AE28AD"/>
    <w:rPr>
      <w:rFonts w:eastAsia="Times New Roman" w:cs="Times New Roman"/>
      <w:sz w:val="20"/>
      <w:szCs w:val="20"/>
      <w:lang w:eastAsia="it-IT"/>
    </w:rPr>
  </w:style>
  <w:style w:type="character" w:customStyle="1" w:styleId="Richiamoallanotaapidipagina">
    <w:name w:val="Richiamo alla nota a piè di pagina"/>
    <w:rsid w:val="00AE28AD"/>
    <w:rPr>
      <w:rFonts w:cs="Times New Roman"/>
      <w:vertAlign w:val="superscript"/>
    </w:rPr>
  </w:style>
  <w:style w:type="character" w:customStyle="1" w:styleId="FootnoteCharacters">
    <w:name w:val="Footnote Characters"/>
    <w:basedOn w:val="Carpredefinitoparagrafo"/>
    <w:uiPriority w:val="99"/>
    <w:semiHidden/>
    <w:unhideWhenUsed/>
    <w:qFormat/>
    <w:rsid w:val="00AE28AD"/>
    <w:rPr>
      <w:vertAlign w:val="superscript"/>
    </w:rPr>
  </w:style>
  <w:style w:type="character" w:customStyle="1" w:styleId="CollegamentoInternet">
    <w:name w:val="Collegamento Internet"/>
    <w:basedOn w:val="Carpredefinitoparagrafo"/>
    <w:uiPriority w:val="99"/>
    <w:unhideWhenUsed/>
    <w:rsid w:val="00AE28AD"/>
    <w:rPr>
      <w:color w:val="467886" w:themeColor="hyperlink"/>
      <w:u w:val="single"/>
    </w:rPr>
  </w:style>
  <w:style w:type="character" w:customStyle="1" w:styleId="Stile1Carattere">
    <w:name w:val="Stile1 Carattere"/>
    <w:qFormat/>
    <w:rsid w:val="00AE28AD"/>
    <w:rPr>
      <w:rFonts w:ascii="Times New Roman" w:hAnsi="Times New Roman" w:cs="Times New Roman"/>
      <w:b/>
      <w:bCs/>
      <w:color w:val="365F91"/>
      <w:sz w:val="28"/>
      <w:szCs w:val="28"/>
      <w:lang w:eastAsia="it-IT"/>
    </w:rPr>
  </w:style>
  <w:style w:type="character" w:customStyle="1" w:styleId="NoSpacingChar">
    <w:name w:val="No Spacing Char"/>
    <w:qFormat/>
    <w:rsid w:val="00AE28AD"/>
    <w:rPr>
      <w:sz w:val="22"/>
      <w:szCs w:val="22"/>
      <w:lang w:val="it-IT" w:eastAsia="en-US" w:bidi="ar-SA"/>
    </w:rPr>
  </w:style>
  <w:style w:type="character" w:customStyle="1" w:styleId="Enfasi">
    <w:name w:val="Enfasi"/>
    <w:qFormat/>
    <w:rsid w:val="00AE28AD"/>
    <w:rPr>
      <w:rFonts w:cs="Times New Roman"/>
      <w:i/>
      <w:iCs/>
    </w:rPr>
  </w:style>
  <w:style w:type="character" w:customStyle="1" w:styleId="TestonotadichiusuraCarattere">
    <w:name w:val="Testo nota di chiusura Carattere"/>
    <w:qFormat/>
    <w:rsid w:val="00AE28AD"/>
    <w:rPr>
      <w:rFonts w:eastAsia="Times New Roman"/>
      <w:lang w:eastAsia="en-US"/>
    </w:rPr>
  </w:style>
  <w:style w:type="character" w:customStyle="1" w:styleId="Richiamoallanotadichiusura">
    <w:name w:val="Richiamo alla nota di chiusura"/>
    <w:rsid w:val="00AE28AD"/>
    <w:rPr>
      <w:vertAlign w:val="superscript"/>
    </w:rPr>
  </w:style>
  <w:style w:type="character" w:customStyle="1" w:styleId="EndnoteCharacters">
    <w:name w:val="Endnote Characters"/>
    <w:qFormat/>
    <w:rsid w:val="00AE28AD"/>
    <w:rPr>
      <w:vertAlign w:val="superscript"/>
    </w:rPr>
  </w:style>
  <w:style w:type="character" w:customStyle="1" w:styleId="descrizione">
    <w:name w:val="descrizione"/>
    <w:qFormat/>
    <w:rsid w:val="00AE28AD"/>
    <w:rPr>
      <w:b/>
      <w:bCs/>
      <w:color w:val="5B76A0"/>
      <w:sz w:val="28"/>
      <w:szCs w:val="28"/>
    </w:rPr>
  </w:style>
  <w:style w:type="character" w:styleId="Enfasigrassetto">
    <w:name w:val="Strong"/>
    <w:qFormat/>
    <w:rsid w:val="00AE28AD"/>
    <w:rPr>
      <w:b/>
      <w:bCs/>
    </w:rPr>
  </w:style>
  <w:style w:type="character" w:customStyle="1" w:styleId="provvrubrica">
    <w:name w:val="provv_rubrica"/>
    <w:qFormat/>
    <w:rsid w:val="00AE28AD"/>
    <w:rPr>
      <w:i/>
      <w:iCs/>
    </w:rPr>
  </w:style>
  <w:style w:type="character" w:styleId="Rimandocommento">
    <w:name w:val="annotation reference"/>
    <w:uiPriority w:val="99"/>
    <w:qFormat/>
    <w:rsid w:val="00AE28AD"/>
    <w:rPr>
      <w:sz w:val="16"/>
      <w:szCs w:val="16"/>
    </w:rPr>
  </w:style>
  <w:style w:type="character" w:customStyle="1" w:styleId="TestocommentoCarattere">
    <w:name w:val="Testo commento Carattere"/>
    <w:uiPriority w:val="99"/>
    <w:qFormat/>
    <w:rsid w:val="00AE28AD"/>
    <w:rPr>
      <w:rFonts w:eastAsia="Times New Roman"/>
      <w:lang w:eastAsia="en-US"/>
    </w:rPr>
  </w:style>
  <w:style w:type="character" w:customStyle="1" w:styleId="SoggettocommentoCarattere">
    <w:name w:val="Soggetto commento Carattere"/>
    <w:qFormat/>
    <w:rsid w:val="00AE28AD"/>
    <w:rPr>
      <w:rFonts w:eastAsia="Times New Roman"/>
      <w:b/>
      <w:bCs/>
      <w:lang w:eastAsia="en-US"/>
    </w:rPr>
  </w:style>
  <w:style w:type="character" w:customStyle="1" w:styleId="provvnumcomma">
    <w:name w:val="provv_numcomma"/>
    <w:basedOn w:val="Carpredefinitoparagrafo"/>
    <w:qFormat/>
    <w:rsid w:val="00AE28AD"/>
  </w:style>
  <w:style w:type="character" w:customStyle="1" w:styleId="anchorantimarker">
    <w:name w:val="anchor_anti_marker"/>
    <w:qFormat/>
    <w:rsid w:val="00AE28AD"/>
    <w:rPr>
      <w:color w:val="000000"/>
    </w:rPr>
  </w:style>
  <w:style w:type="character" w:customStyle="1" w:styleId="linkneltesto">
    <w:name w:val="link_nel_testo"/>
    <w:qFormat/>
    <w:rsid w:val="00AE28AD"/>
    <w:rPr>
      <w:i/>
      <w:iCs/>
    </w:rPr>
  </w:style>
  <w:style w:type="character" w:customStyle="1" w:styleId="CorpotestoCarattere1">
    <w:name w:val="Corpo testo Carattere1"/>
    <w:qFormat/>
    <w:rsid w:val="00AE28AD"/>
    <w:rPr>
      <w:rFonts w:ascii="Times New Roman" w:eastAsia="Times New Roman" w:hAnsi="Times New Roman"/>
      <w:sz w:val="26"/>
    </w:rPr>
  </w:style>
  <w:style w:type="character" w:customStyle="1" w:styleId="Rientrocorpodeltesto3Carattere">
    <w:name w:val="Rientro corpo del testo 3 Carattere"/>
    <w:qFormat/>
    <w:rsid w:val="00AE28AD"/>
    <w:rPr>
      <w:rFonts w:eastAsia="Times New Roman"/>
      <w:sz w:val="16"/>
      <w:szCs w:val="16"/>
      <w:lang w:eastAsia="en-US"/>
    </w:rPr>
  </w:style>
  <w:style w:type="character" w:customStyle="1" w:styleId="Corpodeltesto2Carattere">
    <w:name w:val="Corpo del testo 2 Carattere"/>
    <w:qFormat/>
    <w:rsid w:val="00AE28AD"/>
    <w:rPr>
      <w:rFonts w:eastAsia="Times New Roman"/>
      <w:sz w:val="22"/>
      <w:szCs w:val="22"/>
      <w:lang w:eastAsia="en-US"/>
    </w:rPr>
  </w:style>
  <w:style w:type="character" w:customStyle="1" w:styleId="noteapiCarattere">
    <w:name w:val="note a piè Carattere"/>
    <w:qFormat/>
    <w:rsid w:val="00AE28AD"/>
    <w:rPr>
      <w:rFonts w:ascii="Times New Roman" w:eastAsia="Times New Roman" w:hAnsi="Times New Roman" w:cs="Times New Roman"/>
      <w:sz w:val="20"/>
      <w:szCs w:val="20"/>
      <w:lang w:eastAsia="it-IT"/>
    </w:rPr>
  </w:style>
  <w:style w:type="character" w:customStyle="1" w:styleId="provvnumart">
    <w:name w:val="provv_numart"/>
    <w:qFormat/>
    <w:rsid w:val="00AE28AD"/>
    <w:rPr>
      <w:b/>
      <w:bCs/>
    </w:rPr>
  </w:style>
  <w:style w:type="character" w:customStyle="1" w:styleId="MappadocumentoCarattere">
    <w:name w:val="Mappa documento Carattere"/>
    <w:qFormat/>
    <w:rsid w:val="00AE28AD"/>
    <w:rPr>
      <w:rFonts w:ascii="Tahoma" w:eastAsia="Times New Roman" w:hAnsi="Tahoma" w:cs="Tahoma"/>
      <w:sz w:val="16"/>
      <w:szCs w:val="16"/>
      <w:lang w:eastAsia="en-US"/>
    </w:rPr>
  </w:style>
  <w:style w:type="character" w:customStyle="1" w:styleId="provvvigore">
    <w:name w:val="provv_vigore"/>
    <w:qFormat/>
    <w:rsid w:val="00AE28AD"/>
    <w:rPr>
      <w:vanish w:val="0"/>
    </w:rPr>
  </w:style>
  <w:style w:type="character" w:customStyle="1" w:styleId="riferimento1">
    <w:name w:val="riferimento1"/>
    <w:qFormat/>
    <w:rsid w:val="00AE28AD"/>
    <w:rPr>
      <w:i/>
      <w:iCs/>
      <w:color w:val="058940"/>
    </w:rPr>
  </w:style>
  <w:style w:type="character" w:customStyle="1" w:styleId="CollegamentoInternetvisitato">
    <w:name w:val="Collegamento Internet visitato"/>
    <w:rsid w:val="00AE28AD"/>
    <w:rPr>
      <w:color w:val="800080"/>
      <w:u w:val="single"/>
    </w:rPr>
  </w:style>
  <w:style w:type="character" w:customStyle="1" w:styleId="Rientrocorpodeltesto2Carattere">
    <w:name w:val="Rientro corpo del testo 2 Carattere"/>
    <w:qFormat/>
    <w:rsid w:val="00AE28AD"/>
    <w:rPr>
      <w:rFonts w:ascii="Times New Roman" w:eastAsia="Times New Roman" w:hAnsi="Times New Roman"/>
      <w:sz w:val="24"/>
      <w:szCs w:val="24"/>
    </w:rPr>
  </w:style>
  <w:style w:type="character" w:customStyle="1" w:styleId="CorpotestoCarattere">
    <w:name w:val="Corpo testo Carattere"/>
    <w:qFormat/>
    <w:rsid w:val="00AE28AD"/>
    <w:rPr>
      <w:rFonts w:ascii="Times New Roman" w:eastAsia="Times New Roman" w:hAnsi="Times New Roman" w:cs="Times New Roman"/>
      <w:sz w:val="26"/>
      <w:szCs w:val="24"/>
      <w:lang w:eastAsia="it-IT"/>
    </w:rPr>
  </w:style>
  <w:style w:type="character" w:styleId="Numeropagina">
    <w:name w:val="page number"/>
    <w:qFormat/>
    <w:rsid w:val="00AE28AD"/>
  </w:style>
  <w:style w:type="character" w:customStyle="1" w:styleId="RientrocorpodeltestoCarattere">
    <w:name w:val="Rientro corpo del testo Carattere"/>
    <w:qFormat/>
    <w:rsid w:val="00AE28AD"/>
    <w:rPr>
      <w:rFonts w:ascii="Times New Roman" w:eastAsia="Times New Roman" w:hAnsi="Times New Roman"/>
      <w:b/>
      <w:bCs/>
      <w:i/>
      <w:iCs/>
    </w:rPr>
  </w:style>
  <w:style w:type="character" w:customStyle="1" w:styleId="Corpodeltesto3Carattere">
    <w:name w:val="Corpo del testo 3 Carattere"/>
    <w:qFormat/>
    <w:rsid w:val="00AE28AD"/>
    <w:rPr>
      <w:rFonts w:ascii="Times New Roman" w:eastAsia="Times New Roman" w:hAnsi="Times New Roman"/>
      <w:b/>
      <w:bCs/>
      <w:i/>
      <w:iCs/>
      <w:szCs w:val="24"/>
    </w:rPr>
  </w:style>
  <w:style w:type="character" w:customStyle="1" w:styleId="CarattereCarattere2">
    <w:name w:val="Carattere Carattere2"/>
    <w:qFormat/>
    <w:rsid w:val="00AE28AD"/>
    <w:rPr>
      <w:sz w:val="26"/>
      <w:szCs w:val="24"/>
      <w:lang w:val="it-IT" w:eastAsia="it-IT" w:bidi="ar-SA"/>
    </w:rPr>
  </w:style>
  <w:style w:type="character" w:customStyle="1" w:styleId="st1">
    <w:name w:val="st1"/>
    <w:qFormat/>
    <w:rsid w:val="00AE28AD"/>
  </w:style>
  <w:style w:type="character" w:customStyle="1" w:styleId="TestonormaleCarattere">
    <w:name w:val="Testo normale Carattere"/>
    <w:basedOn w:val="Carpredefinitoparagrafo"/>
    <w:qFormat/>
    <w:rsid w:val="00AE28AD"/>
    <w:rPr>
      <w:rFonts w:ascii="Garamond" w:eastAsia="Times New Roman" w:hAnsi="Garamond" w:cs="Consolas"/>
      <w:sz w:val="24"/>
      <w:szCs w:val="21"/>
      <w:lang w:eastAsia="en-US"/>
    </w:rPr>
  </w:style>
  <w:style w:type="character" w:styleId="Testosegnaposto">
    <w:name w:val="Placeholder Text"/>
    <w:basedOn w:val="Carpredefinitoparagrafo"/>
    <w:qFormat/>
    <w:rsid w:val="00AE28AD"/>
    <w:rPr>
      <w:color w:val="808080"/>
    </w:rPr>
  </w:style>
  <w:style w:type="character" w:customStyle="1" w:styleId="SommariodisciplinareCarattere">
    <w:name w:val="Sommario disciplinare Carattere"/>
    <w:basedOn w:val="Titolo1Carattere"/>
    <w:qFormat/>
    <w:rsid w:val="00AE28AD"/>
    <w:rPr>
      <w:rFonts w:ascii="Garamond" w:eastAsia="Times New Roman" w:hAnsi="Garamond" w:cs="Calibri"/>
      <w:b/>
      <w:bCs/>
      <w:color w:val="0F4761" w:themeColor="accent1" w:themeShade="BF"/>
      <w:kern w:val="0"/>
      <w:sz w:val="22"/>
      <w:szCs w:val="24"/>
    </w:rPr>
  </w:style>
  <w:style w:type="character" w:customStyle="1" w:styleId="apple-converted-space">
    <w:name w:val="apple-converted-space"/>
    <w:basedOn w:val="Carpredefinitoparagrafo"/>
    <w:qFormat/>
    <w:rsid w:val="00AE28AD"/>
  </w:style>
  <w:style w:type="character" w:customStyle="1" w:styleId="Saltoaindice">
    <w:name w:val="Salto a indice"/>
    <w:qFormat/>
    <w:rsid w:val="00AE28AD"/>
  </w:style>
  <w:style w:type="character" w:customStyle="1" w:styleId="WW8Num27z0">
    <w:name w:val="WW8Num27z0"/>
    <w:qFormat/>
    <w:rsid w:val="00AE28AD"/>
    <w:rPr>
      <w:rFonts w:ascii="Calibri" w:hAnsi="Calibri" w:cs="Calibri"/>
      <w:sz w:val="22"/>
      <w:szCs w:val="22"/>
    </w:rPr>
  </w:style>
  <w:style w:type="character" w:customStyle="1" w:styleId="WW8Num27z1">
    <w:name w:val="WW8Num27z1"/>
    <w:qFormat/>
    <w:rsid w:val="00AE28AD"/>
  </w:style>
  <w:style w:type="character" w:customStyle="1" w:styleId="WW8Num27z2">
    <w:name w:val="WW8Num27z2"/>
    <w:qFormat/>
    <w:rsid w:val="00AE28AD"/>
  </w:style>
  <w:style w:type="character" w:customStyle="1" w:styleId="WW8Num27z3">
    <w:name w:val="WW8Num27z3"/>
    <w:qFormat/>
    <w:rsid w:val="00AE28AD"/>
  </w:style>
  <w:style w:type="character" w:customStyle="1" w:styleId="WW8Num27z4">
    <w:name w:val="WW8Num27z4"/>
    <w:qFormat/>
    <w:rsid w:val="00AE28AD"/>
  </w:style>
  <w:style w:type="character" w:customStyle="1" w:styleId="WW8Num27z5">
    <w:name w:val="WW8Num27z5"/>
    <w:qFormat/>
    <w:rsid w:val="00AE28AD"/>
  </w:style>
  <w:style w:type="character" w:customStyle="1" w:styleId="WW8Num27z6">
    <w:name w:val="WW8Num27z6"/>
    <w:qFormat/>
    <w:rsid w:val="00AE28AD"/>
  </w:style>
  <w:style w:type="character" w:customStyle="1" w:styleId="WW8Num27z7">
    <w:name w:val="WW8Num27z7"/>
    <w:qFormat/>
    <w:rsid w:val="00AE28AD"/>
  </w:style>
  <w:style w:type="character" w:customStyle="1" w:styleId="WW8Num27z8">
    <w:name w:val="WW8Num27z8"/>
    <w:qFormat/>
    <w:rsid w:val="00AE28AD"/>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uiPriority w:val="34"/>
    <w:qFormat/>
    <w:rsid w:val="00AE28AD"/>
  </w:style>
  <w:style w:type="character" w:customStyle="1" w:styleId="ANAC-TitoloSottoparagrafoCarattere">
    <w:name w:val="ANAC - Titolo Sottoparagrafo Carattere"/>
    <w:qFormat/>
    <w:rsid w:val="00AE28AD"/>
    <w:rPr>
      <w:rFonts w:ascii="Calibri Light" w:eastAsia="0" w:hAnsi="Calibri Light"/>
      <w:color w:val="2F5496"/>
      <w:sz w:val="28"/>
      <w:szCs w:val="22"/>
    </w:rPr>
  </w:style>
  <w:style w:type="character" w:customStyle="1" w:styleId="ANAC-TitoloParagrafoCarattere">
    <w:name w:val="ANAC - Titolo Paragrafo Carattere"/>
    <w:qFormat/>
    <w:rsid w:val="00AE28AD"/>
    <w:rPr>
      <w:rFonts w:ascii="Gotham Light" w:eastAsia="0" w:hAnsi="Gotham Light"/>
      <w:color w:val="2770B7"/>
      <w:sz w:val="28"/>
    </w:rPr>
  </w:style>
  <w:style w:type="character" w:customStyle="1" w:styleId="ANAC-TitoloCapitoloCarattere">
    <w:name w:val="ANAC - Titolo Capitolo Carattere"/>
    <w:qFormat/>
    <w:rsid w:val="00AE28AD"/>
    <w:rPr>
      <w:rFonts w:ascii="Gotham Light" w:eastAsia="0" w:hAnsi="Gotham Light"/>
      <w:iCs/>
      <w:color w:val="2F5496"/>
      <w:sz w:val="36"/>
      <w:szCs w:val="40"/>
    </w:rPr>
  </w:style>
  <w:style w:type="character" w:customStyle="1" w:styleId="ANAC-CapitoloCarattere">
    <w:name w:val="ANAC - Capitolo Carattere"/>
    <w:qFormat/>
    <w:rsid w:val="00AE28AD"/>
    <w:rPr>
      <w:rFonts w:ascii="Calibri Light" w:eastAsia="0" w:hAnsi="Calibri Light"/>
      <w:color w:val="2F5496"/>
      <w:sz w:val="32"/>
      <w:szCs w:val="32"/>
    </w:rPr>
  </w:style>
  <w:style w:type="character" w:customStyle="1" w:styleId="TitoloParagrafoChar">
    <w:name w:val="Titolo Paragrafo Char"/>
    <w:qFormat/>
    <w:rsid w:val="00AE28AD"/>
    <w:rPr>
      <w:rFonts w:ascii="Calibri Light" w:eastAsia="0" w:hAnsi="Calibri Light"/>
      <w:color w:val="2F5496"/>
      <w:sz w:val="28"/>
    </w:rPr>
  </w:style>
  <w:style w:type="character" w:customStyle="1" w:styleId="TitoloCapitoloChar">
    <w:name w:val="Titolo Capitolo Char"/>
    <w:qFormat/>
    <w:rsid w:val="00AE28AD"/>
    <w:rPr>
      <w:rFonts w:ascii="Gotham Light" w:eastAsia="0" w:hAnsi="Gotham Light"/>
      <w:iCs/>
      <w:color w:val="2F5496"/>
      <w:sz w:val="36"/>
      <w:szCs w:val="40"/>
    </w:rPr>
  </w:style>
  <w:style w:type="character" w:customStyle="1" w:styleId="NumeroCapitoloChar">
    <w:name w:val="Numero Capitolo Char"/>
    <w:qFormat/>
    <w:rsid w:val="00AE28AD"/>
    <w:rPr>
      <w:rFonts w:ascii="Gotham Light" w:eastAsia="0" w:hAnsi="Gotham Light"/>
      <w:color w:val="2770B7"/>
      <w:sz w:val="48"/>
      <w:szCs w:val="36"/>
    </w:rPr>
  </w:style>
  <w:style w:type="character" w:customStyle="1" w:styleId="TitoloParteChar">
    <w:name w:val="Titolo Parte Char"/>
    <w:qFormat/>
    <w:rsid w:val="00AE28AD"/>
    <w:rPr>
      <w:rFonts w:ascii="Gotham Book" w:eastAsia="Times New Roman (Corpo CS)" w:hAnsi="Gotham Book"/>
      <w:caps/>
      <w:color w:val="FFFFFF"/>
      <w:sz w:val="40"/>
      <w:szCs w:val="40"/>
      <w:lang w:eastAsia="zh-CN"/>
    </w:rPr>
  </w:style>
  <w:style w:type="character" w:customStyle="1" w:styleId="ParteNumeroChar">
    <w:name w:val="Parte Numero Char"/>
    <w:qFormat/>
    <w:rsid w:val="00AE28AD"/>
    <w:rPr>
      <w:rFonts w:ascii="Gotham Medium" w:eastAsia="Times New Roman (Corpo CS)" w:hAnsi="Gotham Medium"/>
      <w:caps/>
      <w:color w:val="FFFFFF"/>
      <w:sz w:val="28"/>
      <w:szCs w:val="28"/>
    </w:rPr>
  </w:style>
  <w:style w:type="character" w:customStyle="1" w:styleId="ParagrafobaseChar">
    <w:name w:val="[Paragrafo base] Char"/>
    <w:qFormat/>
    <w:rsid w:val="00AE28AD"/>
    <w:rPr>
      <w:rFonts w:ascii="Minion Pro" w:eastAsia="Minion Pro" w:hAnsi="Minion Pro"/>
      <w:color w:val="000000"/>
    </w:rPr>
  </w:style>
  <w:style w:type="character" w:customStyle="1" w:styleId="NessunaspaziaturaCarattere">
    <w:name w:val="Nessuna spaziatura Carattere"/>
    <w:qFormat/>
    <w:rsid w:val="00AE28AD"/>
    <w:rPr>
      <w:rFonts w:eastAsia="0"/>
      <w:szCs w:val="22"/>
      <w:lang w:eastAsia="en-US"/>
    </w:rPr>
  </w:style>
  <w:style w:type="character" w:customStyle="1" w:styleId="Caratteridinumerazione">
    <w:name w:val="Caratteri di numerazione"/>
    <w:qFormat/>
    <w:rsid w:val="00AE28AD"/>
  </w:style>
  <w:style w:type="character" w:customStyle="1" w:styleId="Menzionenonrisolta1">
    <w:name w:val="Menzione non risolta1"/>
    <w:basedOn w:val="Carpredefinitoparagrafo"/>
    <w:qFormat/>
    <w:rsid w:val="00AE28AD"/>
    <w:rPr>
      <w:color w:val="605E5C"/>
      <w:highlight w:val="lightGray"/>
    </w:rPr>
  </w:style>
  <w:style w:type="character" w:customStyle="1" w:styleId="Punti">
    <w:name w:val="Punti"/>
    <w:qFormat/>
    <w:rsid w:val="00AE28AD"/>
    <w:rPr>
      <w:rFonts w:ascii="OpenSymbol" w:eastAsia="OpenSymbol" w:hAnsi="OpenSymbol" w:cs="OpenSymbol"/>
    </w:rPr>
  </w:style>
  <w:style w:type="character" w:customStyle="1" w:styleId="Caratterinotaapidipagina">
    <w:name w:val="Caratteri nota a piè di pagina"/>
    <w:qFormat/>
    <w:rsid w:val="00AE28AD"/>
  </w:style>
  <w:style w:type="character" w:customStyle="1" w:styleId="Caratterinotadichiusura">
    <w:name w:val="Caratteri nota di chiusura"/>
    <w:qFormat/>
    <w:rsid w:val="00AE28AD"/>
  </w:style>
  <w:style w:type="character" w:customStyle="1" w:styleId="CITE">
    <w:name w:val="CITE"/>
    <w:qFormat/>
    <w:rsid w:val="00AE28AD"/>
    <w:rPr>
      <w:i/>
    </w:rPr>
  </w:style>
  <w:style w:type="character" w:customStyle="1" w:styleId="CODE">
    <w:name w:val="CODE"/>
    <w:qFormat/>
    <w:rsid w:val="00AE28AD"/>
    <w:rPr>
      <w:rFonts w:ascii="Courier New" w:hAnsi="Courier New"/>
      <w:sz w:val="20"/>
    </w:rPr>
  </w:style>
  <w:style w:type="character" w:customStyle="1" w:styleId="Keyboard">
    <w:name w:val="Keyboard"/>
    <w:qFormat/>
    <w:rsid w:val="00AE28AD"/>
    <w:rPr>
      <w:rFonts w:ascii="Courier New" w:hAnsi="Courier New"/>
      <w:b/>
      <w:sz w:val="20"/>
    </w:rPr>
  </w:style>
  <w:style w:type="character" w:customStyle="1" w:styleId="Sample">
    <w:name w:val="Sample"/>
    <w:qFormat/>
    <w:rsid w:val="00AE28AD"/>
    <w:rPr>
      <w:rFonts w:ascii="Courier New" w:hAnsi="Courier New"/>
    </w:rPr>
  </w:style>
  <w:style w:type="character" w:customStyle="1" w:styleId="Typewriter">
    <w:name w:val="Typewriter"/>
    <w:qFormat/>
    <w:rsid w:val="00AE28AD"/>
    <w:rPr>
      <w:rFonts w:ascii="Courier New" w:hAnsi="Courier New"/>
      <w:sz w:val="20"/>
    </w:rPr>
  </w:style>
  <w:style w:type="character" w:customStyle="1" w:styleId="HTMLMarkup">
    <w:name w:val="HTML Markup"/>
    <w:qFormat/>
    <w:rsid w:val="00AE28AD"/>
    <w:rPr>
      <w:vanish/>
      <w:color w:val="FF0000"/>
    </w:rPr>
  </w:style>
  <w:style w:type="character" w:customStyle="1" w:styleId="Comment">
    <w:name w:val="Comment"/>
    <w:qFormat/>
    <w:rsid w:val="00AE28AD"/>
    <w:rPr>
      <w:vanish/>
    </w:rPr>
  </w:style>
  <w:style w:type="paragraph" w:styleId="Corpodeltesto">
    <w:name w:val="Body Text"/>
    <w:basedOn w:val="Normale"/>
    <w:link w:val="CorpodeltestoCarattere"/>
    <w:rsid w:val="00AE28AD"/>
    <w:pPr>
      <w:widowControl w:val="0"/>
      <w:spacing w:line="259" w:lineRule="exact"/>
    </w:pPr>
    <w:rPr>
      <w:rFonts w:ascii="Times New Roman" w:hAnsi="Times New Roman"/>
      <w:sz w:val="26"/>
      <w:szCs w:val="20"/>
    </w:rPr>
  </w:style>
  <w:style w:type="character" w:customStyle="1" w:styleId="CorpodeltestoCarattere">
    <w:name w:val="Corpo del testo Carattere"/>
    <w:basedOn w:val="Carpredefinitoparagrafo"/>
    <w:link w:val="Corpodeltesto"/>
    <w:rsid w:val="00AE28AD"/>
    <w:rPr>
      <w:rFonts w:ascii="Times New Roman" w:eastAsia="Times New Roman" w:hAnsi="Times New Roman" w:cs="Times New Roman"/>
      <w:kern w:val="0"/>
      <w:sz w:val="26"/>
      <w:szCs w:val="20"/>
    </w:rPr>
  </w:style>
  <w:style w:type="paragraph" w:styleId="Elenco">
    <w:name w:val="List"/>
    <w:basedOn w:val="Corpodeltesto"/>
    <w:rsid w:val="00AE28AD"/>
    <w:rPr>
      <w:rFonts w:cs="Lucida Sans"/>
    </w:rPr>
  </w:style>
  <w:style w:type="paragraph" w:styleId="Didascalia">
    <w:name w:val="caption"/>
    <w:basedOn w:val="Normale"/>
    <w:next w:val="Normale"/>
    <w:qFormat/>
    <w:rsid w:val="00AE28AD"/>
    <w:pPr>
      <w:spacing w:before="120"/>
    </w:pPr>
    <w:rPr>
      <w:iCs/>
      <w:szCs w:val="18"/>
    </w:rPr>
  </w:style>
  <w:style w:type="paragraph" w:customStyle="1" w:styleId="Indice">
    <w:name w:val="Indice"/>
    <w:basedOn w:val="Normale"/>
    <w:qFormat/>
    <w:rsid w:val="00AE28AD"/>
    <w:pPr>
      <w:suppressLineNumbers/>
    </w:pPr>
    <w:rPr>
      <w:rFonts w:cs="Lucida Sans"/>
    </w:rPr>
  </w:style>
  <w:style w:type="paragraph" w:customStyle="1" w:styleId="Default">
    <w:name w:val="Default"/>
    <w:qFormat/>
    <w:rsid w:val="00AE28AD"/>
    <w:pPr>
      <w:widowControl w:val="0"/>
      <w:spacing w:after="0" w:line="276" w:lineRule="auto"/>
      <w:jc w:val="both"/>
    </w:pPr>
    <w:rPr>
      <w:rFonts w:ascii="Book-Antiqua,Bold" w:eastAsia="Calibri" w:hAnsi="Book-Antiqua,Bold" w:cs="Book-Antiqua,Bold"/>
      <w:color w:val="000000"/>
      <w:kern w:val="0"/>
      <w:lang w:eastAsia="it-IT"/>
    </w:rPr>
  </w:style>
  <w:style w:type="paragraph" w:styleId="Testofumetto">
    <w:name w:val="Balloon Text"/>
    <w:basedOn w:val="Normale"/>
    <w:link w:val="TestofumettoCarattere1"/>
    <w:qFormat/>
    <w:rsid w:val="00AE28AD"/>
    <w:pPr>
      <w:spacing w:line="240" w:lineRule="auto"/>
    </w:pPr>
    <w:rPr>
      <w:rFonts w:ascii="Tahoma" w:eastAsia="Calibri" w:hAnsi="Tahoma"/>
      <w:sz w:val="16"/>
      <w:szCs w:val="16"/>
    </w:rPr>
  </w:style>
  <w:style w:type="character" w:customStyle="1" w:styleId="TestofumettoCarattere1">
    <w:name w:val="Testo fumetto Carattere1"/>
    <w:basedOn w:val="Carpredefinitoparagrafo"/>
    <w:link w:val="Testofumetto"/>
    <w:rsid w:val="00AE28AD"/>
    <w:rPr>
      <w:rFonts w:ascii="Tahoma" w:eastAsia="Calibri" w:hAnsi="Tahoma" w:cs="Times New Roman"/>
      <w:kern w:val="0"/>
      <w:sz w:val="16"/>
      <w:szCs w:val="16"/>
    </w:rPr>
  </w:style>
  <w:style w:type="paragraph" w:customStyle="1" w:styleId="Paragrafoelenco1">
    <w:name w:val="Paragrafo elenco1"/>
    <w:basedOn w:val="Normale"/>
    <w:qFormat/>
    <w:rsid w:val="00AE28AD"/>
    <w:pPr>
      <w:spacing w:before="280" w:after="280" w:line="240" w:lineRule="atLeast"/>
      <w:ind w:left="720"/>
      <w:contextualSpacing/>
    </w:pPr>
    <w:rPr>
      <w:rFonts w:eastAsia="Calibri"/>
      <w:lang w:eastAsia="it-IT"/>
    </w:rPr>
  </w:style>
  <w:style w:type="paragraph" w:customStyle="1" w:styleId="Intestazioneepidipagina">
    <w:name w:val="Intestazione e piè di pagina"/>
    <w:basedOn w:val="Normale"/>
    <w:qFormat/>
    <w:rsid w:val="00AE28AD"/>
  </w:style>
  <w:style w:type="paragraph" w:styleId="Intestazione">
    <w:name w:val="header"/>
    <w:basedOn w:val="Normale"/>
    <w:link w:val="IntestazioneCarattere1"/>
    <w:rsid w:val="00AE28AD"/>
    <w:pPr>
      <w:tabs>
        <w:tab w:val="center" w:pos="4819"/>
        <w:tab w:val="right" w:pos="9638"/>
      </w:tabs>
      <w:spacing w:before="280" w:after="280" w:line="240" w:lineRule="auto"/>
    </w:pPr>
    <w:rPr>
      <w:sz w:val="20"/>
      <w:szCs w:val="20"/>
      <w:lang w:eastAsia="it-IT"/>
    </w:rPr>
  </w:style>
  <w:style w:type="character" w:customStyle="1" w:styleId="IntestazioneCarattere1">
    <w:name w:val="Intestazione Carattere1"/>
    <w:basedOn w:val="Carpredefinitoparagrafo"/>
    <w:link w:val="Intestazione"/>
    <w:rsid w:val="00AE28AD"/>
    <w:rPr>
      <w:rFonts w:ascii="Garamond" w:eastAsia="Times New Roman" w:hAnsi="Garamond" w:cs="Times New Roman"/>
      <w:kern w:val="0"/>
      <w:sz w:val="20"/>
      <w:szCs w:val="20"/>
      <w:lang w:eastAsia="it-IT"/>
    </w:rPr>
  </w:style>
  <w:style w:type="paragraph" w:styleId="Pidipagina">
    <w:name w:val="footer"/>
    <w:basedOn w:val="Normale"/>
    <w:link w:val="PidipaginaCarattere1"/>
    <w:rsid w:val="00AE28AD"/>
    <w:pPr>
      <w:tabs>
        <w:tab w:val="center" w:pos="4819"/>
        <w:tab w:val="right" w:pos="9638"/>
      </w:tabs>
      <w:spacing w:before="280" w:after="280" w:line="240" w:lineRule="auto"/>
    </w:pPr>
    <w:rPr>
      <w:sz w:val="20"/>
      <w:szCs w:val="20"/>
      <w:lang w:eastAsia="it-IT"/>
    </w:rPr>
  </w:style>
  <w:style w:type="character" w:customStyle="1" w:styleId="PidipaginaCarattere1">
    <w:name w:val="Piè di pagina Carattere1"/>
    <w:basedOn w:val="Carpredefinitoparagrafo"/>
    <w:link w:val="Pidipagina"/>
    <w:rsid w:val="00AE28AD"/>
    <w:rPr>
      <w:rFonts w:ascii="Garamond" w:eastAsia="Times New Roman" w:hAnsi="Garamond" w:cs="Times New Roman"/>
      <w:kern w:val="0"/>
      <w:sz w:val="20"/>
      <w:szCs w:val="20"/>
      <w:lang w:eastAsia="it-IT"/>
    </w:rPr>
  </w:style>
  <w:style w:type="paragraph" w:styleId="Testonotaapidipagina">
    <w:name w:val="footnote text"/>
    <w:basedOn w:val="Normale"/>
    <w:link w:val="TestonotaapidipaginaCarattere1"/>
    <w:rsid w:val="00AE28AD"/>
    <w:pPr>
      <w:spacing w:before="280" w:after="280" w:line="240" w:lineRule="auto"/>
    </w:pPr>
    <w:rPr>
      <w:sz w:val="20"/>
      <w:szCs w:val="20"/>
      <w:lang w:eastAsia="it-IT"/>
    </w:rPr>
  </w:style>
  <w:style w:type="character" w:customStyle="1" w:styleId="TestonotaapidipaginaCarattere1">
    <w:name w:val="Testo nota a piè di pagina Carattere1"/>
    <w:basedOn w:val="Carpredefinitoparagrafo"/>
    <w:link w:val="Testonotaapidipagina"/>
    <w:rsid w:val="00AE28AD"/>
    <w:rPr>
      <w:rFonts w:ascii="Garamond" w:eastAsia="Times New Roman" w:hAnsi="Garamond" w:cs="Times New Roman"/>
      <w:kern w:val="0"/>
      <w:sz w:val="20"/>
      <w:szCs w:val="20"/>
      <w:lang w:eastAsia="it-IT"/>
    </w:rPr>
  </w:style>
  <w:style w:type="paragraph" w:customStyle="1" w:styleId="provvr0">
    <w:name w:val="provv_r0"/>
    <w:basedOn w:val="Normale"/>
    <w:qFormat/>
    <w:rsid w:val="00AE28AD"/>
    <w:pPr>
      <w:spacing w:before="280" w:after="280" w:line="240" w:lineRule="auto"/>
    </w:pPr>
    <w:rPr>
      <w:rFonts w:ascii="Times New Roman" w:eastAsia="Calibri" w:hAnsi="Times New Roman"/>
      <w:szCs w:val="24"/>
      <w:lang w:eastAsia="it-IT"/>
    </w:rPr>
  </w:style>
  <w:style w:type="paragraph" w:customStyle="1" w:styleId="popolo">
    <w:name w:val="popolo"/>
    <w:basedOn w:val="Normale"/>
    <w:qFormat/>
    <w:rsid w:val="00AE28AD"/>
    <w:pPr>
      <w:spacing w:before="280" w:after="280" w:line="240" w:lineRule="auto"/>
    </w:pPr>
    <w:rPr>
      <w:rFonts w:eastAsia="Calibri"/>
      <w:sz w:val="30"/>
      <w:szCs w:val="30"/>
      <w:lang w:eastAsia="it-IT"/>
    </w:rPr>
  </w:style>
  <w:style w:type="paragraph" w:customStyle="1" w:styleId="Stile1">
    <w:name w:val="Stile1"/>
    <w:basedOn w:val="Titolo1"/>
    <w:qFormat/>
    <w:rsid w:val="00AE28AD"/>
    <w:pPr>
      <w:spacing w:before="280" w:after="280" w:line="240" w:lineRule="atLeast"/>
      <w:jc w:val="center"/>
    </w:pPr>
    <w:rPr>
      <w:rFonts w:ascii="Times New Roman" w:eastAsia="Calibri" w:hAnsi="Times New Roman" w:cs="Times New Roman"/>
      <w:b/>
      <w:bCs/>
      <w:color w:val="auto"/>
      <w:sz w:val="28"/>
      <w:szCs w:val="28"/>
      <w:lang w:eastAsia="it-IT"/>
    </w:rPr>
  </w:style>
  <w:style w:type="paragraph" w:styleId="Sommario1">
    <w:name w:val="toc 1"/>
    <w:basedOn w:val="Normale"/>
    <w:next w:val="Normale"/>
    <w:autoRedefine/>
    <w:uiPriority w:val="39"/>
    <w:rsid w:val="00AE28AD"/>
    <w:pPr>
      <w:tabs>
        <w:tab w:val="left" w:leader="dot" w:pos="284"/>
        <w:tab w:val="right" w:leader="dot" w:pos="9629"/>
      </w:tabs>
      <w:jc w:val="left"/>
    </w:pPr>
    <w:rPr>
      <w:bCs/>
      <w:sz w:val="20"/>
      <w:szCs w:val="20"/>
    </w:rPr>
  </w:style>
  <w:style w:type="paragraph" w:styleId="Sommario2">
    <w:name w:val="toc 2"/>
    <w:basedOn w:val="Normale"/>
    <w:next w:val="Sommario3"/>
    <w:autoRedefine/>
    <w:uiPriority w:val="39"/>
    <w:rsid w:val="00A61923"/>
    <w:pPr>
      <w:tabs>
        <w:tab w:val="left" w:pos="440"/>
        <w:tab w:val="right" w:leader="dot" w:pos="9629"/>
      </w:tabs>
      <w:spacing w:line="336" w:lineRule="auto"/>
      <w:ind w:left="442" w:hanging="442"/>
    </w:pPr>
    <w:rPr>
      <w:smallCaps/>
      <w:sz w:val="20"/>
      <w:szCs w:val="20"/>
    </w:rPr>
  </w:style>
  <w:style w:type="paragraph" w:customStyle="1" w:styleId="Nessunaspaziatura1">
    <w:name w:val="Nessuna spaziatura1"/>
    <w:qFormat/>
    <w:rsid w:val="00AE28AD"/>
    <w:pPr>
      <w:spacing w:after="0" w:line="276" w:lineRule="auto"/>
      <w:jc w:val="both"/>
    </w:pPr>
    <w:rPr>
      <w:rFonts w:ascii="Calibri" w:eastAsia="Calibri" w:hAnsi="Calibri" w:cs="Times New Roman"/>
      <w:kern w:val="0"/>
      <w:sz w:val="22"/>
      <w:szCs w:val="22"/>
    </w:rPr>
  </w:style>
  <w:style w:type="paragraph" w:styleId="NormaleWeb">
    <w:name w:val="Normal (Web)"/>
    <w:basedOn w:val="Normale"/>
    <w:uiPriority w:val="99"/>
    <w:qFormat/>
    <w:rsid w:val="00AE28AD"/>
    <w:pPr>
      <w:spacing w:before="280" w:after="280" w:line="240" w:lineRule="atLeast"/>
    </w:pPr>
    <w:rPr>
      <w:rFonts w:ascii="Arial" w:eastAsia="Calibri" w:hAnsi="Arial" w:cs="Arial"/>
      <w:color w:val="2A2A2A"/>
      <w:sz w:val="18"/>
      <w:szCs w:val="18"/>
      <w:lang w:eastAsia="it-IT"/>
    </w:rPr>
  </w:style>
  <w:style w:type="paragraph" w:customStyle="1" w:styleId="Titolosommario1">
    <w:name w:val="Titolo sommario1"/>
    <w:basedOn w:val="Titolo1"/>
    <w:next w:val="Normale"/>
    <w:qFormat/>
    <w:rsid w:val="00AE28AD"/>
    <w:pPr>
      <w:spacing w:before="280" w:after="280"/>
      <w:jc w:val="center"/>
    </w:pPr>
    <w:rPr>
      <w:rFonts w:ascii="Garamond" w:eastAsia="Calibri" w:hAnsi="Garamond" w:cs="Times New Roman"/>
      <w:b/>
      <w:bCs/>
      <w:color w:val="auto"/>
      <w:sz w:val="28"/>
      <w:szCs w:val="28"/>
    </w:rPr>
  </w:style>
  <w:style w:type="paragraph" w:styleId="Testonotadichiusura">
    <w:name w:val="endnote text"/>
    <w:basedOn w:val="Normale"/>
    <w:link w:val="TestonotadichiusuraCarattere1"/>
    <w:rsid w:val="00AE28AD"/>
    <w:rPr>
      <w:sz w:val="20"/>
      <w:szCs w:val="20"/>
    </w:rPr>
  </w:style>
  <w:style w:type="character" w:customStyle="1" w:styleId="TestonotadichiusuraCarattere1">
    <w:name w:val="Testo nota di chiusura Carattere1"/>
    <w:basedOn w:val="Carpredefinitoparagrafo"/>
    <w:link w:val="Testonotadichiusura"/>
    <w:rsid w:val="00AE28AD"/>
    <w:rPr>
      <w:rFonts w:ascii="Garamond" w:eastAsia="Times New Roman" w:hAnsi="Garamond" w:cs="Times New Roman"/>
      <w:kern w:val="0"/>
      <w:sz w:val="20"/>
      <w:szCs w:val="20"/>
    </w:rPr>
  </w:style>
  <w:style w:type="paragraph" w:customStyle="1" w:styleId="provvr1">
    <w:name w:val="provv_r1"/>
    <w:basedOn w:val="Normale"/>
    <w:qFormat/>
    <w:rsid w:val="00AE28AD"/>
    <w:pPr>
      <w:spacing w:before="280" w:after="280" w:line="240" w:lineRule="auto"/>
      <w:ind w:firstLine="400"/>
    </w:pPr>
    <w:rPr>
      <w:rFonts w:ascii="Times New Roman" w:hAnsi="Times New Roman"/>
      <w:szCs w:val="24"/>
      <w:lang w:eastAsia="it-IT"/>
    </w:rPr>
  </w:style>
  <w:style w:type="paragraph" w:styleId="Testocommento">
    <w:name w:val="annotation text"/>
    <w:basedOn w:val="Normale"/>
    <w:link w:val="TestocommentoCarattere1"/>
    <w:uiPriority w:val="99"/>
    <w:qFormat/>
    <w:rsid w:val="00AE28AD"/>
    <w:rPr>
      <w:sz w:val="20"/>
      <w:szCs w:val="20"/>
    </w:rPr>
  </w:style>
  <w:style w:type="character" w:customStyle="1" w:styleId="TestocommentoCarattere1">
    <w:name w:val="Testo commento Carattere1"/>
    <w:basedOn w:val="Carpredefinitoparagrafo"/>
    <w:link w:val="Testocommento"/>
    <w:rsid w:val="00AE28AD"/>
    <w:rPr>
      <w:rFonts w:ascii="Garamond" w:eastAsia="Times New Roman" w:hAnsi="Garamond" w:cs="Times New Roman"/>
      <w:kern w:val="0"/>
      <w:sz w:val="20"/>
      <w:szCs w:val="20"/>
    </w:rPr>
  </w:style>
  <w:style w:type="paragraph" w:styleId="Soggettocommento">
    <w:name w:val="annotation subject"/>
    <w:basedOn w:val="Testocommento"/>
    <w:next w:val="Testocommento"/>
    <w:link w:val="SoggettocommentoCarattere1"/>
    <w:qFormat/>
    <w:rsid w:val="00AE28AD"/>
    <w:rPr>
      <w:b/>
      <w:bCs/>
    </w:rPr>
  </w:style>
  <w:style w:type="character" w:customStyle="1" w:styleId="SoggettocommentoCarattere1">
    <w:name w:val="Soggetto commento Carattere1"/>
    <w:basedOn w:val="TestocommentoCarattere1"/>
    <w:link w:val="Soggettocommento"/>
    <w:rsid w:val="00AE28AD"/>
    <w:rPr>
      <w:rFonts w:ascii="Garamond" w:eastAsia="Times New Roman" w:hAnsi="Garamond" w:cs="Times New Roman"/>
      <w:b/>
      <w:bCs/>
      <w:kern w:val="0"/>
      <w:sz w:val="20"/>
      <w:szCs w:val="20"/>
    </w:rPr>
  </w:style>
  <w:style w:type="paragraph" w:customStyle="1" w:styleId="stile10">
    <w:name w:val="stile1"/>
    <w:basedOn w:val="Normale"/>
    <w:qFormat/>
    <w:rsid w:val="00AE28AD"/>
    <w:pPr>
      <w:spacing w:before="280" w:after="280" w:line="240" w:lineRule="auto"/>
    </w:pPr>
    <w:rPr>
      <w:rFonts w:ascii="Times New Roman" w:hAnsi="Times New Roman"/>
      <w:szCs w:val="24"/>
      <w:lang w:eastAsia="it-IT"/>
    </w:rPr>
  </w:style>
  <w:style w:type="paragraph" w:customStyle="1" w:styleId="bollo">
    <w:name w:val="bollo"/>
    <w:basedOn w:val="Normale"/>
    <w:qFormat/>
    <w:rsid w:val="00AE28AD"/>
    <w:pPr>
      <w:spacing w:line="567" w:lineRule="atLeast"/>
    </w:pPr>
    <w:rPr>
      <w:rFonts w:ascii="Times New Roman" w:hAnsi="Times New Roman"/>
      <w:szCs w:val="20"/>
      <w:lang w:eastAsia="it-IT"/>
    </w:rPr>
  </w:style>
  <w:style w:type="paragraph" w:customStyle="1" w:styleId="provvnota">
    <w:name w:val="provv_nota"/>
    <w:basedOn w:val="Normale"/>
    <w:qFormat/>
    <w:rsid w:val="00AE28AD"/>
    <w:pPr>
      <w:spacing w:before="280" w:after="280" w:line="240" w:lineRule="auto"/>
    </w:pPr>
    <w:rPr>
      <w:rFonts w:ascii="Times New Roman" w:hAnsi="Times New Roman"/>
      <w:szCs w:val="24"/>
      <w:lang w:eastAsia="it-IT"/>
    </w:rPr>
  </w:style>
  <w:style w:type="paragraph" w:customStyle="1" w:styleId="provvestremo">
    <w:name w:val="provv_estremo"/>
    <w:basedOn w:val="Normale"/>
    <w:qFormat/>
    <w:rsid w:val="00AE28AD"/>
    <w:pPr>
      <w:spacing w:before="280" w:after="280" w:line="240" w:lineRule="auto"/>
    </w:pPr>
    <w:rPr>
      <w:rFonts w:ascii="Times New Roman" w:hAnsi="Times New Roman"/>
      <w:b/>
      <w:bCs/>
      <w:szCs w:val="24"/>
      <w:lang w:eastAsia="it-IT"/>
    </w:rPr>
  </w:style>
  <w:style w:type="paragraph" w:customStyle="1" w:styleId="Paragrafoelenco11">
    <w:name w:val="Paragrafo elenco11"/>
    <w:basedOn w:val="Normale"/>
    <w:qFormat/>
    <w:rsid w:val="00AE28AD"/>
    <w:pPr>
      <w:spacing w:before="280" w:after="280" w:line="240" w:lineRule="atLeast"/>
      <w:ind w:left="720"/>
      <w:contextualSpacing/>
    </w:pPr>
    <w:rPr>
      <w:rFonts w:eastAsia="Calibri"/>
      <w:lang w:eastAsia="it-IT"/>
    </w:rPr>
  </w:style>
  <w:style w:type="paragraph" w:styleId="Revisione">
    <w:name w:val="Revision"/>
    <w:qFormat/>
    <w:rsid w:val="00AE28AD"/>
    <w:pPr>
      <w:spacing w:after="0" w:line="276" w:lineRule="auto"/>
      <w:jc w:val="both"/>
    </w:pPr>
    <w:rPr>
      <w:rFonts w:ascii="Calibri" w:eastAsia="Times New Roman" w:hAnsi="Calibri" w:cs="Times New Roman"/>
      <w:kern w:val="0"/>
      <w:sz w:val="22"/>
      <w:szCs w:val="22"/>
    </w:rPr>
  </w:style>
  <w:style w:type="paragraph" w:styleId="Rientrocorpodeltesto3">
    <w:name w:val="Body Text Indent 3"/>
    <w:basedOn w:val="Normale"/>
    <w:link w:val="Rientrocorpodeltesto3Carattere1"/>
    <w:qFormat/>
    <w:rsid w:val="00AE28AD"/>
    <w:pPr>
      <w:spacing w:after="120"/>
      <w:ind w:left="283"/>
    </w:pPr>
    <w:rPr>
      <w:sz w:val="16"/>
      <w:szCs w:val="16"/>
    </w:rPr>
  </w:style>
  <w:style w:type="character" w:customStyle="1" w:styleId="Rientrocorpodeltesto3Carattere1">
    <w:name w:val="Rientro corpo del testo 3 Carattere1"/>
    <w:basedOn w:val="Carpredefinitoparagrafo"/>
    <w:link w:val="Rientrocorpodeltesto3"/>
    <w:rsid w:val="00AE28AD"/>
    <w:rPr>
      <w:rFonts w:ascii="Garamond" w:eastAsia="Times New Roman" w:hAnsi="Garamond" w:cs="Times New Roman"/>
      <w:kern w:val="0"/>
      <w:sz w:val="16"/>
      <w:szCs w:val="16"/>
    </w:rPr>
  </w:style>
  <w:style w:type="paragraph" w:customStyle="1" w:styleId="Rub1">
    <w:name w:val="Rub1"/>
    <w:basedOn w:val="Normale"/>
    <w:qFormat/>
    <w:rsid w:val="00AE28AD"/>
    <w:pPr>
      <w:tabs>
        <w:tab w:val="left" w:pos="1276"/>
      </w:tabs>
      <w:spacing w:line="240" w:lineRule="auto"/>
    </w:pPr>
    <w:rPr>
      <w:rFonts w:ascii="Times New Roman" w:hAnsi="Times New Roman"/>
      <w:b/>
      <w:smallCaps/>
      <w:sz w:val="20"/>
      <w:szCs w:val="20"/>
      <w:lang w:eastAsia="it-IT"/>
    </w:rPr>
  </w:style>
  <w:style w:type="paragraph" w:styleId="Corpodeltesto2">
    <w:name w:val="Body Text 2"/>
    <w:basedOn w:val="Normale"/>
    <w:link w:val="Corpodeltesto2Carattere1"/>
    <w:qFormat/>
    <w:rsid w:val="00AE28AD"/>
    <w:pPr>
      <w:spacing w:after="120" w:line="480" w:lineRule="auto"/>
    </w:pPr>
  </w:style>
  <w:style w:type="character" w:customStyle="1" w:styleId="Corpodeltesto2Carattere1">
    <w:name w:val="Corpo del testo 2 Carattere1"/>
    <w:basedOn w:val="Carpredefinitoparagrafo"/>
    <w:link w:val="Corpodeltesto2"/>
    <w:rsid w:val="00AE28AD"/>
    <w:rPr>
      <w:rFonts w:ascii="Garamond" w:eastAsia="Times New Roman" w:hAnsi="Garamond" w:cs="Times New Roman"/>
      <w:kern w:val="0"/>
      <w:szCs w:val="22"/>
    </w:rPr>
  </w:style>
  <w:style w:type="paragraph" w:customStyle="1" w:styleId="Rientrocorpodeltesto21">
    <w:name w:val="Rientro corpo del testo 21"/>
    <w:basedOn w:val="Normale"/>
    <w:qFormat/>
    <w:rsid w:val="00AE28AD"/>
    <w:pPr>
      <w:spacing w:line="240" w:lineRule="auto"/>
      <w:ind w:left="360"/>
    </w:pPr>
    <w:rPr>
      <w:rFonts w:ascii="Times New Roman" w:hAnsi="Times New Roman"/>
      <w:szCs w:val="20"/>
      <w:lang w:eastAsia="it-IT"/>
    </w:rPr>
  </w:style>
  <w:style w:type="paragraph" w:customStyle="1" w:styleId="noteapi">
    <w:name w:val="note a piè"/>
    <w:basedOn w:val="Testonotaapidipagina"/>
    <w:qFormat/>
    <w:rsid w:val="00AE28AD"/>
    <w:rPr>
      <w:rFonts w:ascii="Times New Roman" w:hAnsi="Times New Roman"/>
    </w:rPr>
  </w:style>
  <w:style w:type="paragraph" w:styleId="Mappadocumento">
    <w:name w:val="Document Map"/>
    <w:basedOn w:val="Normale"/>
    <w:link w:val="MappadocumentoCarattere1"/>
    <w:qFormat/>
    <w:rsid w:val="00AE28AD"/>
    <w:rPr>
      <w:rFonts w:ascii="Tahoma" w:hAnsi="Tahoma"/>
      <w:sz w:val="16"/>
      <w:szCs w:val="16"/>
    </w:rPr>
  </w:style>
  <w:style w:type="character" w:customStyle="1" w:styleId="MappadocumentoCarattere1">
    <w:name w:val="Mappa documento Carattere1"/>
    <w:basedOn w:val="Carpredefinitoparagrafo"/>
    <w:link w:val="Mappadocumento"/>
    <w:rsid w:val="00AE28AD"/>
    <w:rPr>
      <w:rFonts w:ascii="Tahoma" w:eastAsia="Times New Roman" w:hAnsi="Tahoma" w:cs="Times New Roman"/>
      <w:kern w:val="0"/>
      <w:sz w:val="16"/>
      <w:szCs w:val="16"/>
    </w:rPr>
  </w:style>
  <w:style w:type="paragraph" w:customStyle="1" w:styleId="grassetto1">
    <w:name w:val="grassetto1"/>
    <w:basedOn w:val="Normale"/>
    <w:qFormat/>
    <w:rsid w:val="00AE28AD"/>
    <w:pPr>
      <w:spacing w:after="24" w:line="240" w:lineRule="auto"/>
      <w:jc w:val="left"/>
    </w:pPr>
    <w:rPr>
      <w:rFonts w:ascii="Times New Roman" w:hAnsi="Times New Roman"/>
      <w:b/>
      <w:bCs/>
      <w:szCs w:val="24"/>
      <w:lang w:eastAsia="it-IT"/>
    </w:rPr>
  </w:style>
  <w:style w:type="paragraph" w:styleId="Titolosommario">
    <w:name w:val="TOC Heading"/>
    <w:basedOn w:val="Titolo1"/>
    <w:next w:val="Normale"/>
    <w:qFormat/>
    <w:rsid w:val="00AE28AD"/>
    <w:pPr>
      <w:spacing w:before="280" w:after="280"/>
    </w:pPr>
    <w:rPr>
      <w:rFonts w:ascii="Garamond" w:eastAsia="Times New Roman" w:hAnsi="Garamond" w:cs="Times New Roman"/>
      <w:b/>
      <w:bCs/>
      <w:color w:val="auto"/>
      <w:sz w:val="28"/>
      <w:szCs w:val="28"/>
      <w:lang w:eastAsia="it-IT"/>
    </w:rPr>
  </w:style>
  <w:style w:type="paragraph" w:customStyle="1" w:styleId="provvc">
    <w:name w:val="provv_c"/>
    <w:basedOn w:val="Normale"/>
    <w:qFormat/>
    <w:rsid w:val="00AE28AD"/>
    <w:pPr>
      <w:spacing w:before="280" w:after="280" w:line="240" w:lineRule="auto"/>
      <w:jc w:val="center"/>
    </w:pPr>
    <w:rPr>
      <w:rFonts w:ascii="Times New Roman" w:hAnsi="Times New Roman"/>
      <w:szCs w:val="24"/>
      <w:lang w:eastAsia="it-IT"/>
    </w:rPr>
  </w:style>
  <w:style w:type="paragraph" w:styleId="Sommario3">
    <w:name w:val="toc 3"/>
    <w:basedOn w:val="Normale"/>
    <w:next w:val="Normale"/>
    <w:autoRedefine/>
    <w:uiPriority w:val="39"/>
    <w:rsid w:val="00AE28AD"/>
    <w:pPr>
      <w:tabs>
        <w:tab w:val="left" w:pos="1100"/>
        <w:tab w:val="right" w:leader="dot" w:pos="9629"/>
      </w:tabs>
      <w:spacing w:line="240" w:lineRule="auto"/>
      <w:ind w:left="896" w:hanging="454"/>
      <w:jc w:val="left"/>
    </w:pPr>
    <w:rPr>
      <w:iCs/>
      <w:sz w:val="20"/>
      <w:szCs w:val="20"/>
    </w:rPr>
  </w:style>
  <w:style w:type="paragraph" w:customStyle="1" w:styleId="Rientrocorpodeltesto211">
    <w:name w:val="Rientro corpo del testo 211"/>
    <w:basedOn w:val="Normale"/>
    <w:qFormat/>
    <w:rsid w:val="00AE28AD"/>
    <w:pPr>
      <w:spacing w:line="240" w:lineRule="auto"/>
      <w:ind w:left="360"/>
    </w:pPr>
    <w:rPr>
      <w:rFonts w:ascii="Times New Roman" w:hAnsi="Times New Roman"/>
      <w:szCs w:val="20"/>
      <w:lang w:eastAsia="it-IT"/>
    </w:rPr>
  </w:style>
  <w:style w:type="paragraph" w:styleId="Rientrocorpodeltesto2">
    <w:name w:val="Body Text Indent 2"/>
    <w:basedOn w:val="Normale"/>
    <w:link w:val="Rientrocorpodeltesto2Carattere1"/>
    <w:qFormat/>
    <w:rsid w:val="00AE28AD"/>
    <w:pPr>
      <w:tabs>
        <w:tab w:val="left" w:pos="1068"/>
      </w:tabs>
      <w:spacing w:line="240" w:lineRule="auto"/>
      <w:ind w:left="720"/>
    </w:pPr>
    <w:rPr>
      <w:rFonts w:ascii="Times New Roman" w:hAnsi="Times New Roman"/>
      <w:szCs w:val="24"/>
      <w:lang w:eastAsia="it-IT"/>
    </w:rPr>
  </w:style>
  <w:style w:type="character" w:customStyle="1" w:styleId="Rientrocorpodeltesto2Carattere1">
    <w:name w:val="Rientro corpo del testo 2 Carattere1"/>
    <w:basedOn w:val="Carpredefinitoparagrafo"/>
    <w:link w:val="Rientrocorpodeltesto2"/>
    <w:rsid w:val="00AE28AD"/>
    <w:rPr>
      <w:rFonts w:ascii="Times New Roman" w:eastAsia="Times New Roman" w:hAnsi="Times New Roman" w:cs="Times New Roman"/>
      <w:kern w:val="0"/>
      <w:lang w:eastAsia="it-IT"/>
    </w:rPr>
  </w:style>
  <w:style w:type="paragraph" w:customStyle="1" w:styleId="sche3">
    <w:name w:val="sche_3"/>
    <w:qFormat/>
    <w:rsid w:val="00AE28AD"/>
    <w:pPr>
      <w:widowControl w:val="0"/>
      <w:spacing w:after="0" w:line="240" w:lineRule="auto"/>
      <w:jc w:val="both"/>
      <w:textAlignment w:val="baseline"/>
    </w:pPr>
    <w:rPr>
      <w:rFonts w:ascii="Times New Roman" w:eastAsia="Times New Roman" w:hAnsi="Times New Roman" w:cs="Times New Roman"/>
      <w:kern w:val="0"/>
      <w:szCs w:val="20"/>
      <w:lang w:val="en-US" w:eastAsia="it-IT"/>
    </w:rPr>
  </w:style>
  <w:style w:type="paragraph" w:customStyle="1" w:styleId="Text2">
    <w:name w:val="Text 2"/>
    <w:basedOn w:val="Normale"/>
    <w:qFormat/>
    <w:rsid w:val="00AE28AD"/>
    <w:pPr>
      <w:tabs>
        <w:tab w:val="left" w:pos="2161"/>
      </w:tabs>
      <w:spacing w:after="240" w:line="240" w:lineRule="auto"/>
      <w:ind w:left="1077"/>
    </w:pPr>
    <w:rPr>
      <w:rFonts w:ascii="Times New Roman" w:hAnsi="Times New Roman"/>
      <w:szCs w:val="20"/>
      <w:lang w:eastAsia="it-IT"/>
    </w:rPr>
  </w:style>
  <w:style w:type="paragraph" w:styleId="Rientrocorpodeltesto">
    <w:name w:val="Body Text Indent"/>
    <w:basedOn w:val="Normale"/>
    <w:link w:val="RientrocorpodeltestoCarattere1"/>
    <w:rsid w:val="00AE28AD"/>
    <w:pPr>
      <w:tabs>
        <w:tab w:val="left" w:pos="0"/>
        <w:tab w:val="left" w:pos="1725"/>
        <w:tab w:val="left" w:pos="8496"/>
      </w:tabs>
      <w:suppressAutoHyphens/>
      <w:spacing w:line="240" w:lineRule="auto"/>
      <w:ind w:left="708"/>
    </w:pPr>
    <w:rPr>
      <w:rFonts w:ascii="Times New Roman" w:hAnsi="Times New Roman"/>
      <w:b/>
      <w:bCs/>
      <w:i/>
      <w:iCs/>
      <w:sz w:val="20"/>
      <w:szCs w:val="20"/>
      <w:lang w:eastAsia="it-IT"/>
    </w:rPr>
  </w:style>
  <w:style w:type="character" w:customStyle="1" w:styleId="RientrocorpodeltestoCarattere1">
    <w:name w:val="Rientro corpo del testo Carattere1"/>
    <w:basedOn w:val="Carpredefinitoparagrafo"/>
    <w:link w:val="Rientrocorpodeltesto"/>
    <w:rsid w:val="00AE28AD"/>
    <w:rPr>
      <w:rFonts w:ascii="Times New Roman" w:eastAsia="Times New Roman" w:hAnsi="Times New Roman" w:cs="Times New Roman"/>
      <w:b/>
      <w:bCs/>
      <w:i/>
      <w:iCs/>
      <w:kern w:val="0"/>
      <w:sz w:val="20"/>
      <w:szCs w:val="20"/>
      <w:lang w:eastAsia="it-IT"/>
    </w:rPr>
  </w:style>
  <w:style w:type="paragraph" w:styleId="Corpodeltesto3">
    <w:name w:val="Body Text 3"/>
    <w:basedOn w:val="Normale"/>
    <w:link w:val="Corpodeltesto3Carattere1"/>
    <w:qFormat/>
    <w:rsid w:val="00AE28AD"/>
    <w:pPr>
      <w:tabs>
        <w:tab w:val="left" w:pos="0"/>
        <w:tab w:val="left" w:pos="8496"/>
      </w:tabs>
      <w:suppressAutoHyphens/>
      <w:spacing w:before="240" w:after="120" w:line="240" w:lineRule="auto"/>
    </w:pPr>
    <w:rPr>
      <w:rFonts w:ascii="Times New Roman" w:hAnsi="Times New Roman"/>
      <w:b/>
      <w:bCs/>
      <w:i/>
      <w:iCs/>
      <w:sz w:val="20"/>
      <w:szCs w:val="24"/>
      <w:lang w:eastAsia="it-IT"/>
    </w:rPr>
  </w:style>
  <w:style w:type="character" w:customStyle="1" w:styleId="Corpodeltesto3Carattere1">
    <w:name w:val="Corpo del testo 3 Carattere1"/>
    <w:basedOn w:val="Carpredefinitoparagrafo"/>
    <w:link w:val="Corpodeltesto3"/>
    <w:rsid w:val="00AE28AD"/>
    <w:rPr>
      <w:rFonts w:ascii="Times New Roman" w:eastAsia="Times New Roman" w:hAnsi="Times New Roman" w:cs="Times New Roman"/>
      <w:b/>
      <w:bCs/>
      <w:i/>
      <w:iCs/>
      <w:kern w:val="0"/>
      <w:sz w:val="20"/>
      <w:lang w:eastAsia="it-IT"/>
    </w:rPr>
  </w:style>
  <w:style w:type="paragraph" w:customStyle="1" w:styleId="Rub3">
    <w:name w:val="Rub3"/>
    <w:basedOn w:val="Normale"/>
    <w:next w:val="Normale"/>
    <w:qFormat/>
    <w:rsid w:val="00AE28AD"/>
    <w:pPr>
      <w:tabs>
        <w:tab w:val="left" w:pos="709"/>
      </w:tabs>
      <w:spacing w:line="240" w:lineRule="auto"/>
    </w:pPr>
    <w:rPr>
      <w:rFonts w:ascii="Times New Roman" w:hAnsi="Times New Roman"/>
      <w:b/>
      <w:i/>
      <w:sz w:val="20"/>
      <w:szCs w:val="20"/>
      <w:lang w:eastAsia="it-IT"/>
    </w:rPr>
  </w:style>
  <w:style w:type="paragraph" w:customStyle="1" w:styleId="Titoloparagrafobandotipo">
    <w:name w:val="Titolo paragrafo bando tipo"/>
    <w:basedOn w:val="Sottotitolo"/>
    <w:autoRedefine/>
    <w:qFormat/>
    <w:rsid w:val="00AE28AD"/>
    <w:pPr>
      <w:keepNext/>
      <w:numPr>
        <w:ilvl w:val="0"/>
      </w:numPr>
      <w:spacing w:before="300" w:after="120" w:line="240" w:lineRule="auto"/>
      <w:ind w:left="-142"/>
      <w:outlineLvl w:val="0"/>
    </w:pPr>
    <w:rPr>
      <w:rFonts w:ascii="Calibri" w:eastAsia="Times New Roman" w:hAnsi="Calibri" w:cs="Times New Roman"/>
      <w:b/>
      <w:i/>
      <w:color w:val="auto"/>
      <w:spacing w:val="0"/>
      <w:sz w:val="24"/>
      <w:szCs w:val="22"/>
      <w:lang w:eastAsia="it-IT"/>
    </w:rPr>
  </w:style>
  <w:style w:type="paragraph" w:customStyle="1" w:styleId="avviso">
    <w:name w:val="avviso"/>
    <w:basedOn w:val="Paragrafoelenco"/>
    <w:qFormat/>
    <w:rsid w:val="00AE28AD"/>
    <w:pPr>
      <w:keepNext/>
      <w:spacing w:before="120" w:after="120" w:line="240" w:lineRule="auto"/>
      <w:ind w:left="0"/>
      <w:contextualSpacing w:val="0"/>
    </w:pPr>
    <w:rPr>
      <w:b/>
      <w:i/>
    </w:rPr>
  </w:style>
  <w:style w:type="paragraph" w:customStyle="1" w:styleId="CM11">
    <w:name w:val="CM1+1"/>
    <w:basedOn w:val="Default"/>
    <w:next w:val="Default"/>
    <w:qFormat/>
    <w:rsid w:val="00AE28AD"/>
    <w:pPr>
      <w:widowControl/>
      <w:spacing w:line="240" w:lineRule="auto"/>
      <w:jc w:val="left"/>
    </w:pPr>
    <w:rPr>
      <w:rFonts w:ascii="EUAlbertina" w:hAnsi="EUAlbertina" w:cs="Times New Roman"/>
      <w:color w:val="auto"/>
    </w:rPr>
  </w:style>
  <w:style w:type="paragraph" w:customStyle="1" w:styleId="CM31">
    <w:name w:val="CM3+1"/>
    <w:basedOn w:val="Default"/>
    <w:next w:val="Default"/>
    <w:qFormat/>
    <w:rsid w:val="00AE28AD"/>
    <w:pPr>
      <w:widowControl/>
      <w:spacing w:line="240" w:lineRule="auto"/>
      <w:jc w:val="left"/>
    </w:pPr>
    <w:rPr>
      <w:rFonts w:ascii="EUAlbertina" w:hAnsi="EUAlbertina" w:cs="Times New Roman"/>
      <w:color w:val="auto"/>
    </w:rPr>
  </w:style>
  <w:style w:type="paragraph" w:styleId="Nessunaspaziatura">
    <w:name w:val="No Spacing"/>
    <w:qFormat/>
    <w:rsid w:val="00AE28AD"/>
    <w:pPr>
      <w:spacing w:after="0" w:line="240" w:lineRule="auto"/>
      <w:jc w:val="both"/>
    </w:pPr>
    <w:rPr>
      <w:rFonts w:ascii="Calibri" w:eastAsia="Times New Roman" w:hAnsi="Calibri" w:cs="Times New Roman"/>
      <w:kern w:val="0"/>
      <w:sz w:val="22"/>
      <w:szCs w:val="22"/>
    </w:rPr>
  </w:style>
  <w:style w:type="paragraph" w:customStyle="1" w:styleId="Sommariodisciplinare">
    <w:name w:val="Sommario disciplinare"/>
    <w:basedOn w:val="Sommario1"/>
    <w:next w:val="Titolo2"/>
    <w:autoRedefine/>
    <w:qFormat/>
    <w:rsid w:val="00AE28AD"/>
    <w:rPr>
      <w:rFonts w:cs="Calibri"/>
      <w:szCs w:val="24"/>
      <w:lang w:eastAsia="it-IT"/>
    </w:rPr>
  </w:style>
  <w:style w:type="paragraph" w:styleId="Sommario4">
    <w:name w:val="toc 4"/>
    <w:basedOn w:val="Normale"/>
    <w:next w:val="Normale"/>
    <w:autoRedefine/>
    <w:rsid w:val="00AE28AD"/>
    <w:pPr>
      <w:ind w:left="660"/>
      <w:jc w:val="left"/>
    </w:pPr>
    <w:rPr>
      <w:rFonts w:ascii="Calibri" w:hAnsi="Calibri"/>
      <w:sz w:val="18"/>
      <w:szCs w:val="18"/>
    </w:rPr>
  </w:style>
  <w:style w:type="paragraph" w:styleId="Sommario5">
    <w:name w:val="toc 5"/>
    <w:basedOn w:val="Normale"/>
    <w:next w:val="Normale"/>
    <w:autoRedefine/>
    <w:rsid w:val="00AE28AD"/>
    <w:pPr>
      <w:ind w:left="880"/>
      <w:jc w:val="left"/>
    </w:pPr>
    <w:rPr>
      <w:rFonts w:ascii="Calibri" w:hAnsi="Calibri"/>
      <w:sz w:val="18"/>
      <w:szCs w:val="18"/>
    </w:rPr>
  </w:style>
  <w:style w:type="paragraph" w:styleId="Sommario6">
    <w:name w:val="toc 6"/>
    <w:basedOn w:val="Normale"/>
    <w:next w:val="Normale"/>
    <w:autoRedefine/>
    <w:rsid w:val="00AE28AD"/>
    <w:pPr>
      <w:ind w:left="1100"/>
      <w:jc w:val="left"/>
    </w:pPr>
    <w:rPr>
      <w:rFonts w:ascii="Calibri" w:hAnsi="Calibri"/>
      <w:sz w:val="18"/>
      <w:szCs w:val="18"/>
    </w:rPr>
  </w:style>
  <w:style w:type="paragraph" w:styleId="Sommario7">
    <w:name w:val="toc 7"/>
    <w:basedOn w:val="Normale"/>
    <w:next w:val="Normale"/>
    <w:autoRedefine/>
    <w:rsid w:val="00AE28AD"/>
    <w:pPr>
      <w:ind w:left="1320"/>
      <w:jc w:val="left"/>
    </w:pPr>
    <w:rPr>
      <w:rFonts w:ascii="Calibri" w:hAnsi="Calibri"/>
      <w:sz w:val="18"/>
      <w:szCs w:val="18"/>
    </w:rPr>
  </w:style>
  <w:style w:type="paragraph" w:styleId="Sommario8">
    <w:name w:val="toc 8"/>
    <w:basedOn w:val="Normale"/>
    <w:next w:val="Normale"/>
    <w:autoRedefine/>
    <w:rsid w:val="00AE28AD"/>
    <w:pPr>
      <w:ind w:left="1540"/>
      <w:jc w:val="left"/>
    </w:pPr>
    <w:rPr>
      <w:rFonts w:ascii="Calibri" w:hAnsi="Calibri"/>
      <w:sz w:val="18"/>
      <w:szCs w:val="18"/>
    </w:rPr>
  </w:style>
  <w:style w:type="paragraph" w:styleId="Sommario9">
    <w:name w:val="toc 9"/>
    <w:basedOn w:val="Normale"/>
    <w:next w:val="Normale"/>
    <w:autoRedefine/>
    <w:rsid w:val="00AE28AD"/>
    <w:pPr>
      <w:ind w:left="1760"/>
      <w:jc w:val="left"/>
    </w:pPr>
    <w:rPr>
      <w:rFonts w:ascii="Calibri" w:hAnsi="Calibri"/>
      <w:sz w:val="18"/>
      <w:szCs w:val="18"/>
    </w:rPr>
  </w:style>
  <w:style w:type="paragraph" w:styleId="Testonormale">
    <w:name w:val="Plain Text"/>
    <w:basedOn w:val="Normale"/>
    <w:link w:val="TestonormaleCarattere1"/>
    <w:qFormat/>
    <w:rsid w:val="00AE28AD"/>
    <w:pPr>
      <w:jc w:val="left"/>
    </w:pPr>
    <w:rPr>
      <w:rFonts w:cs="Consolas"/>
      <w:szCs w:val="21"/>
    </w:rPr>
  </w:style>
  <w:style w:type="character" w:customStyle="1" w:styleId="TestonormaleCarattere1">
    <w:name w:val="Testo normale Carattere1"/>
    <w:basedOn w:val="Carpredefinitoparagrafo"/>
    <w:link w:val="Testonormale"/>
    <w:rsid w:val="00AE28AD"/>
    <w:rPr>
      <w:rFonts w:ascii="Garamond" w:eastAsia="Times New Roman" w:hAnsi="Garamond" w:cs="Consolas"/>
      <w:kern w:val="0"/>
      <w:szCs w:val="21"/>
    </w:rPr>
  </w:style>
  <w:style w:type="paragraph" w:customStyle="1" w:styleId="usoboll1">
    <w:name w:val="usoboll1"/>
    <w:basedOn w:val="Normale"/>
    <w:qFormat/>
    <w:rsid w:val="00AE28AD"/>
    <w:pPr>
      <w:widowControl w:val="0"/>
      <w:suppressAutoHyphens/>
      <w:spacing w:line="482" w:lineRule="atLeast"/>
    </w:pPr>
    <w:rPr>
      <w:rFonts w:ascii="Times New Roman" w:hAnsi="Times New Roman"/>
      <w:szCs w:val="20"/>
      <w:lang w:eastAsia="ar-SA"/>
    </w:rPr>
  </w:style>
  <w:style w:type="paragraph" w:customStyle="1" w:styleId="ANCATABELLATITOLOBIANCO">
    <w:name w:val="ANCA_TABELLA_TITOLO BIANCO"/>
    <w:basedOn w:val="Normale"/>
    <w:qFormat/>
    <w:rsid w:val="00AE28AD"/>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ind w:left="1560" w:right="142"/>
    </w:pPr>
    <w:rPr>
      <w:rFonts w:ascii="Gotham Book" w:hAnsi="Gotham Book" w:cs="Gotham Book"/>
      <w:color w:val="FFFFFF"/>
      <w:sz w:val="20"/>
      <w:szCs w:val="20"/>
    </w:rPr>
  </w:style>
  <w:style w:type="paragraph" w:customStyle="1" w:styleId="ANACTABELLATESTOBIANCO">
    <w:name w:val="ANAC_TABELLA_TESTO_BIANCO"/>
    <w:basedOn w:val="Normale"/>
    <w:qFormat/>
    <w:rsid w:val="00AE28AD"/>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ind w:left="1560" w:right="142"/>
    </w:pPr>
    <w:rPr>
      <w:rFonts w:ascii="Gotham Book" w:hAnsi="Gotham Book" w:cs="Gotham Book"/>
      <w:color w:val="FFFFFF"/>
      <w:sz w:val="20"/>
      <w:szCs w:val="20"/>
    </w:rPr>
  </w:style>
  <w:style w:type="paragraph" w:customStyle="1" w:styleId="ANACDATA">
    <w:name w:val="ANAC_DATA"/>
    <w:qFormat/>
    <w:rsid w:val="00AE28AD"/>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Gotham Light" w:eastAsia="0" w:hAnsi="Gotham Light" w:cs="Times New Roman"/>
      <w:iCs/>
      <w:kern w:val="0"/>
      <w:szCs w:val="20"/>
      <w:lang w:eastAsia="ar-SA"/>
    </w:rPr>
  </w:style>
  <w:style w:type="paragraph" w:customStyle="1" w:styleId="ANAC-TitoloSottoparagrafo">
    <w:name w:val="ANAC - Titolo Sottoparagrafo"/>
    <w:qFormat/>
    <w:rsid w:val="00AE28AD"/>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284"/>
    </w:pPr>
    <w:rPr>
      <w:rFonts w:ascii="Calibri Light" w:eastAsia="0" w:hAnsi="Calibri Light" w:cs="Times New Roman"/>
      <w:color w:val="2F5496"/>
      <w:kern w:val="0"/>
      <w:szCs w:val="22"/>
      <w:lang w:eastAsia="ar-SA"/>
    </w:rPr>
  </w:style>
  <w:style w:type="paragraph" w:customStyle="1" w:styleId="ANAC-TitoloParagrafo">
    <w:name w:val="ANAC - Titolo Paragrafo"/>
    <w:qFormat/>
    <w:rsid w:val="00AE28AD"/>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Gotham Light" w:eastAsia="0" w:hAnsi="Gotham Light" w:cs="Times New Roman"/>
      <w:color w:val="2770B7"/>
      <w:kern w:val="0"/>
      <w:sz w:val="28"/>
      <w:szCs w:val="20"/>
      <w:lang w:eastAsia="ar-SA"/>
    </w:rPr>
  </w:style>
  <w:style w:type="paragraph" w:customStyle="1" w:styleId="ANAC-TitoloCapitolo">
    <w:name w:val="ANAC - Titolo Capitolo"/>
    <w:qFormat/>
    <w:rsid w:val="00AE28AD"/>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Gotham Light" w:eastAsia="0" w:hAnsi="Gotham Light" w:cs="Times New Roman"/>
      <w:iCs/>
      <w:kern w:val="0"/>
      <w:sz w:val="36"/>
      <w:szCs w:val="40"/>
      <w:lang w:eastAsia="ar-SA"/>
    </w:rPr>
  </w:style>
  <w:style w:type="paragraph" w:customStyle="1" w:styleId="ANAC-Capitolo">
    <w:name w:val="ANAC - Capitolo"/>
    <w:basedOn w:val="Titolo1"/>
    <w:qFormat/>
    <w:rsid w:val="00AE28AD"/>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after="280" w:line="240" w:lineRule="exact"/>
      <w:ind w:left="1560" w:right="142"/>
      <w:jc w:val="center"/>
    </w:pPr>
    <w:rPr>
      <w:rFonts w:ascii="Calibri Light" w:eastAsia="0" w:hAnsi="Calibri Light" w:cs="Times New Roman"/>
      <w:b/>
      <w:bCs/>
      <w:color w:val="2F5496"/>
      <w:sz w:val="32"/>
      <w:szCs w:val="32"/>
      <w:lang w:eastAsia="ar-SA"/>
    </w:rPr>
  </w:style>
  <w:style w:type="paragraph" w:customStyle="1" w:styleId="TitoloParagrafo">
    <w:name w:val="Titolo Paragrafo"/>
    <w:basedOn w:val="Titolo5"/>
    <w:qFormat/>
    <w:rsid w:val="00AE28AD"/>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Calibri Light" w:eastAsia="0" w:hAnsi="Calibri Light" w:cs="Times New Roman"/>
      <w:b/>
      <w:bCs/>
      <w:i/>
      <w:iCs/>
      <w:color w:val="2F5496"/>
      <w:sz w:val="28"/>
      <w:szCs w:val="26"/>
      <w:lang w:eastAsia="ar-SA"/>
    </w:rPr>
  </w:style>
  <w:style w:type="paragraph" w:customStyle="1" w:styleId="TitoloCapitolo">
    <w:name w:val="Titolo Capitolo"/>
    <w:basedOn w:val="Titolo4"/>
    <w:qFormat/>
    <w:rsid w:val="00AE28AD"/>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Gotham Light" w:eastAsia="0" w:hAnsi="Gotham Light" w:cs="Times New Roman"/>
      <w:b/>
      <w:bCs/>
      <w:i w:val="0"/>
      <w:color w:val="4F81BD"/>
      <w:sz w:val="36"/>
      <w:szCs w:val="40"/>
      <w:lang w:eastAsia="ar-SA"/>
    </w:rPr>
  </w:style>
  <w:style w:type="paragraph" w:customStyle="1" w:styleId="NumeroCapitolo">
    <w:name w:val="Numero Capitolo"/>
    <w:basedOn w:val="Titolo3"/>
    <w:qFormat/>
    <w:rsid w:val="00AE28AD"/>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Gotham Light" w:eastAsia="0" w:hAnsi="Gotham Light" w:cs="Times New Roman"/>
      <w:b/>
      <w:bCs/>
      <w:caps/>
      <w:color w:val="2770B7"/>
      <w:sz w:val="48"/>
      <w:szCs w:val="36"/>
      <w:lang w:eastAsia="ar-SA"/>
    </w:rPr>
  </w:style>
  <w:style w:type="paragraph" w:customStyle="1" w:styleId="TitoloParte">
    <w:name w:val="Titolo Parte"/>
    <w:basedOn w:val="Titolo2"/>
    <w:qFormat/>
    <w:rsid w:val="00AE28AD"/>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hanging="357"/>
      <w:jc w:val="right"/>
    </w:pPr>
    <w:rPr>
      <w:rFonts w:ascii="Gotham Book" w:eastAsia="Times New Roman (Corpo CS)" w:hAnsi="Gotham Book" w:cs="Times New Roman"/>
      <w:b/>
      <w:bCs/>
      <w:iCs/>
      <w:caps/>
      <w:color w:val="FFFFFF"/>
      <w:sz w:val="40"/>
      <w:szCs w:val="40"/>
      <w:lang w:eastAsia="ar-SA"/>
    </w:rPr>
  </w:style>
  <w:style w:type="paragraph" w:customStyle="1" w:styleId="ParteNumero">
    <w:name w:val="Parte Numero"/>
    <w:basedOn w:val="Titolo1"/>
    <w:qFormat/>
    <w:rsid w:val="00AE28AD"/>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after="280" w:line="240" w:lineRule="exact"/>
      <w:ind w:left="1560" w:right="142"/>
      <w:jc w:val="right"/>
    </w:pPr>
    <w:rPr>
      <w:rFonts w:ascii="Gotham Medium" w:eastAsia="Times New Roman (Corpo CS)" w:hAnsi="Gotham Medium" w:cs="Times New Roman"/>
      <w:b/>
      <w:bCs/>
      <w:caps/>
      <w:color w:val="FFFFFF"/>
      <w:sz w:val="28"/>
      <w:szCs w:val="28"/>
      <w:lang w:eastAsia="ar-SA"/>
    </w:rPr>
  </w:style>
  <w:style w:type="paragraph" w:customStyle="1" w:styleId="Paragrafobase">
    <w:name w:val="[Paragrafo base]"/>
    <w:basedOn w:val="Normale"/>
    <w:qFormat/>
    <w:rsid w:val="00AE28AD"/>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288" w:lineRule="exact"/>
      <w:ind w:left="1560" w:right="142"/>
      <w:textAlignment w:val="center"/>
    </w:pPr>
    <w:rPr>
      <w:rFonts w:ascii="Minion Pro" w:eastAsia="Minion Pro" w:hAnsi="Minion Pro"/>
      <w:color w:val="000000"/>
      <w:lang w:eastAsia="ar-SA"/>
    </w:rPr>
  </w:style>
  <w:style w:type="paragraph" w:customStyle="1" w:styleId="Contenutocornice">
    <w:name w:val="Contenuto cornice"/>
    <w:basedOn w:val="Normale"/>
    <w:qFormat/>
    <w:rsid w:val="00AE28AD"/>
  </w:style>
  <w:style w:type="paragraph" w:customStyle="1" w:styleId="Contenutotabella">
    <w:name w:val="Contenuto tabella"/>
    <w:basedOn w:val="Normale"/>
    <w:qFormat/>
    <w:rsid w:val="00AE28AD"/>
    <w:pPr>
      <w:suppressLineNumbers/>
    </w:pPr>
  </w:style>
  <w:style w:type="paragraph" w:customStyle="1" w:styleId="Standard">
    <w:name w:val="Standard"/>
    <w:qFormat/>
    <w:rsid w:val="00AE28AD"/>
    <w:pPr>
      <w:suppressAutoHyphens/>
      <w:spacing w:line="259" w:lineRule="auto"/>
      <w:textAlignment w:val="baseline"/>
    </w:pPr>
    <w:rPr>
      <w:rFonts w:ascii="Calibri" w:eastAsia="Calibri" w:hAnsi="Calibri" w:cs="Times New Roman"/>
      <w:kern w:val="0"/>
      <w:szCs w:val="20"/>
    </w:rPr>
  </w:style>
  <w:style w:type="paragraph" w:customStyle="1" w:styleId="Testopreformattato">
    <w:name w:val="Testo preformattato"/>
    <w:basedOn w:val="Normale"/>
    <w:qFormat/>
    <w:rsid w:val="00AE28AD"/>
    <w:rPr>
      <w:rFonts w:ascii="Liberation Mono" w:eastAsia="Liberation Mono" w:hAnsi="Liberation Mono" w:cs="Liberation Mono"/>
      <w:sz w:val="20"/>
      <w:szCs w:val="20"/>
    </w:rPr>
  </w:style>
  <w:style w:type="paragraph" w:customStyle="1" w:styleId="Testocitato">
    <w:name w:val="Testo citato"/>
    <w:basedOn w:val="Normale"/>
    <w:qFormat/>
    <w:rsid w:val="00AE28AD"/>
    <w:pPr>
      <w:spacing w:after="283"/>
      <w:ind w:left="567" w:right="567"/>
    </w:pPr>
  </w:style>
  <w:style w:type="paragraph" w:customStyle="1" w:styleId="DefinitionTerm">
    <w:name w:val="Definition Term"/>
    <w:basedOn w:val="Normale"/>
    <w:qFormat/>
    <w:rsid w:val="00AE28AD"/>
  </w:style>
  <w:style w:type="paragraph" w:customStyle="1" w:styleId="DefinitionList">
    <w:name w:val="Definition List"/>
    <w:basedOn w:val="Normale"/>
    <w:qFormat/>
    <w:rsid w:val="00AE28AD"/>
    <w:pPr>
      <w:ind w:left="360"/>
    </w:pPr>
  </w:style>
  <w:style w:type="paragraph" w:customStyle="1" w:styleId="H1">
    <w:name w:val="H1"/>
    <w:basedOn w:val="Normale"/>
    <w:qFormat/>
    <w:rsid w:val="00AE28AD"/>
    <w:pPr>
      <w:keepNext/>
      <w:spacing w:before="100" w:after="100"/>
      <w:outlineLvl w:val="1"/>
    </w:pPr>
    <w:rPr>
      <w:b/>
      <w:kern w:val="2"/>
      <w:sz w:val="48"/>
    </w:rPr>
  </w:style>
  <w:style w:type="paragraph" w:customStyle="1" w:styleId="H2">
    <w:name w:val="H2"/>
    <w:basedOn w:val="Normale"/>
    <w:qFormat/>
    <w:rsid w:val="00AE28AD"/>
    <w:pPr>
      <w:keepNext/>
      <w:spacing w:before="100" w:after="100"/>
      <w:outlineLvl w:val="2"/>
    </w:pPr>
    <w:rPr>
      <w:b/>
      <w:sz w:val="36"/>
    </w:rPr>
  </w:style>
  <w:style w:type="paragraph" w:customStyle="1" w:styleId="H3">
    <w:name w:val="H3"/>
    <w:basedOn w:val="Normale"/>
    <w:qFormat/>
    <w:rsid w:val="00AE28AD"/>
    <w:pPr>
      <w:keepNext/>
      <w:spacing w:before="100" w:after="100"/>
      <w:outlineLvl w:val="3"/>
    </w:pPr>
    <w:rPr>
      <w:b/>
      <w:sz w:val="28"/>
    </w:rPr>
  </w:style>
  <w:style w:type="paragraph" w:customStyle="1" w:styleId="H4">
    <w:name w:val="H4"/>
    <w:basedOn w:val="Normale"/>
    <w:qFormat/>
    <w:rsid w:val="00AE28AD"/>
    <w:pPr>
      <w:keepNext/>
      <w:spacing w:before="100" w:after="100"/>
      <w:outlineLvl w:val="4"/>
    </w:pPr>
    <w:rPr>
      <w:b/>
    </w:rPr>
  </w:style>
  <w:style w:type="paragraph" w:customStyle="1" w:styleId="H5">
    <w:name w:val="H5"/>
    <w:basedOn w:val="Normale"/>
    <w:qFormat/>
    <w:rsid w:val="00AE28AD"/>
    <w:pPr>
      <w:keepNext/>
      <w:spacing w:before="100" w:after="100"/>
      <w:outlineLvl w:val="5"/>
    </w:pPr>
    <w:rPr>
      <w:b/>
      <w:sz w:val="20"/>
    </w:rPr>
  </w:style>
  <w:style w:type="paragraph" w:customStyle="1" w:styleId="H6">
    <w:name w:val="H6"/>
    <w:basedOn w:val="Normale"/>
    <w:qFormat/>
    <w:rsid w:val="00AE28AD"/>
    <w:pPr>
      <w:keepNext/>
      <w:spacing w:before="100" w:after="100"/>
      <w:outlineLvl w:val="6"/>
    </w:pPr>
    <w:rPr>
      <w:b/>
      <w:sz w:val="16"/>
    </w:rPr>
  </w:style>
  <w:style w:type="paragraph" w:customStyle="1" w:styleId="Address">
    <w:name w:val="Address"/>
    <w:basedOn w:val="Normale"/>
    <w:qFormat/>
    <w:rsid w:val="00AE28AD"/>
    <w:rPr>
      <w:i/>
    </w:rPr>
  </w:style>
  <w:style w:type="paragraph" w:customStyle="1" w:styleId="Blockquote">
    <w:name w:val="Blockquote"/>
    <w:basedOn w:val="Normale"/>
    <w:qFormat/>
    <w:rsid w:val="00AE28AD"/>
    <w:pPr>
      <w:spacing w:before="100" w:after="100"/>
      <w:ind w:left="360" w:right="360"/>
    </w:pPr>
  </w:style>
  <w:style w:type="paragraph" w:customStyle="1" w:styleId="Preformatted">
    <w:name w:val="Preformatted"/>
    <w:basedOn w:val="Normale"/>
    <w:qFormat/>
    <w:rsid w:val="00AE28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numbering" w:customStyle="1" w:styleId="Nessunelenco1">
    <w:name w:val="Nessun elenco1"/>
    <w:qFormat/>
    <w:rsid w:val="00AE28AD"/>
  </w:style>
  <w:style w:type="numbering" w:customStyle="1" w:styleId="Stile2">
    <w:name w:val="Stile2"/>
    <w:qFormat/>
    <w:rsid w:val="00AE28AD"/>
  </w:style>
  <w:style w:type="numbering" w:customStyle="1" w:styleId="WW8Num27">
    <w:name w:val="WW8Num27"/>
    <w:qFormat/>
    <w:rsid w:val="00AE28AD"/>
  </w:style>
  <w:style w:type="table" w:styleId="Grigliatabella">
    <w:name w:val="Table Grid"/>
    <w:basedOn w:val="Tabellanormale"/>
    <w:uiPriority w:val="39"/>
    <w:rsid w:val="00AE28AD"/>
    <w:pPr>
      <w:spacing w:after="0" w:line="240" w:lineRule="auto"/>
    </w:pPr>
    <w:rPr>
      <w:rFonts w:ascii="Calibri" w:eastAsia="Calibri" w:hAnsi="Calibri" w:cs="Times New Roman"/>
      <w:kern w:val="0"/>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AE28AD"/>
    <w:rPr>
      <w:color w:val="467886" w:themeColor="hyperlink"/>
      <w:u w:val="single"/>
    </w:rPr>
  </w:style>
  <w:style w:type="table" w:customStyle="1" w:styleId="Grigliatabellachiara1">
    <w:name w:val="Griglia tabella chiara1"/>
    <w:basedOn w:val="Tabellanormale"/>
    <w:uiPriority w:val="40"/>
    <w:rsid w:val="00AE28AD"/>
    <w:pPr>
      <w:spacing w:after="0" w:line="240" w:lineRule="auto"/>
    </w:pPr>
    <w:rPr>
      <w:rFonts w:ascii="Calibri" w:eastAsia="Calibri" w:hAnsi="Calibri" w:cs="Times New Roman"/>
      <w:kern w:val="0"/>
      <w:sz w:val="20"/>
      <w:szCs w:val="20"/>
      <w:lang w:eastAsia="it-IT"/>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imandonotaapidipagina">
    <w:name w:val="footnote reference"/>
    <w:basedOn w:val="Carpredefinitoparagrafo"/>
    <w:uiPriority w:val="99"/>
    <w:semiHidden/>
    <w:unhideWhenUsed/>
    <w:rsid w:val="00AE28AD"/>
    <w:rPr>
      <w:vertAlign w:val="superscript"/>
    </w:rPr>
  </w:style>
  <w:style w:type="character" w:styleId="Collegamentovisitato">
    <w:name w:val="FollowedHyperlink"/>
    <w:basedOn w:val="Carpredefinitoparagrafo"/>
    <w:uiPriority w:val="99"/>
    <w:semiHidden/>
    <w:unhideWhenUsed/>
    <w:rsid w:val="00AE28AD"/>
    <w:rPr>
      <w:color w:val="96607D" w:themeColor="followedHyperlink"/>
      <w:u w:val="single"/>
    </w:rPr>
  </w:style>
  <w:style w:type="character" w:customStyle="1" w:styleId="Menzionenonrisolta2">
    <w:name w:val="Menzione non risolta2"/>
    <w:basedOn w:val="Carpredefinitoparagrafo"/>
    <w:uiPriority w:val="99"/>
    <w:semiHidden/>
    <w:unhideWhenUsed/>
    <w:rsid w:val="00AE28AD"/>
    <w:rPr>
      <w:color w:val="605E5C"/>
      <w:shd w:val="clear" w:color="auto" w:fill="E1DFDD"/>
    </w:rPr>
  </w:style>
  <w:style w:type="character" w:customStyle="1" w:styleId="Menzionenonrisolta3">
    <w:name w:val="Menzione non risolta3"/>
    <w:basedOn w:val="Carpredefinitoparagrafo"/>
    <w:uiPriority w:val="99"/>
    <w:semiHidden/>
    <w:unhideWhenUsed/>
    <w:rsid w:val="00AE28AD"/>
    <w:rPr>
      <w:color w:val="605E5C"/>
      <w:shd w:val="clear" w:color="auto" w:fill="E1DFDD"/>
    </w:rPr>
  </w:style>
  <w:style w:type="character" w:customStyle="1" w:styleId="Menzionenonrisolta4">
    <w:name w:val="Menzione non risolta4"/>
    <w:basedOn w:val="Carpredefinitoparagrafo"/>
    <w:uiPriority w:val="99"/>
    <w:semiHidden/>
    <w:unhideWhenUsed/>
    <w:rsid w:val="00AE28AD"/>
    <w:rPr>
      <w:color w:val="605E5C"/>
      <w:shd w:val="clear" w:color="auto" w:fill="E1DFDD"/>
    </w:rPr>
  </w:style>
  <w:style w:type="character" w:customStyle="1" w:styleId="Menzionenonrisolta5">
    <w:name w:val="Menzione non risolta5"/>
    <w:basedOn w:val="Carpredefinitoparagrafo"/>
    <w:uiPriority w:val="99"/>
    <w:semiHidden/>
    <w:unhideWhenUsed/>
    <w:rsid w:val="00AE28AD"/>
    <w:rPr>
      <w:color w:val="605E5C"/>
      <w:shd w:val="clear" w:color="auto" w:fill="E1DFDD"/>
    </w:rPr>
  </w:style>
  <w:style w:type="character" w:customStyle="1" w:styleId="Menzionenonrisolta6">
    <w:name w:val="Menzione non risolta6"/>
    <w:basedOn w:val="Carpredefinitoparagrafo"/>
    <w:uiPriority w:val="99"/>
    <w:semiHidden/>
    <w:unhideWhenUsed/>
    <w:rsid w:val="00ED690A"/>
    <w:rPr>
      <w:color w:val="605E5C"/>
      <w:shd w:val="clear" w:color="auto" w:fill="E1DFDD"/>
    </w:rPr>
  </w:style>
  <w:style w:type="character" w:customStyle="1" w:styleId="Menzionenonrisolta7">
    <w:name w:val="Menzione non risolta7"/>
    <w:basedOn w:val="Carpredefinitoparagrafo"/>
    <w:uiPriority w:val="99"/>
    <w:semiHidden/>
    <w:unhideWhenUsed/>
    <w:rsid w:val="00351283"/>
    <w:rPr>
      <w:color w:val="605E5C"/>
      <w:shd w:val="clear" w:color="auto" w:fill="E1DFDD"/>
    </w:rPr>
  </w:style>
  <w:style w:type="paragraph" w:customStyle="1" w:styleId="z-BottomofForm1">
    <w:name w:val="z-Bottom of Form1"/>
    <w:qFormat/>
    <w:rsid w:val="00395774"/>
    <w:pPr>
      <w:pBdr>
        <w:top w:val="double" w:sz="2" w:space="0" w:color="000000"/>
      </w:pBdr>
      <w:spacing w:after="0" w:line="240" w:lineRule="auto"/>
      <w:jc w:val="center"/>
    </w:pPr>
    <w:rPr>
      <w:rFonts w:ascii="Arial" w:eastAsia="Arial" w:hAnsi="Arial" w:cs="Courier New"/>
      <w:vanish/>
      <w:kern w:val="0"/>
      <w:sz w:val="16"/>
      <w:lang w:eastAsia="it-IT"/>
    </w:rPr>
  </w:style>
  <w:style w:type="paragraph" w:customStyle="1" w:styleId="z-TopofForm1">
    <w:name w:val="z-Top of Form1"/>
    <w:qFormat/>
    <w:rsid w:val="00395774"/>
    <w:pPr>
      <w:pBdr>
        <w:bottom w:val="double" w:sz="2" w:space="0" w:color="000000"/>
      </w:pBdr>
      <w:spacing w:after="0" w:line="240" w:lineRule="auto"/>
      <w:jc w:val="center"/>
    </w:pPr>
    <w:rPr>
      <w:rFonts w:ascii="Arial" w:eastAsia="Arial" w:hAnsi="Arial" w:cs="Courier New"/>
      <w:vanish/>
      <w:kern w:val="0"/>
      <w:sz w:val="16"/>
      <w:lang w:eastAsia="it-IT"/>
    </w:rPr>
  </w:style>
  <w:style w:type="character" w:customStyle="1" w:styleId="Menzionenonrisolta8">
    <w:name w:val="Menzione non risolta8"/>
    <w:basedOn w:val="Carpredefinitoparagrafo"/>
    <w:uiPriority w:val="99"/>
    <w:semiHidden/>
    <w:unhideWhenUsed/>
    <w:rsid w:val="001F640F"/>
    <w:rPr>
      <w:color w:val="605E5C"/>
      <w:shd w:val="clear" w:color="auto" w:fill="E1DFDD"/>
    </w:rPr>
  </w:style>
  <w:style w:type="character" w:customStyle="1" w:styleId="Menzionenonrisolta9">
    <w:name w:val="Menzione non risolta9"/>
    <w:basedOn w:val="Carpredefinitoparagrafo"/>
    <w:uiPriority w:val="99"/>
    <w:semiHidden/>
    <w:unhideWhenUsed/>
    <w:rsid w:val="00B373AC"/>
    <w:rPr>
      <w:color w:val="605E5C"/>
      <w:shd w:val="clear" w:color="auto" w:fill="E1DFDD"/>
    </w:rPr>
  </w:style>
  <w:style w:type="paragraph" w:customStyle="1" w:styleId="CM10">
    <w:name w:val="CM10"/>
    <w:basedOn w:val="Default"/>
    <w:next w:val="Default"/>
    <w:uiPriority w:val="99"/>
    <w:rsid w:val="00E86F21"/>
    <w:pPr>
      <w:autoSpaceDE w:val="0"/>
      <w:autoSpaceDN w:val="0"/>
      <w:adjustRightInd w:val="0"/>
      <w:spacing w:line="286" w:lineRule="atLeast"/>
      <w:jc w:val="left"/>
    </w:pPr>
    <w:rPr>
      <w:rFonts w:ascii="Titillium" w:eastAsia="Times New Roman" w:hAnsi="Titillium" w:cs="Times New Roman"/>
      <w:color w:val="auto"/>
    </w:rPr>
  </w:style>
</w:styles>
</file>

<file path=word/webSettings.xml><?xml version="1.0" encoding="utf-8"?>
<w:webSettings xmlns:r="http://schemas.openxmlformats.org/officeDocument/2006/relationships" xmlns:w="http://schemas.openxmlformats.org/wordprocessingml/2006/main">
  <w:divs>
    <w:div w:id="18972456">
      <w:bodyDiv w:val="1"/>
      <w:marLeft w:val="0"/>
      <w:marRight w:val="0"/>
      <w:marTop w:val="0"/>
      <w:marBottom w:val="0"/>
      <w:divBdr>
        <w:top w:val="none" w:sz="0" w:space="0" w:color="auto"/>
        <w:left w:val="none" w:sz="0" w:space="0" w:color="auto"/>
        <w:bottom w:val="none" w:sz="0" w:space="0" w:color="auto"/>
        <w:right w:val="none" w:sz="0" w:space="0" w:color="auto"/>
      </w:divBdr>
    </w:div>
    <w:div w:id="166989519">
      <w:bodyDiv w:val="1"/>
      <w:marLeft w:val="0"/>
      <w:marRight w:val="0"/>
      <w:marTop w:val="0"/>
      <w:marBottom w:val="0"/>
      <w:divBdr>
        <w:top w:val="none" w:sz="0" w:space="0" w:color="auto"/>
        <w:left w:val="none" w:sz="0" w:space="0" w:color="auto"/>
        <w:bottom w:val="none" w:sz="0" w:space="0" w:color="auto"/>
        <w:right w:val="none" w:sz="0" w:space="0" w:color="auto"/>
      </w:divBdr>
    </w:div>
    <w:div w:id="874150533">
      <w:bodyDiv w:val="1"/>
      <w:marLeft w:val="0"/>
      <w:marRight w:val="0"/>
      <w:marTop w:val="0"/>
      <w:marBottom w:val="0"/>
      <w:divBdr>
        <w:top w:val="none" w:sz="0" w:space="0" w:color="auto"/>
        <w:left w:val="none" w:sz="0" w:space="0" w:color="auto"/>
        <w:bottom w:val="none" w:sz="0" w:space="0" w:color="auto"/>
        <w:right w:val="none" w:sz="0" w:space="0" w:color="auto"/>
      </w:divBdr>
    </w:div>
    <w:div w:id="938875478">
      <w:bodyDiv w:val="1"/>
      <w:marLeft w:val="0"/>
      <w:marRight w:val="0"/>
      <w:marTop w:val="0"/>
      <w:marBottom w:val="0"/>
      <w:divBdr>
        <w:top w:val="none" w:sz="0" w:space="0" w:color="auto"/>
        <w:left w:val="none" w:sz="0" w:space="0" w:color="auto"/>
        <w:bottom w:val="none" w:sz="0" w:space="0" w:color="auto"/>
        <w:right w:val="none" w:sz="0" w:space="0" w:color="auto"/>
      </w:divBdr>
      <w:divsChild>
        <w:div w:id="622002558">
          <w:marLeft w:val="0"/>
          <w:marRight w:val="0"/>
          <w:marTop w:val="0"/>
          <w:marBottom w:val="0"/>
          <w:divBdr>
            <w:top w:val="none" w:sz="0" w:space="0" w:color="auto"/>
            <w:left w:val="none" w:sz="0" w:space="0" w:color="auto"/>
            <w:bottom w:val="none" w:sz="0" w:space="0" w:color="auto"/>
            <w:right w:val="none" w:sz="0" w:space="0" w:color="auto"/>
          </w:divBdr>
          <w:divsChild>
            <w:div w:id="873033006">
              <w:marLeft w:val="0"/>
              <w:marRight w:val="0"/>
              <w:marTop w:val="0"/>
              <w:marBottom w:val="0"/>
              <w:divBdr>
                <w:top w:val="none" w:sz="0" w:space="0" w:color="auto"/>
                <w:left w:val="none" w:sz="0" w:space="0" w:color="auto"/>
                <w:bottom w:val="none" w:sz="0" w:space="0" w:color="auto"/>
                <w:right w:val="none" w:sz="0" w:space="0" w:color="auto"/>
              </w:divBdr>
              <w:divsChild>
                <w:div w:id="146657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000301">
      <w:bodyDiv w:val="1"/>
      <w:marLeft w:val="0"/>
      <w:marRight w:val="0"/>
      <w:marTop w:val="0"/>
      <w:marBottom w:val="0"/>
      <w:divBdr>
        <w:top w:val="none" w:sz="0" w:space="0" w:color="auto"/>
        <w:left w:val="none" w:sz="0" w:space="0" w:color="auto"/>
        <w:bottom w:val="none" w:sz="0" w:space="0" w:color="auto"/>
        <w:right w:val="none" w:sz="0" w:space="0" w:color="auto"/>
      </w:divBdr>
    </w:div>
    <w:div w:id="1345547494">
      <w:bodyDiv w:val="1"/>
      <w:marLeft w:val="0"/>
      <w:marRight w:val="0"/>
      <w:marTop w:val="0"/>
      <w:marBottom w:val="0"/>
      <w:divBdr>
        <w:top w:val="none" w:sz="0" w:space="0" w:color="auto"/>
        <w:left w:val="none" w:sz="0" w:space="0" w:color="auto"/>
        <w:bottom w:val="none" w:sz="0" w:space="0" w:color="auto"/>
        <w:right w:val="none" w:sz="0" w:space="0" w:color="auto"/>
      </w:divBdr>
    </w:div>
    <w:div w:id="1639803818">
      <w:bodyDiv w:val="1"/>
      <w:marLeft w:val="0"/>
      <w:marRight w:val="0"/>
      <w:marTop w:val="0"/>
      <w:marBottom w:val="0"/>
      <w:divBdr>
        <w:top w:val="none" w:sz="0" w:space="0" w:color="auto"/>
        <w:left w:val="none" w:sz="0" w:space="0" w:color="auto"/>
        <w:bottom w:val="none" w:sz="0" w:space="0" w:color="auto"/>
        <w:right w:val="none" w:sz="0" w:space="0" w:color="auto"/>
      </w:divBdr>
      <w:divsChild>
        <w:div w:id="1760059691">
          <w:marLeft w:val="0"/>
          <w:marRight w:val="0"/>
          <w:marTop w:val="0"/>
          <w:marBottom w:val="0"/>
          <w:divBdr>
            <w:top w:val="none" w:sz="0" w:space="0" w:color="auto"/>
            <w:left w:val="none" w:sz="0" w:space="0" w:color="auto"/>
            <w:bottom w:val="none" w:sz="0" w:space="0" w:color="auto"/>
            <w:right w:val="none" w:sz="0" w:space="0" w:color="auto"/>
          </w:divBdr>
          <w:divsChild>
            <w:div w:id="1367635058">
              <w:marLeft w:val="0"/>
              <w:marRight w:val="0"/>
              <w:marTop w:val="0"/>
              <w:marBottom w:val="0"/>
              <w:divBdr>
                <w:top w:val="none" w:sz="0" w:space="0" w:color="auto"/>
                <w:left w:val="none" w:sz="0" w:space="0" w:color="auto"/>
                <w:bottom w:val="none" w:sz="0" w:space="0" w:color="auto"/>
                <w:right w:val="none" w:sz="0" w:space="0" w:color="auto"/>
              </w:divBdr>
              <w:divsChild>
                <w:div w:id="131283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9248">
      <w:bodyDiv w:val="1"/>
      <w:marLeft w:val="0"/>
      <w:marRight w:val="0"/>
      <w:marTop w:val="0"/>
      <w:marBottom w:val="0"/>
      <w:divBdr>
        <w:top w:val="none" w:sz="0" w:space="0" w:color="auto"/>
        <w:left w:val="none" w:sz="0" w:space="0" w:color="auto"/>
        <w:bottom w:val="none" w:sz="0" w:space="0" w:color="auto"/>
        <w:right w:val="none" w:sz="0" w:space="0" w:color="auto"/>
      </w:divBdr>
    </w:div>
    <w:div w:id="1982929262">
      <w:bodyDiv w:val="1"/>
      <w:marLeft w:val="0"/>
      <w:marRight w:val="0"/>
      <w:marTop w:val="0"/>
      <w:marBottom w:val="0"/>
      <w:divBdr>
        <w:top w:val="none" w:sz="0" w:space="0" w:color="auto"/>
        <w:left w:val="none" w:sz="0" w:space="0" w:color="auto"/>
        <w:bottom w:val="none" w:sz="0" w:space="0" w:color="auto"/>
        <w:right w:val="none" w:sz="0" w:space="0" w:color="auto"/>
      </w:divBdr>
    </w:div>
    <w:div w:id="205666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tercent.regione.emilia-romagna.it" TargetMode="External"/><Relationship Id="rId18" Type="http://schemas.openxmlformats.org/officeDocument/2006/relationships/hyperlink" Target="https://www.anticorruzione.it/-/gestione-contributi-gar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nticorruzione.it/en/-/comunicato-del-presidente-del-16-aprile-2025-fvoe" TargetMode="External"/><Relationship Id="rId7" Type="http://schemas.openxmlformats.org/officeDocument/2006/relationships/settings" Target="settings.xml"/><Relationship Id="rId12" Type="http://schemas.openxmlformats.org/officeDocument/2006/relationships/hyperlink" Target="mailto:antonio.capobianco@ausl.bologna.it" TargetMode="External"/><Relationship Id="rId17" Type="http://schemas.openxmlformats.org/officeDocument/2006/relationships/hyperlink" Target="https://www.anticorruzione.it/-/news.garanzie.finanziarie.18.07.2025"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osettiegatti.eu/info/norme/statali/1993_0385.htm" TargetMode="External"/><Relationship Id="rId20" Type="http://schemas.openxmlformats.org/officeDocument/2006/relationships/hyperlink" Target="http://www.indicenormativa.it/norma/urn:nir:presidente.repubblica:decreto:1972-10-26;64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tercent.regione.emilia-romagna.i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usl.bologna.it/asl-bologna/da/uocservizio-acquisti-metropolitano/trasparenza/atti-generali/Pattp%20di%25Integrita.pdf/view" TargetMode="External"/><Relationship Id="rId23" Type="http://schemas.openxmlformats.org/officeDocument/2006/relationships/hyperlink" Target="https://www.ausl.bologna.it/amministrazione-trasparente/altri-contenuti-dati-ulteriori/ac/corruzione" TargetMode="External"/><Relationship Id="rId10" Type="http://schemas.openxmlformats.org/officeDocument/2006/relationships/endnotes" Target="endnotes.xml"/><Relationship Id="rId19" Type="http://schemas.openxmlformats.org/officeDocument/2006/relationships/hyperlink" Target="https://www.anticorruzione.it/-/portale-dei-pagamenti-di-ana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sl.bologna.it/pro/codice-di-comportamento/codice-di-comportamento-dellazienda-usl-di-bologna/files/codice_comportamento.pdf" TargetMode="External"/><Relationship Id="rId22" Type="http://schemas.openxmlformats.org/officeDocument/2006/relationships/hyperlink" Target="https://www.ausl.bologna.it/amministrazione-trasparente/disposizioni-generali/atti-generali/cdcc"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f0faae-7d3e-4260-bd2d-4ae4977d1014" xsi:nil="true"/>
    <lcf76f155ced4ddcb4097134ff3c332f xmlns="01fded2a-6ade-4626-9130-16bb9220f7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6F384D6CE452147B48DCB89CADB4180" ma:contentTypeVersion="19" ma:contentTypeDescription="Creare un nuovo documento." ma:contentTypeScope="" ma:versionID="6c39d3bd4abf94b9991be190498cebd9">
  <xsd:schema xmlns:xsd="http://www.w3.org/2001/XMLSchema" xmlns:xs="http://www.w3.org/2001/XMLSchema" xmlns:p="http://schemas.microsoft.com/office/2006/metadata/properties" xmlns:ns2="01fded2a-6ade-4626-9130-16bb9220f72f" xmlns:ns3="f8f0faae-7d3e-4260-bd2d-4ae4977d1014" targetNamespace="http://schemas.microsoft.com/office/2006/metadata/properties" ma:root="true" ma:fieldsID="a5328c2f24be5a9d9e300192648a9176" ns2:_="" ns3:_="">
    <xsd:import namespace="01fded2a-6ade-4626-9130-16bb9220f72f"/>
    <xsd:import namespace="f8f0faae-7d3e-4260-bd2d-4ae4977d10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ded2a-6ade-4626-9130-16bb9220f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2627e65f-4c78-48a8-87dd-1df669f528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f0faae-7d3e-4260-bd2d-4ae4977d1014"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f67a9c4c-e3dd-4482-8a92-83cfea12d742}" ma:internalName="TaxCatchAll" ma:showField="CatchAllData" ma:web="f8f0faae-7d3e-4260-bd2d-4ae4977d1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5618D-38FC-4630-B3DB-6CD8D884ABA5}">
  <ds:schemaRefs>
    <ds:schemaRef ds:uri="http://schemas.microsoft.com/office/2006/metadata/properties"/>
    <ds:schemaRef ds:uri="http://schemas.microsoft.com/office/infopath/2007/PartnerControls"/>
    <ds:schemaRef ds:uri="f8f0faae-7d3e-4260-bd2d-4ae4977d1014"/>
    <ds:schemaRef ds:uri="01fded2a-6ade-4626-9130-16bb9220f72f"/>
  </ds:schemaRefs>
</ds:datastoreItem>
</file>

<file path=customXml/itemProps2.xml><?xml version="1.0" encoding="utf-8"?>
<ds:datastoreItem xmlns:ds="http://schemas.openxmlformats.org/officeDocument/2006/customXml" ds:itemID="{63E2B6A1-64F8-4AC3-8CE9-1E5A64291F16}">
  <ds:schemaRefs>
    <ds:schemaRef ds:uri="http://schemas.microsoft.com/sharepoint/v3/contenttype/forms"/>
  </ds:schemaRefs>
</ds:datastoreItem>
</file>

<file path=customXml/itemProps3.xml><?xml version="1.0" encoding="utf-8"?>
<ds:datastoreItem xmlns:ds="http://schemas.openxmlformats.org/officeDocument/2006/customXml" ds:itemID="{F31574EC-05DE-4F90-A424-0A79DCAB2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ded2a-6ade-4626-9130-16bb9220f72f"/>
    <ds:schemaRef ds:uri="f8f0faae-7d3e-4260-bd2d-4ae4977d1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DAE73F-E1E6-4543-9BAE-9DB4C5A85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11170</TotalTime>
  <Pages>39</Pages>
  <Words>19262</Words>
  <Characters>109797</Characters>
  <Application>Microsoft Office Word</Application>
  <DocSecurity>0</DocSecurity>
  <Lines>914</Lines>
  <Paragraphs>257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128802</CharactersWithSpaces>
  <SharedDoc>false</SharedDoc>
  <HLinks>
    <vt:vector size="432" baseType="variant">
      <vt:variant>
        <vt:i4>458752</vt:i4>
      </vt:variant>
      <vt:variant>
        <vt:i4>453</vt:i4>
      </vt:variant>
      <vt:variant>
        <vt:i4>0</vt:i4>
      </vt:variant>
      <vt:variant>
        <vt:i4>5</vt:i4>
      </vt:variant>
      <vt:variant>
        <vt:lpwstr>http://www.indicenormativa.it/norma/urn:nir:presidente.repubblica:decreto:1972-10-26;642</vt:lpwstr>
      </vt:variant>
      <vt:variant>
        <vt:lpwstr/>
      </vt:variant>
      <vt:variant>
        <vt:i4>1310724</vt:i4>
      </vt:variant>
      <vt:variant>
        <vt:i4>438</vt:i4>
      </vt:variant>
      <vt:variant>
        <vt:i4>0</vt:i4>
      </vt:variant>
      <vt:variant>
        <vt:i4>5</vt:i4>
      </vt:variant>
      <vt:variant>
        <vt:lpwstr>https://www.anticorruzione.it/-/gestione-contributi-gara</vt:lpwstr>
      </vt:variant>
      <vt:variant>
        <vt:lpwstr/>
      </vt:variant>
      <vt:variant>
        <vt:i4>786448</vt:i4>
      </vt:variant>
      <vt:variant>
        <vt:i4>435</vt:i4>
      </vt:variant>
      <vt:variant>
        <vt:i4>0</vt:i4>
      </vt:variant>
      <vt:variant>
        <vt:i4>5</vt:i4>
      </vt:variant>
      <vt:variant>
        <vt:lpwstr>https://www.anticorruzione.it/-/portale-dei-pagamenti-di-anac</vt:lpwstr>
      </vt:variant>
      <vt:variant>
        <vt:lpwstr/>
      </vt:variant>
      <vt:variant>
        <vt:i4>1310724</vt:i4>
      </vt:variant>
      <vt:variant>
        <vt:i4>432</vt:i4>
      </vt:variant>
      <vt:variant>
        <vt:i4>0</vt:i4>
      </vt:variant>
      <vt:variant>
        <vt:i4>5</vt:i4>
      </vt:variant>
      <vt:variant>
        <vt:lpwstr>https://www.anticorruzione.it/-/gestione-contributi-gara</vt:lpwstr>
      </vt:variant>
      <vt:variant>
        <vt:lpwstr/>
      </vt:variant>
      <vt:variant>
        <vt:i4>1310724</vt:i4>
      </vt:variant>
      <vt:variant>
        <vt:i4>429</vt:i4>
      </vt:variant>
      <vt:variant>
        <vt:i4>0</vt:i4>
      </vt:variant>
      <vt:variant>
        <vt:i4>5</vt:i4>
      </vt:variant>
      <vt:variant>
        <vt:lpwstr>https://www.anticorruzione.it/-/gestione-contributi-gara</vt:lpwstr>
      </vt:variant>
      <vt:variant>
        <vt:lpwstr/>
      </vt:variant>
      <vt:variant>
        <vt:i4>4980740</vt:i4>
      </vt:variant>
      <vt:variant>
        <vt:i4>426</vt:i4>
      </vt:variant>
      <vt:variant>
        <vt:i4>0</vt:i4>
      </vt:variant>
      <vt:variant>
        <vt:i4>5</vt:i4>
      </vt:variant>
      <vt:variant>
        <vt:lpwstr>https://www.anticorruzione.it/-/garanzie-finanziarie</vt:lpwstr>
      </vt:variant>
      <vt:variant>
        <vt:lpwstr/>
      </vt:variant>
      <vt:variant>
        <vt:i4>4653112</vt:i4>
      </vt:variant>
      <vt:variant>
        <vt:i4>423</vt:i4>
      </vt:variant>
      <vt:variant>
        <vt:i4>0</vt:i4>
      </vt:variant>
      <vt:variant>
        <vt:i4>5</vt:i4>
      </vt:variant>
      <vt:variant>
        <vt:lpwstr>http://www.ivass.it/ivass/imprese_jsp/HomePage.jsp</vt:lpwstr>
      </vt:variant>
      <vt:variant>
        <vt:lpwstr/>
      </vt:variant>
      <vt:variant>
        <vt:i4>1376344</vt:i4>
      </vt:variant>
      <vt:variant>
        <vt:i4>420</vt:i4>
      </vt:variant>
      <vt:variant>
        <vt:i4>0</vt:i4>
      </vt:variant>
      <vt:variant>
        <vt:i4>5</vt:i4>
      </vt:variant>
      <vt:variant>
        <vt:lpwstr>http://www.bancaditalia.it/compiti/vigilanza/avvisi-pub/garanzie-finanziarie/</vt:lpwstr>
      </vt:variant>
      <vt:variant>
        <vt:lpwstr/>
      </vt:variant>
      <vt:variant>
        <vt:i4>131075</vt:i4>
      </vt:variant>
      <vt:variant>
        <vt:i4>417</vt:i4>
      </vt:variant>
      <vt:variant>
        <vt:i4>0</vt:i4>
      </vt:variant>
      <vt:variant>
        <vt:i4>5</vt:i4>
      </vt:variant>
      <vt:variant>
        <vt:lpwstr>http://www.bancaditalia.it/compiti/vigilanza/intermediari/index.html</vt:lpwstr>
      </vt:variant>
      <vt:variant>
        <vt:lpwstr/>
      </vt:variant>
      <vt:variant>
        <vt:i4>3866646</vt:i4>
      </vt:variant>
      <vt:variant>
        <vt:i4>414</vt:i4>
      </vt:variant>
      <vt:variant>
        <vt:i4>0</vt:i4>
      </vt:variant>
      <vt:variant>
        <vt:i4>5</vt:i4>
      </vt:variant>
      <vt:variant>
        <vt:lpwstr>https://www.bosettiegatti.eu/info/norme/statali/1993_0385.htm</vt:lpwstr>
      </vt:variant>
      <vt:variant>
        <vt:lpwstr>107</vt:lpwstr>
      </vt:variant>
      <vt:variant>
        <vt:i4>3801174</vt:i4>
      </vt:variant>
      <vt:variant>
        <vt:i4>411</vt:i4>
      </vt:variant>
      <vt:variant>
        <vt:i4>0</vt:i4>
      </vt:variant>
      <vt:variant>
        <vt:i4>5</vt:i4>
      </vt:variant>
      <vt:variant>
        <vt:lpwstr>https://single-market-economy.ec.europa.eu/single-market/public-procurement/foreign-subsidies-regulation_en?prefLang=it</vt:lpwstr>
      </vt:variant>
      <vt:variant>
        <vt:lpwstr/>
      </vt:variant>
      <vt:variant>
        <vt:i4>196665</vt:i4>
      </vt:variant>
      <vt:variant>
        <vt:i4>408</vt:i4>
      </vt:variant>
      <vt:variant>
        <vt:i4>0</vt:i4>
      </vt:variant>
      <vt:variant>
        <vt:i4>5</vt:i4>
      </vt:variant>
      <vt:variant>
        <vt:lpwstr>https://single-market-economy.ec.europa.eu/single-market/public-procurement/foreign-subsidies-regulation/questions-and-answers_en</vt:lpwstr>
      </vt:variant>
      <vt:variant>
        <vt:lpwstr/>
      </vt:variant>
      <vt:variant>
        <vt:i4>8257554</vt:i4>
      </vt:variant>
      <vt:variant>
        <vt:i4>405</vt:i4>
      </vt:variant>
      <vt:variant>
        <vt:i4>0</vt:i4>
      </vt:variant>
      <vt:variant>
        <vt:i4>5</vt:i4>
      </vt:variant>
      <vt:variant>
        <vt:lpwstr>https://single-market-economy.ec.europa.eu/single-market/public-procurement/foreign-subsidies-regulation_en</vt:lpwstr>
      </vt:variant>
      <vt:variant>
        <vt:lpwstr/>
      </vt:variant>
      <vt:variant>
        <vt:i4>6226004</vt:i4>
      </vt:variant>
      <vt:variant>
        <vt:i4>402</vt:i4>
      </vt:variant>
      <vt:variant>
        <vt:i4>0</vt:i4>
      </vt:variant>
      <vt:variant>
        <vt:i4>5</vt:i4>
      </vt:variant>
      <vt:variant>
        <vt:lpwstr>https://ecas.ec.europa.eu/cas/oauth2/authorize?client_id=t1KKSzzsbv0UZOQzJJfxAfN30XrIMJv6qlwRA90MNZjWLPC1tbXTujJtLATkVR3aPCIsDb8nf6hGOnbDpehO6jm-jpJZscgsw0K7Fv5KOSFdnG&amp;redirect_uri=https%3A%2F%2Fwebgate.ec.europa.eu%2Fdf%2Fclient&amp;response_type=id_token&amp;scope=openid%20email%20profile&amp;state=6392ed1e72744ca7b690e2bd5f907116&amp;nonce=3826255c9b7b4fbd84eda75e5dde7ecf&amp;req_cnf=eyJrdHkiOiJFQyIsImNydiI6IlAtMjU2IiwieCI6IlhaTmpQR0pEUXNOdEFEZXVQRXJ5eHdQOGhpbGNLSHA1d1ZzUmdLdWlkWm8iLCJ5IjoiLUhia2s0MGtHRHBTNTBpNWNLWkZZUW9US05kVVlPVFNIZUxpOG42NXBpRSJ9</vt:lpwstr>
      </vt:variant>
      <vt:variant>
        <vt:lpwstr/>
      </vt:variant>
      <vt:variant>
        <vt:i4>2621475</vt:i4>
      </vt:variant>
      <vt:variant>
        <vt:i4>345</vt:i4>
      </vt:variant>
      <vt:variant>
        <vt:i4>0</vt:i4>
      </vt:variant>
      <vt:variant>
        <vt:i4>5</vt:i4>
      </vt:variant>
      <vt:variant>
        <vt:lpwstr>https://gpp.mase.gov.it/CAM-vigenti</vt:lpwstr>
      </vt:variant>
      <vt:variant>
        <vt:lpwstr/>
      </vt:variant>
      <vt:variant>
        <vt:i4>1310781</vt:i4>
      </vt:variant>
      <vt:variant>
        <vt:i4>338</vt:i4>
      </vt:variant>
      <vt:variant>
        <vt:i4>0</vt:i4>
      </vt:variant>
      <vt:variant>
        <vt:i4>5</vt:i4>
      </vt:variant>
      <vt:variant>
        <vt:lpwstr/>
      </vt:variant>
      <vt:variant>
        <vt:lpwstr>_Toc194406886</vt:lpwstr>
      </vt:variant>
      <vt:variant>
        <vt:i4>1310781</vt:i4>
      </vt:variant>
      <vt:variant>
        <vt:i4>332</vt:i4>
      </vt:variant>
      <vt:variant>
        <vt:i4>0</vt:i4>
      </vt:variant>
      <vt:variant>
        <vt:i4>5</vt:i4>
      </vt:variant>
      <vt:variant>
        <vt:lpwstr/>
      </vt:variant>
      <vt:variant>
        <vt:lpwstr>_Toc194406885</vt:lpwstr>
      </vt:variant>
      <vt:variant>
        <vt:i4>1310781</vt:i4>
      </vt:variant>
      <vt:variant>
        <vt:i4>326</vt:i4>
      </vt:variant>
      <vt:variant>
        <vt:i4>0</vt:i4>
      </vt:variant>
      <vt:variant>
        <vt:i4>5</vt:i4>
      </vt:variant>
      <vt:variant>
        <vt:lpwstr/>
      </vt:variant>
      <vt:variant>
        <vt:lpwstr>_Toc194406884</vt:lpwstr>
      </vt:variant>
      <vt:variant>
        <vt:i4>1310781</vt:i4>
      </vt:variant>
      <vt:variant>
        <vt:i4>320</vt:i4>
      </vt:variant>
      <vt:variant>
        <vt:i4>0</vt:i4>
      </vt:variant>
      <vt:variant>
        <vt:i4>5</vt:i4>
      </vt:variant>
      <vt:variant>
        <vt:lpwstr/>
      </vt:variant>
      <vt:variant>
        <vt:lpwstr>_Toc194406883</vt:lpwstr>
      </vt:variant>
      <vt:variant>
        <vt:i4>1310781</vt:i4>
      </vt:variant>
      <vt:variant>
        <vt:i4>314</vt:i4>
      </vt:variant>
      <vt:variant>
        <vt:i4>0</vt:i4>
      </vt:variant>
      <vt:variant>
        <vt:i4>5</vt:i4>
      </vt:variant>
      <vt:variant>
        <vt:lpwstr/>
      </vt:variant>
      <vt:variant>
        <vt:lpwstr>_Toc194406882</vt:lpwstr>
      </vt:variant>
      <vt:variant>
        <vt:i4>1310781</vt:i4>
      </vt:variant>
      <vt:variant>
        <vt:i4>308</vt:i4>
      </vt:variant>
      <vt:variant>
        <vt:i4>0</vt:i4>
      </vt:variant>
      <vt:variant>
        <vt:i4>5</vt:i4>
      </vt:variant>
      <vt:variant>
        <vt:lpwstr/>
      </vt:variant>
      <vt:variant>
        <vt:lpwstr>_Toc194406881</vt:lpwstr>
      </vt:variant>
      <vt:variant>
        <vt:i4>1310781</vt:i4>
      </vt:variant>
      <vt:variant>
        <vt:i4>302</vt:i4>
      </vt:variant>
      <vt:variant>
        <vt:i4>0</vt:i4>
      </vt:variant>
      <vt:variant>
        <vt:i4>5</vt:i4>
      </vt:variant>
      <vt:variant>
        <vt:lpwstr/>
      </vt:variant>
      <vt:variant>
        <vt:lpwstr>_Toc194406880</vt:lpwstr>
      </vt:variant>
      <vt:variant>
        <vt:i4>1769533</vt:i4>
      </vt:variant>
      <vt:variant>
        <vt:i4>296</vt:i4>
      </vt:variant>
      <vt:variant>
        <vt:i4>0</vt:i4>
      </vt:variant>
      <vt:variant>
        <vt:i4>5</vt:i4>
      </vt:variant>
      <vt:variant>
        <vt:lpwstr/>
      </vt:variant>
      <vt:variant>
        <vt:lpwstr>_Toc194406879</vt:lpwstr>
      </vt:variant>
      <vt:variant>
        <vt:i4>1769533</vt:i4>
      </vt:variant>
      <vt:variant>
        <vt:i4>290</vt:i4>
      </vt:variant>
      <vt:variant>
        <vt:i4>0</vt:i4>
      </vt:variant>
      <vt:variant>
        <vt:i4>5</vt:i4>
      </vt:variant>
      <vt:variant>
        <vt:lpwstr/>
      </vt:variant>
      <vt:variant>
        <vt:lpwstr>_Toc194406878</vt:lpwstr>
      </vt:variant>
      <vt:variant>
        <vt:i4>1769533</vt:i4>
      </vt:variant>
      <vt:variant>
        <vt:i4>284</vt:i4>
      </vt:variant>
      <vt:variant>
        <vt:i4>0</vt:i4>
      </vt:variant>
      <vt:variant>
        <vt:i4>5</vt:i4>
      </vt:variant>
      <vt:variant>
        <vt:lpwstr/>
      </vt:variant>
      <vt:variant>
        <vt:lpwstr>_Toc194406877</vt:lpwstr>
      </vt:variant>
      <vt:variant>
        <vt:i4>1769533</vt:i4>
      </vt:variant>
      <vt:variant>
        <vt:i4>278</vt:i4>
      </vt:variant>
      <vt:variant>
        <vt:i4>0</vt:i4>
      </vt:variant>
      <vt:variant>
        <vt:i4>5</vt:i4>
      </vt:variant>
      <vt:variant>
        <vt:lpwstr/>
      </vt:variant>
      <vt:variant>
        <vt:lpwstr>_Toc194406876</vt:lpwstr>
      </vt:variant>
      <vt:variant>
        <vt:i4>1769533</vt:i4>
      </vt:variant>
      <vt:variant>
        <vt:i4>272</vt:i4>
      </vt:variant>
      <vt:variant>
        <vt:i4>0</vt:i4>
      </vt:variant>
      <vt:variant>
        <vt:i4>5</vt:i4>
      </vt:variant>
      <vt:variant>
        <vt:lpwstr/>
      </vt:variant>
      <vt:variant>
        <vt:lpwstr>_Toc194406875</vt:lpwstr>
      </vt:variant>
      <vt:variant>
        <vt:i4>1769533</vt:i4>
      </vt:variant>
      <vt:variant>
        <vt:i4>266</vt:i4>
      </vt:variant>
      <vt:variant>
        <vt:i4>0</vt:i4>
      </vt:variant>
      <vt:variant>
        <vt:i4>5</vt:i4>
      </vt:variant>
      <vt:variant>
        <vt:lpwstr/>
      </vt:variant>
      <vt:variant>
        <vt:lpwstr>_Toc194406874</vt:lpwstr>
      </vt:variant>
      <vt:variant>
        <vt:i4>1769533</vt:i4>
      </vt:variant>
      <vt:variant>
        <vt:i4>260</vt:i4>
      </vt:variant>
      <vt:variant>
        <vt:i4>0</vt:i4>
      </vt:variant>
      <vt:variant>
        <vt:i4>5</vt:i4>
      </vt:variant>
      <vt:variant>
        <vt:lpwstr/>
      </vt:variant>
      <vt:variant>
        <vt:lpwstr>_Toc194406873</vt:lpwstr>
      </vt:variant>
      <vt:variant>
        <vt:i4>1769533</vt:i4>
      </vt:variant>
      <vt:variant>
        <vt:i4>254</vt:i4>
      </vt:variant>
      <vt:variant>
        <vt:i4>0</vt:i4>
      </vt:variant>
      <vt:variant>
        <vt:i4>5</vt:i4>
      </vt:variant>
      <vt:variant>
        <vt:lpwstr/>
      </vt:variant>
      <vt:variant>
        <vt:lpwstr>_Toc194406872</vt:lpwstr>
      </vt:variant>
      <vt:variant>
        <vt:i4>1769533</vt:i4>
      </vt:variant>
      <vt:variant>
        <vt:i4>248</vt:i4>
      </vt:variant>
      <vt:variant>
        <vt:i4>0</vt:i4>
      </vt:variant>
      <vt:variant>
        <vt:i4>5</vt:i4>
      </vt:variant>
      <vt:variant>
        <vt:lpwstr/>
      </vt:variant>
      <vt:variant>
        <vt:lpwstr>_Toc194406871</vt:lpwstr>
      </vt:variant>
      <vt:variant>
        <vt:i4>1769533</vt:i4>
      </vt:variant>
      <vt:variant>
        <vt:i4>242</vt:i4>
      </vt:variant>
      <vt:variant>
        <vt:i4>0</vt:i4>
      </vt:variant>
      <vt:variant>
        <vt:i4>5</vt:i4>
      </vt:variant>
      <vt:variant>
        <vt:lpwstr/>
      </vt:variant>
      <vt:variant>
        <vt:lpwstr>_Toc194406870</vt:lpwstr>
      </vt:variant>
      <vt:variant>
        <vt:i4>1703997</vt:i4>
      </vt:variant>
      <vt:variant>
        <vt:i4>236</vt:i4>
      </vt:variant>
      <vt:variant>
        <vt:i4>0</vt:i4>
      </vt:variant>
      <vt:variant>
        <vt:i4>5</vt:i4>
      </vt:variant>
      <vt:variant>
        <vt:lpwstr/>
      </vt:variant>
      <vt:variant>
        <vt:lpwstr>_Toc194406869</vt:lpwstr>
      </vt:variant>
      <vt:variant>
        <vt:i4>1703997</vt:i4>
      </vt:variant>
      <vt:variant>
        <vt:i4>230</vt:i4>
      </vt:variant>
      <vt:variant>
        <vt:i4>0</vt:i4>
      </vt:variant>
      <vt:variant>
        <vt:i4>5</vt:i4>
      </vt:variant>
      <vt:variant>
        <vt:lpwstr/>
      </vt:variant>
      <vt:variant>
        <vt:lpwstr>_Toc194406868</vt:lpwstr>
      </vt:variant>
      <vt:variant>
        <vt:i4>1703997</vt:i4>
      </vt:variant>
      <vt:variant>
        <vt:i4>224</vt:i4>
      </vt:variant>
      <vt:variant>
        <vt:i4>0</vt:i4>
      </vt:variant>
      <vt:variant>
        <vt:i4>5</vt:i4>
      </vt:variant>
      <vt:variant>
        <vt:lpwstr/>
      </vt:variant>
      <vt:variant>
        <vt:lpwstr>_Toc194406867</vt:lpwstr>
      </vt:variant>
      <vt:variant>
        <vt:i4>1703997</vt:i4>
      </vt:variant>
      <vt:variant>
        <vt:i4>218</vt:i4>
      </vt:variant>
      <vt:variant>
        <vt:i4>0</vt:i4>
      </vt:variant>
      <vt:variant>
        <vt:i4>5</vt:i4>
      </vt:variant>
      <vt:variant>
        <vt:lpwstr/>
      </vt:variant>
      <vt:variant>
        <vt:lpwstr>_Toc194406866</vt:lpwstr>
      </vt:variant>
      <vt:variant>
        <vt:i4>1703997</vt:i4>
      </vt:variant>
      <vt:variant>
        <vt:i4>212</vt:i4>
      </vt:variant>
      <vt:variant>
        <vt:i4>0</vt:i4>
      </vt:variant>
      <vt:variant>
        <vt:i4>5</vt:i4>
      </vt:variant>
      <vt:variant>
        <vt:lpwstr/>
      </vt:variant>
      <vt:variant>
        <vt:lpwstr>_Toc194406865</vt:lpwstr>
      </vt:variant>
      <vt:variant>
        <vt:i4>1703997</vt:i4>
      </vt:variant>
      <vt:variant>
        <vt:i4>206</vt:i4>
      </vt:variant>
      <vt:variant>
        <vt:i4>0</vt:i4>
      </vt:variant>
      <vt:variant>
        <vt:i4>5</vt:i4>
      </vt:variant>
      <vt:variant>
        <vt:lpwstr/>
      </vt:variant>
      <vt:variant>
        <vt:lpwstr>_Toc194406864</vt:lpwstr>
      </vt:variant>
      <vt:variant>
        <vt:i4>1703997</vt:i4>
      </vt:variant>
      <vt:variant>
        <vt:i4>200</vt:i4>
      </vt:variant>
      <vt:variant>
        <vt:i4>0</vt:i4>
      </vt:variant>
      <vt:variant>
        <vt:i4>5</vt:i4>
      </vt:variant>
      <vt:variant>
        <vt:lpwstr/>
      </vt:variant>
      <vt:variant>
        <vt:lpwstr>_Toc194406863</vt:lpwstr>
      </vt:variant>
      <vt:variant>
        <vt:i4>1703997</vt:i4>
      </vt:variant>
      <vt:variant>
        <vt:i4>194</vt:i4>
      </vt:variant>
      <vt:variant>
        <vt:i4>0</vt:i4>
      </vt:variant>
      <vt:variant>
        <vt:i4>5</vt:i4>
      </vt:variant>
      <vt:variant>
        <vt:lpwstr/>
      </vt:variant>
      <vt:variant>
        <vt:lpwstr>_Toc194406862</vt:lpwstr>
      </vt:variant>
      <vt:variant>
        <vt:i4>1703997</vt:i4>
      </vt:variant>
      <vt:variant>
        <vt:i4>188</vt:i4>
      </vt:variant>
      <vt:variant>
        <vt:i4>0</vt:i4>
      </vt:variant>
      <vt:variant>
        <vt:i4>5</vt:i4>
      </vt:variant>
      <vt:variant>
        <vt:lpwstr/>
      </vt:variant>
      <vt:variant>
        <vt:lpwstr>_Toc194406861</vt:lpwstr>
      </vt:variant>
      <vt:variant>
        <vt:i4>1703997</vt:i4>
      </vt:variant>
      <vt:variant>
        <vt:i4>182</vt:i4>
      </vt:variant>
      <vt:variant>
        <vt:i4>0</vt:i4>
      </vt:variant>
      <vt:variant>
        <vt:i4>5</vt:i4>
      </vt:variant>
      <vt:variant>
        <vt:lpwstr/>
      </vt:variant>
      <vt:variant>
        <vt:lpwstr>_Toc194406860</vt:lpwstr>
      </vt:variant>
      <vt:variant>
        <vt:i4>1638461</vt:i4>
      </vt:variant>
      <vt:variant>
        <vt:i4>176</vt:i4>
      </vt:variant>
      <vt:variant>
        <vt:i4>0</vt:i4>
      </vt:variant>
      <vt:variant>
        <vt:i4>5</vt:i4>
      </vt:variant>
      <vt:variant>
        <vt:lpwstr/>
      </vt:variant>
      <vt:variant>
        <vt:lpwstr>_Toc194406859</vt:lpwstr>
      </vt:variant>
      <vt:variant>
        <vt:i4>1638461</vt:i4>
      </vt:variant>
      <vt:variant>
        <vt:i4>170</vt:i4>
      </vt:variant>
      <vt:variant>
        <vt:i4>0</vt:i4>
      </vt:variant>
      <vt:variant>
        <vt:i4>5</vt:i4>
      </vt:variant>
      <vt:variant>
        <vt:lpwstr/>
      </vt:variant>
      <vt:variant>
        <vt:lpwstr>_Toc194406858</vt:lpwstr>
      </vt:variant>
      <vt:variant>
        <vt:i4>1638461</vt:i4>
      </vt:variant>
      <vt:variant>
        <vt:i4>164</vt:i4>
      </vt:variant>
      <vt:variant>
        <vt:i4>0</vt:i4>
      </vt:variant>
      <vt:variant>
        <vt:i4>5</vt:i4>
      </vt:variant>
      <vt:variant>
        <vt:lpwstr/>
      </vt:variant>
      <vt:variant>
        <vt:lpwstr>_Toc194406857</vt:lpwstr>
      </vt:variant>
      <vt:variant>
        <vt:i4>1638461</vt:i4>
      </vt:variant>
      <vt:variant>
        <vt:i4>158</vt:i4>
      </vt:variant>
      <vt:variant>
        <vt:i4>0</vt:i4>
      </vt:variant>
      <vt:variant>
        <vt:i4>5</vt:i4>
      </vt:variant>
      <vt:variant>
        <vt:lpwstr/>
      </vt:variant>
      <vt:variant>
        <vt:lpwstr>_Toc194406856</vt:lpwstr>
      </vt:variant>
      <vt:variant>
        <vt:i4>1638461</vt:i4>
      </vt:variant>
      <vt:variant>
        <vt:i4>152</vt:i4>
      </vt:variant>
      <vt:variant>
        <vt:i4>0</vt:i4>
      </vt:variant>
      <vt:variant>
        <vt:i4>5</vt:i4>
      </vt:variant>
      <vt:variant>
        <vt:lpwstr/>
      </vt:variant>
      <vt:variant>
        <vt:lpwstr>_Toc194406855</vt:lpwstr>
      </vt:variant>
      <vt:variant>
        <vt:i4>1638461</vt:i4>
      </vt:variant>
      <vt:variant>
        <vt:i4>146</vt:i4>
      </vt:variant>
      <vt:variant>
        <vt:i4>0</vt:i4>
      </vt:variant>
      <vt:variant>
        <vt:i4>5</vt:i4>
      </vt:variant>
      <vt:variant>
        <vt:lpwstr/>
      </vt:variant>
      <vt:variant>
        <vt:lpwstr>_Toc194406854</vt:lpwstr>
      </vt:variant>
      <vt:variant>
        <vt:i4>1638461</vt:i4>
      </vt:variant>
      <vt:variant>
        <vt:i4>140</vt:i4>
      </vt:variant>
      <vt:variant>
        <vt:i4>0</vt:i4>
      </vt:variant>
      <vt:variant>
        <vt:i4>5</vt:i4>
      </vt:variant>
      <vt:variant>
        <vt:lpwstr/>
      </vt:variant>
      <vt:variant>
        <vt:lpwstr>_Toc194406853</vt:lpwstr>
      </vt:variant>
      <vt:variant>
        <vt:i4>1638461</vt:i4>
      </vt:variant>
      <vt:variant>
        <vt:i4>134</vt:i4>
      </vt:variant>
      <vt:variant>
        <vt:i4>0</vt:i4>
      </vt:variant>
      <vt:variant>
        <vt:i4>5</vt:i4>
      </vt:variant>
      <vt:variant>
        <vt:lpwstr/>
      </vt:variant>
      <vt:variant>
        <vt:lpwstr>_Toc194406852</vt:lpwstr>
      </vt:variant>
      <vt:variant>
        <vt:i4>1638461</vt:i4>
      </vt:variant>
      <vt:variant>
        <vt:i4>128</vt:i4>
      </vt:variant>
      <vt:variant>
        <vt:i4>0</vt:i4>
      </vt:variant>
      <vt:variant>
        <vt:i4>5</vt:i4>
      </vt:variant>
      <vt:variant>
        <vt:lpwstr/>
      </vt:variant>
      <vt:variant>
        <vt:lpwstr>_Toc194406851</vt:lpwstr>
      </vt:variant>
      <vt:variant>
        <vt:i4>1638461</vt:i4>
      </vt:variant>
      <vt:variant>
        <vt:i4>122</vt:i4>
      </vt:variant>
      <vt:variant>
        <vt:i4>0</vt:i4>
      </vt:variant>
      <vt:variant>
        <vt:i4>5</vt:i4>
      </vt:variant>
      <vt:variant>
        <vt:lpwstr/>
      </vt:variant>
      <vt:variant>
        <vt:lpwstr>_Toc194406850</vt:lpwstr>
      </vt:variant>
      <vt:variant>
        <vt:i4>1572925</vt:i4>
      </vt:variant>
      <vt:variant>
        <vt:i4>116</vt:i4>
      </vt:variant>
      <vt:variant>
        <vt:i4>0</vt:i4>
      </vt:variant>
      <vt:variant>
        <vt:i4>5</vt:i4>
      </vt:variant>
      <vt:variant>
        <vt:lpwstr/>
      </vt:variant>
      <vt:variant>
        <vt:lpwstr>_Toc194406849</vt:lpwstr>
      </vt:variant>
      <vt:variant>
        <vt:i4>1572925</vt:i4>
      </vt:variant>
      <vt:variant>
        <vt:i4>110</vt:i4>
      </vt:variant>
      <vt:variant>
        <vt:i4>0</vt:i4>
      </vt:variant>
      <vt:variant>
        <vt:i4>5</vt:i4>
      </vt:variant>
      <vt:variant>
        <vt:lpwstr/>
      </vt:variant>
      <vt:variant>
        <vt:lpwstr>_Toc194406848</vt:lpwstr>
      </vt:variant>
      <vt:variant>
        <vt:i4>1572925</vt:i4>
      </vt:variant>
      <vt:variant>
        <vt:i4>104</vt:i4>
      </vt:variant>
      <vt:variant>
        <vt:i4>0</vt:i4>
      </vt:variant>
      <vt:variant>
        <vt:i4>5</vt:i4>
      </vt:variant>
      <vt:variant>
        <vt:lpwstr/>
      </vt:variant>
      <vt:variant>
        <vt:lpwstr>_Toc194406847</vt:lpwstr>
      </vt:variant>
      <vt:variant>
        <vt:i4>1572925</vt:i4>
      </vt:variant>
      <vt:variant>
        <vt:i4>98</vt:i4>
      </vt:variant>
      <vt:variant>
        <vt:i4>0</vt:i4>
      </vt:variant>
      <vt:variant>
        <vt:i4>5</vt:i4>
      </vt:variant>
      <vt:variant>
        <vt:lpwstr/>
      </vt:variant>
      <vt:variant>
        <vt:lpwstr>_Toc194406846</vt:lpwstr>
      </vt:variant>
      <vt:variant>
        <vt:i4>1572925</vt:i4>
      </vt:variant>
      <vt:variant>
        <vt:i4>92</vt:i4>
      </vt:variant>
      <vt:variant>
        <vt:i4>0</vt:i4>
      </vt:variant>
      <vt:variant>
        <vt:i4>5</vt:i4>
      </vt:variant>
      <vt:variant>
        <vt:lpwstr/>
      </vt:variant>
      <vt:variant>
        <vt:lpwstr>_Toc194406845</vt:lpwstr>
      </vt:variant>
      <vt:variant>
        <vt:i4>1572925</vt:i4>
      </vt:variant>
      <vt:variant>
        <vt:i4>86</vt:i4>
      </vt:variant>
      <vt:variant>
        <vt:i4>0</vt:i4>
      </vt:variant>
      <vt:variant>
        <vt:i4>5</vt:i4>
      </vt:variant>
      <vt:variant>
        <vt:lpwstr/>
      </vt:variant>
      <vt:variant>
        <vt:lpwstr>_Toc194406844</vt:lpwstr>
      </vt:variant>
      <vt:variant>
        <vt:i4>1572925</vt:i4>
      </vt:variant>
      <vt:variant>
        <vt:i4>80</vt:i4>
      </vt:variant>
      <vt:variant>
        <vt:i4>0</vt:i4>
      </vt:variant>
      <vt:variant>
        <vt:i4>5</vt:i4>
      </vt:variant>
      <vt:variant>
        <vt:lpwstr/>
      </vt:variant>
      <vt:variant>
        <vt:lpwstr>_Toc194406843</vt:lpwstr>
      </vt:variant>
      <vt:variant>
        <vt:i4>1572925</vt:i4>
      </vt:variant>
      <vt:variant>
        <vt:i4>74</vt:i4>
      </vt:variant>
      <vt:variant>
        <vt:i4>0</vt:i4>
      </vt:variant>
      <vt:variant>
        <vt:i4>5</vt:i4>
      </vt:variant>
      <vt:variant>
        <vt:lpwstr/>
      </vt:variant>
      <vt:variant>
        <vt:lpwstr>_Toc194406842</vt:lpwstr>
      </vt:variant>
      <vt:variant>
        <vt:i4>1572925</vt:i4>
      </vt:variant>
      <vt:variant>
        <vt:i4>68</vt:i4>
      </vt:variant>
      <vt:variant>
        <vt:i4>0</vt:i4>
      </vt:variant>
      <vt:variant>
        <vt:i4>5</vt:i4>
      </vt:variant>
      <vt:variant>
        <vt:lpwstr/>
      </vt:variant>
      <vt:variant>
        <vt:lpwstr>_Toc194406841</vt:lpwstr>
      </vt:variant>
      <vt:variant>
        <vt:i4>1572925</vt:i4>
      </vt:variant>
      <vt:variant>
        <vt:i4>62</vt:i4>
      </vt:variant>
      <vt:variant>
        <vt:i4>0</vt:i4>
      </vt:variant>
      <vt:variant>
        <vt:i4>5</vt:i4>
      </vt:variant>
      <vt:variant>
        <vt:lpwstr/>
      </vt:variant>
      <vt:variant>
        <vt:lpwstr>_Toc194406840</vt:lpwstr>
      </vt:variant>
      <vt:variant>
        <vt:i4>2031677</vt:i4>
      </vt:variant>
      <vt:variant>
        <vt:i4>56</vt:i4>
      </vt:variant>
      <vt:variant>
        <vt:i4>0</vt:i4>
      </vt:variant>
      <vt:variant>
        <vt:i4>5</vt:i4>
      </vt:variant>
      <vt:variant>
        <vt:lpwstr/>
      </vt:variant>
      <vt:variant>
        <vt:lpwstr>_Toc194406839</vt:lpwstr>
      </vt:variant>
      <vt:variant>
        <vt:i4>2031677</vt:i4>
      </vt:variant>
      <vt:variant>
        <vt:i4>50</vt:i4>
      </vt:variant>
      <vt:variant>
        <vt:i4>0</vt:i4>
      </vt:variant>
      <vt:variant>
        <vt:i4>5</vt:i4>
      </vt:variant>
      <vt:variant>
        <vt:lpwstr/>
      </vt:variant>
      <vt:variant>
        <vt:lpwstr>_Toc194406838</vt:lpwstr>
      </vt:variant>
      <vt:variant>
        <vt:i4>2031677</vt:i4>
      </vt:variant>
      <vt:variant>
        <vt:i4>44</vt:i4>
      </vt:variant>
      <vt:variant>
        <vt:i4>0</vt:i4>
      </vt:variant>
      <vt:variant>
        <vt:i4>5</vt:i4>
      </vt:variant>
      <vt:variant>
        <vt:lpwstr/>
      </vt:variant>
      <vt:variant>
        <vt:lpwstr>_Toc194406837</vt:lpwstr>
      </vt:variant>
      <vt:variant>
        <vt:i4>2031677</vt:i4>
      </vt:variant>
      <vt:variant>
        <vt:i4>38</vt:i4>
      </vt:variant>
      <vt:variant>
        <vt:i4>0</vt:i4>
      </vt:variant>
      <vt:variant>
        <vt:i4>5</vt:i4>
      </vt:variant>
      <vt:variant>
        <vt:lpwstr/>
      </vt:variant>
      <vt:variant>
        <vt:lpwstr>_Toc194406836</vt:lpwstr>
      </vt:variant>
      <vt:variant>
        <vt:i4>2031677</vt:i4>
      </vt:variant>
      <vt:variant>
        <vt:i4>32</vt:i4>
      </vt:variant>
      <vt:variant>
        <vt:i4>0</vt:i4>
      </vt:variant>
      <vt:variant>
        <vt:i4>5</vt:i4>
      </vt:variant>
      <vt:variant>
        <vt:lpwstr/>
      </vt:variant>
      <vt:variant>
        <vt:lpwstr>_Toc194406835</vt:lpwstr>
      </vt:variant>
      <vt:variant>
        <vt:i4>2031677</vt:i4>
      </vt:variant>
      <vt:variant>
        <vt:i4>26</vt:i4>
      </vt:variant>
      <vt:variant>
        <vt:i4>0</vt:i4>
      </vt:variant>
      <vt:variant>
        <vt:i4>5</vt:i4>
      </vt:variant>
      <vt:variant>
        <vt:lpwstr/>
      </vt:variant>
      <vt:variant>
        <vt:lpwstr>_Toc194406834</vt:lpwstr>
      </vt:variant>
      <vt:variant>
        <vt:i4>2031677</vt:i4>
      </vt:variant>
      <vt:variant>
        <vt:i4>20</vt:i4>
      </vt:variant>
      <vt:variant>
        <vt:i4>0</vt:i4>
      </vt:variant>
      <vt:variant>
        <vt:i4>5</vt:i4>
      </vt:variant>
      <vt:variant>
        <vt:lpwstr/>
      </vt:variant>
      <vt:variant>
        <vt:lpwstr>_Toc194406833</vt:lpwstr>
      </vt:variant>
      <vt:variant>
        <vt:i4>2031677</vt:i4>
      </vt:variant>
      <vt:variant>
        <vt:i4>14</vt:i4>
      </vt:variant>
      <vt:variant>
        <vt:i4>0</vt:i4>
      </vt:variant>
      <vt:variant>
        <vt:i4>5</vt:i4>
      </vt:variant>
      <vt:variant>
        <vt:lpwstr/>
      </vt:variant>
      <vt:variant>
        <vt:lpwstr>_Toc194406832</vt:lpwstr>
      </vt:variant>
      <vt:variant>
        <vt:i4>2031677</vt:i4>
      </vt:variant>
      <vt:variant>
        <vt:i4>8</vt:i4>
      </vt:variant>
      <vt:variant>
        <vt:i4>0</vt:i4>
      </vt:variant>
      <vt:variant>
        <vt:i4>5</vt:i4>
      </vt:variant>
      <vt:variant>
        <vt:lpwstr/>
      </vt:variant>
      <vt:variant>
        <vt:lpwstr>_Toc194406831</vt:lpwstr>
      </vt:variant>
      <vt:variant>
        <vt:i4>2031677</vt:i4>
      </vt:variant>
      <vt:variant>
        <vt:i4>2</vt:i4>
      </vt:variant>
      <vt:variant>
        <vt:i4>0</vt:i4>
      </vt:variant>
      <vt:variant>
        <vt:i4>5</vt:i4>
      </vt:variant>
      <vt:variant>
        <vt:lpwstr/>
      </vt:variant>
      <vt:variant>
        <vt:lpwstr>_Toc194406830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Zucchelli Elisabetta</dc:creator>
  <cp:lastModifiedBy>Capobianco Antonio</cp:lastModifiedBy>
  <cp:revision>28</cp:revision>
  <cp:lastPrinted>2026-03-19T12:01:00Z</cp:lastPrinted>
  <dcterms:created xsi:type="dcterms:W3CDTF">2025-11-24T09:33:00Z</dcterms:created>
  <dcterms:modified xsi:type="dcterms:W3CDTF">2026-03-19T12:02:00Z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0x01010026F384D6CE452147B48DCB89CADB4180</vt:lpwstr>
  </property>
  <property fmtid="{D5CDD505-2E9C-101B-9397-08002B2CF9AE}" pid="3" name="MediaServiceImageTags">
    <vt:lpwstr/>
  </property>
</Properties>
</file>