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rsidR="003B1309" w:rsidRPr="001466CE" w:rsidRDefault="002408DE" w:rsidP="002408DE">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Pr>
          <w:rFonts w:asciiTheme="minorHAnsi" w:hAnsiTheme="minorHAnsi" w:cstheme="minorHAnsi"/>
          <w:bCs/>
          <w:sz w:val="20"/>
          <w:szCs w:val="20"/>
        </w:rPr>
        <w:t>1</w:t>
      </w:r>
      <w:r w:rsidR="003B1309" w:rsidRPr="001466CE">
        <w:rPr>
          <w:rFonts w:asciiTheme="minorHAnsi" w:hAnsiTheme="minorHAnsi" w:cstheme="minorHAnsi"/>
          <w:bCs/>
          <w:sz w:val="20"/>
          <w:szCs w:val="20"/>
        </w:rPr>
        <w:t xml:space="preserve"> – </w:t>
      </w:r>
      <w:r w:rsidR="0012428B">
        <w:rPr>
          <w:rFonts w:asciiTheme="minorHAnsi" w:hAnsiTheme="minorHAnsi" w:cstheme="minorHAnsi"/>
          <w:bCs/>
          <w:sz w:val="20"/>
          <w:szCs w:val="20"/>
        </w:rPr>
        <w:t>DAE</w:t>
      </w:r>
    </w:p>
    <w:p w:rsidR="00BB6E60" w:rsidRPr="000F4421" w:rsidRDefault="00BB6E60" w:rsidP="00BB6E60">
      <w:pPr>
        <w:tabs>
          <w:tab w:val="left" w:pos="426"/>
          <w:tab w:val="left" w:pos="567"/>
        </w:tabs>
        <w:autoSpaceDE w:val="0"/>
        <w:autoSpaceDN w:val="0"/>
        <w:adjustRightInd w:val="0"/>
        <w:jc w:val="both"/>
        <w:rPr>
          <w:rFonts w:asciiTheme="minorHAnsi" w:hAnsiTheme="minorHAnsi" w:cstheme="minorHAnsi"/>
          <w:bCs/>
          <w:color w:val="FF0000"/>
          <w:sz w:val="20"/>
          <w:szCs w:val="20"/>
        </w:rPr>
      </w:pPr>
    </w:p>
    <w:p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w:t>
      </w:r>
      <w:r w:rsidR="0012428B">
        <w:rPr>
          <w:rFonts w:asciiTheme="minorHAnsi" w:hAnsiTheme="minorHAnsi" w:cstheme="minorHAnsi"/>
          <w:bCs/>
          <w:sz w:val="20"/>
          <w:szCs w:val="20"/>
        </w:rPr>
        <w:t>defibrillatori semiautomatici</w:t>
      </w:r>
      <w:r>
        <w:rPr>
          <w:rFonts w:asciiTheme="minorHAnsi" w:hAnsiTheme="minorHAnsi" w:cstheme="minorHAnsi"/>
          <w:bCs/>
          <w:sz w:val="20"/>
          <w:szCs w:val="20"/>
        </w:rPr>
        <w:t xml:space="preserve">, da </w:t>
      </w:r>
      <w:r w:rsidR="0012428B">
        <w:rPr>
          <w:rFonts w:asciiTheme="minorHAnsi" w:hAnsiTheme="minorHAnsi" w:cstheme="minorHAnsi"/>
          <w:bCs/>
          <w:sz w:val="20"/>
          <w:szCs w:val="20"/>
        </w:rPr>
        <w:t>collocare</w:t>
      </w:r>
      <w:r>
        <w:rPr>
          <w:rFonts w:asciiTheme="minorHAnsi" w:hAnsiTheme="minorHAnsi" w:cstheme="minorHAnsi"/>
          <w:bCs/>
          <w:sz w:val="20"/>
          <w:szCs w:val="20"/>
        </w:rPr>
        <w:t xml:space="preserve"> presso gli ambulatori delle varie UU.OO. dell’Azienda </w:t>
      </w:r>
      <w:r w:rsidR="002408DE">
        <w:rPr>
          <w:rFonts w:asciiTheme="minorHAnsi" w:hAnsiTheme="minorHAnsi" w:cstheme="minorHAnsi"/>
          <w:bCs/>
          <w:sz w:val="20"/>
          <w:szCs w:val="20"/>
        </w:rPr>
        <w:t>USL di Bologna.</w:t>
      </w:r>
    </w:p>
    <w:p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rsidR="00CB7863" w:rsidRPr="00CB7863" w:rsidRDefault="00CB7863" w:rsidP="00CB7863">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CB7863">
        <w:rPr>
          <w:rFonts w:asciiTheme="minorHAnsi" w:eastAsiaTheme="minorHAnsi" w:hAnsiTheme="minorHAnsi" w:cstheme="minorBidi"/>
          <w:sz w:val="22"/>
          <w:szCs w:val="22"/>
        </w:rPr>
        <w:t>Idoneo per emergenza per l'utilizzo sia da personale sanitario che laico formato BLSD;</w:t>
      </w:r>
    </w:p>
    <w:p w:rsidR="00CB7863" w:rsidRPr="00CB7863" w:rsidRDefault="00CB7863" w:rsidP="00CB786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863">
        <w:rPr>
          <w:rFonts w:asciiTheme="minorHAnsi" w:eastAsiaTheme="minorHAnsi" w:hAnsiTheme="minorHAnsi" w:cstheme="minorBidi"/>
          <w:sz w:val="22"/>
          <w:szCs w:val="22"/>
        </w:rPr>
        <w:t>onda bifasica (possibilità di erogare scariche almeno fino a 150 J) con funzionamento semi automatico, con sequenze standard adulti e pediatriche; possibilità di utilizzo pediatrico (sotto 8 anni/25Kg) con sistema di facile e immediata attivazione.</w:t>
      </w:r>
    </w:p>
    <w:p w:rsidR="00CB7863" w:rsidRPr="00CB7863" w:rsidRDefault="00CB7863" w:rsidP="00CB786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863">
        <w:rPr>
          <w:rFonts w:asciiTheme="minorHAnsi" w:eastAsiaTheme="minorHAnsi" w:hAnsiTheme="minorHAnsi" w:cstheme="minorBidi"/>
          <w:sz w:val="22"/>
          <w:szCs w:val="22"/>
        </w:rPr>
        <w:t xml:space="preserve">Avvio automatico dell’analisi e Indicazioni di funzionamento tramite messaggi vocali in lingua italiana di guida per </w:t>
      </w:r>
      <w:proofErr w:type="gramStart"/>
      <w:r w:rsidRPr="00CB7863">
        <w:rPr>
          <w:rFonts w:asciiTheme="minorHAnsi" w:eastAsiaTheme="minorHAnsi" w:hAnsiTheme="minorHAnsi" w:cstheme="minorBidi"/>
          <w:sz w:val="22"/>
          <w:szCs w:val="22"/>
        </w:rPr>
        <w:t>l’operatore;  messaggi</w:t>
      </w:r>
      <w:proofErr w:type="gramEnd"/>
      <w:r w:rsidRPr="00CB7863">
        <w:rPr>
          <w:rFonts w:asciiTheme="minorHAnsi" w:eastAsiaTheme="minorHAnsi" w:hAnsiTheme="minorHAnsi" w:cstheme="minorBidi"/>
          <w:sz w:val="22"/>
          <w:szCs w:val="22"/>
        </w:rPr>
        <w:t xml:space="preserve"> aderenti alle Linee Guida ERC 2015 sulla Rianimazione Cardiopolmonare</w:t>
      </w:r>
    </w:p>
    <w:p w:rsidR="00CB7863" w:rsidRPr="00CB7863" w:rsidRDefault="00CB7863" w:rsidP="00CB786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863">
        <w:rPr>
          <w:rFonts w:asciiTheme="minorHAnsi" w:eastAsiaTheme="minorHAnsi" w:hAnsiTheme="minorHAnsi" w:cstheme="minorBidi"/>
          <w:sz w:val="22"/>
          <w:szCs w:val="22"/>
        </w:rPr>
        <w:t>Idoneo per utilizzo in emergenza anche in esterno, alta resistenza agli urti ed alla penetrazione di solidi e liquidi (IEC 60529: IP ≥ 54);</w:t>
      </w:r>
    </w:p>
    <w:p w:rsidR="00CB7863" w:rsidRPr="00CB7863" w:rsidRDefault="00CB7863" w:rsidP="00CB786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863">
        <w:rPr>
          <w:rFonts w:asciiTheme="minorHAnsi" w:eastAsiaTheme="minorHAnsi" w:hAnsiTheme="minorHAnsi" w:cstheme="minorBidi"/>
          <w:sz w:val="22"/>
          <w:szCs w:val="22"/>
        </w:rPr>
        <w:t>Autotest automatico, preferibilmente giornaliero; indicatore di “pronto all’uso” di chiara visualizzazione per immediato controllo da parte dell'operatore preferibilmente senza apertura della sacca/valigetta per il trasporto;</w:t>
      </w:r>
    </w:p>
    <w:p w:rsidR="00CB7863" w:rsidRPr="00CB7863" w:rsidRDefault="00CB7863" w:rsidP="00CB786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863">
        <w:rPr>
          <w:rFonts w:asciiTheme="minorHAnsi" w:eastAsiaTheme="minorHAnsi" w:hAnsiTheme="minorHAnsi" w:cstheme="minorBidi"/>
          <w:sz w:val="22"/>
          <w:szCs w:val="22"/>
        </w:rPr>
        <w:t>Funzionamento con batteria senza manutenzione monouso al litio ad alta energia con capacità di almeno 200 scariche, o 4 ore di funzionamento continuo in standby;</w:t>
      </w:r>
    </w:p>
    <w:p w:rsidR="00CB7863" w:rsidRPr="00CB7863" w:rsidRDefault="00CB7863" w:rsidP="00CB786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7863">
        <w:rPr>
          <w:rFonts w:asciiTheme="minorHAnsi" w:eastAsiaTheme="minorHAnsi" w:hAnsiTheme="minorHAnsi" w:cstheme="minorBidi"/>
          <w:sz w:val="22"/>
          <w:szCs w:val="22"/>
        </w:rPr>
        <w:t>Indicazione ottica/acustica di esaurimento batteria</w:t>
      </w:r>
    </w:p>
    <w:p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43A2" w:rsidRDefault="00E843A2" w:rsidP="00E843A2">
      <w:r>
        <w:separator/>
      </w:r>
    </w:p>
  </w:endnote>
  <w:endnote w:type="continuationSeparator" w:id="0">
    <w:p w:rsidR="00E843A2" w:rsidRDefault="00E843A2" w:rsidP="00E8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3A2" w:rsidRDefault="00E843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3A2" w:rsidRDefault="00E843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3A2" w:rsidRDefault="00E843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43A2" w:rsidRDefault="00E843A2" w:rsidP="00E843A2">
      <w:r>
        <w:separator/>
      </w:r>
    </w:p>
  </w:footnote>
  <w:footnote w:type="continuationSeparator" w:id="0">
    <w:p w:rsidR="00E843A2" w:rsidRDefault="00E843A2" w:rsidP="00E8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3A2" w:rsidRDefault="00E843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3A2" w:rsidRDefault="00E843A2" w:rsidP="00E843A2">
    <w:pPr>
      <w:pStyle w:val="Intestazione"/>
      <w:ind w:left="113"/>
      <w:rPr>
        <w:rFonts w:ascii="Arial" w:hAnsi="Arial" w:cs="Arial"/>
        <w:sz w:val="12"/>
        <w:szCs w:val="20"/>
        <w:lang w:eastAsia="zh-CN"/>
      </w:rPr>
    </w:pPr>
    <w:r>
      <w:rPr>
        <w:rFonts w:ascii="Arial" w:hAnsi="Arial" w:cs="Arial"/>
        <w:noProof/>
        <w:sz w:val="12"/>
      </w:rPr>
      <w:drawing>
        <wp:inline distT="0" distB="0" distL="0" distR="0">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rsidR="00E843A2" w:rsidRPr="00E843A2" w:rsidRDefault="00E843A2" w:rsidP="00E843A2">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3A2" w:rsidRDefault="00E843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5"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7814162">
    <w:abstractNumId w:val="18"/>
  </w:num>
  <w:num w:numId="2" w16cid:durableId="1051878280">
    <w:abstractNumId w:val="2"/>
  </w:num>
  <w:num w:numId="3" w16cid:durableId="1693454633">
    <w:abstractNumId w:val="5"/>
  </w:num>
  <w:num w:numId="4" w16cid:durableId="570430318">
    <w:abstractNumId w:val="27"/>
  </w:num>
  <w:num w:numId="5" w16cid:durableId="1593779321">
    <w:abstractNumId w:val="13"/>
  </w:num>
  <w:num w:numId="6" w16cid:durableId="1292442022">
    <w:abstractNumId w:val="3"/>
  </w:num>
  <w:num w:numId="7" w16cid:durableId="418335277">
    <w:abstractNumId w:val="11"/>
  </w:num>
  <w:num w:numId="8" w16cid:durableId="1968853421">
    <w:abstractNumId w:val="4"/>
  </w:num>
  <w:num w:numId="9" w16cid:durableId="711269298">
    <w:abstractNumId w:val="17"/>
  </w:num>
  <w:num w:numId="10" w16cid:durableId="1700161486">
    <w:abstractNumId w:val="12"/>
  </w:num>
  <w:num w:numId="11" w16cid:durableId="1735547308">
    <w:abstractNumId w:val="14"/>
  </w:num>
  <w:num w:numId="12" w16cid:durableId="694038876">
    <w:abstractNumId w:val="8"/>
  </w:num>
  <w:num w:numId="13" w16cid:durableId="1085152263">
    <w:abstractNumId w:val="26"/>
  </w:num>
  <w:num w:numId="14" w16cid:durableId="1860503733">
    <w:abstractNumId w:val="15"/>
  </w:num>
  <w:num w:numId="15" w16cid:durableId="61566216">
    <w:abstractNumId w:val="6"/>
  </w:num>
  <w:num w:numId="16" w16cid:durableId="191654887">
    <w:abstractNumId w:val="22"/>
  </w:num>
  <w:num w:numId="17" w16cid:durableId="1132409375">
    <w:abstractNumId w:val="16"/>
  </w:num>
  <w:num w:numId="18" w16cid:durableId="1874731384">
    <w:abstractNumId w:val="23"/>
  </w:num>
  <w:num w:numId="19" w16cid:durableId="783161365">
    <w:abstractNumId w:val="25"/>
  </w:num>
  <w:num w:numId="20" w16cid:durableId="394548598">
    <w:abstractNumId w:val="20"/>
  </w:num>
  <w:num w:numId="21" w16cid:durableId="2047480976">
    <w:abstractNumId w:val="21"/>
  </w:num>
  <w:num w:numId="22" w16cid:durableId="169567889">
    <w:abstractNumId w:val="1"/>
  </w:num>
  <w:num w:numId="23" w16cid:durableId="243809351">
    <w:abstractNumId w:val="19"/>
  </w:num>
  <w:num w:numId="24" w16cid:durableId="473832481">
    <w:abstractNumId w:val="9"/>
  </w:num>
  <w:num w:numId="25" w16cid:durableId="1427768108">
    <w:abstractNumId w:val="0"/>
  </w:num>
  <w:num w:numId="26" w16cid:durableId="73356792">
    <w:abstractNumId w:val="7"/>
  </w:num>
  <w:num w:numId="27" w16cid:durableId="913318312">
    <w:abstractNumId w:val="10"/>
  </w:num>
  <w:num w:numId="28" w16cid:durableId="1258367774">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22A46"/>
    <w:rsid w:val="0003004D"/>
    <w:rsid w:val="00035227"/>
    <w:rsid w:val="000416B2"/>
    <w:rsid w:val="0005267D"/>
    <w:rsid w:val="00052A38"/>
    <w:rsid w:val="0005331C"/>
    <w:rsid w:val="00053FF5"/>
    <w:rsid w:val="000547E9"/>
    <w:rsid w:val="0007367C"/>
    <w:rsid w:val="000738A2"/>
    <w:rsid w:val="000839D6"/>
    <w:rsid w:val="00092CEC"/>
    <w:rsid w:val="000952BD"/>
    <w:rsid w:val="000A47FC"/>
    <w:rsid w:val="000D0846"/>
    <w:rsid w:val="000E50B2"/>
    <w:rsid w:val="000F4421"/>
    <w:rsid w:val="000F7239"/>
    <w:rsid w:val="00110351"/>
    <w:rsid w:val="00114C75"/>
    <w:rsid w:val="0012428B"/>
    <w:rsid w:val="00126A48"/>
    <w:rsid w:val="001334FA"/>
    <w:rsid w:val="001468DD"/>
    <w:rsid w:val="00146ED9"/>
    <w:rsid w:val="00154134"/>
    <w:rsid w:val="001574E1"/>
    <w:rsid w:val="0016001A"/>
    <w:rsid w:val="001649B2"/>
    <w:rsid w:val="00167D8A"/>
    <w:rsid w:val="001727A8"/>
    <w:rsid w:val="0017326F"/>
    <w:rsid w:val="0017724B"/>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39E0"/>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41C5C"/>
    <w:rsid w:val="00341F83"/>
    <w:rsid w:val="003422CA"/>
    <w:rsid w:val="003462FF"/>
    <w:rsid w:val="003470E0"/>
    <w:rsid w:val="0036190C"/>
    <w:rsid w:val="0039132A"/>
    <w:rsid w:val="00394F4B"/>
    <w:rsid w:val="003A3B75"/>
    <w:rsid w:val="003A4D3B"/>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3296C"/>
    <w:rsid w:val="0093671A"/>
    <w:rsid w:val="00945502"/>
    <w:rsid w:val="0096146F"/>
    <w:rsid w:val="00962FE1"/>
    <w:rsid w:val="00972904"/>
    <w:rsid w:val="009812A2"/>
    <w:rsid w:val="0099356C"/>
    <w:rsid w:val="00996660"/>
    <w:rsid w:val="009B14B2"/>
    <w:rsid w:val="009C08DD"/>
    <w:rsid w:val="009C415F"/>
    <w:rsid w:val="009C4C5A"/>
    <w:rsid w:val="009D5393"/>
    <w:rsid w:val="009E3511"/>
    <w:rsid w:val="009F6950"/>
    <w:rsid w:val="00A06F77"/>
    <w:rsid w:val="00A15B3F"/>
    <w:rsid w:val="00A174BD"/>
    <w:rsid w:val="00A32D56"/>
    <w:rsid w:val="00A33B25"/>
    <w:rsid w:val="00A811B1"/>
    <w:rsid w:val="00A817B0"/>
    <w:rsid w:val="00A86144"/>
    <w:rsid w:val="00A87DC8"/>
    <w:rsid w:val="00A90CC9"/>
    <w:rsid w:val="00A91418"/>
    <w:rsid w:val="00A976A3"/>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B0453"/>
    <w:rsid w:val="00CB0CBF"/>
    <w:rsid w:val="00CB16F1"/>
    <w:rsid w:val="00CB280C"/>
    <w:rsid w:val="00CB31ED"/>
    <w:rsid w:val="00CB7863"/>
    <w:rsid w:val="00CC303F"/>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5C2F"/>
    <w:rsid w:val="00D806A1"/>
    <w:rsid w:val="00D81E98"/>
    <w:rsid w:val="00D96FD3"/>
    <w:rsid w:val="00DB2CA9"/>
    <w:rsid w:val="00DB37F3"/>
    <w:rsid w:val="00DC0A67"/>
    <w:rsid w:val="00DC1BFF"/>
    <w:rsid w:val="00DC7F91"/>
    <w:rsid w:val="00DD1C9E"/>
    <w:rsid w:val="00DE288F"/>
    <w:rsid w:val="00DF130A"/>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843A2"/>
    <w:rsid w:val="00E90F8F"/>
    <w:rsid w:val="00EA6CE6"/>
    <w:rsid w:val="00EC74EB"/>
    <w:rsid w:val="00ED54CD"/>
    <w:rsid w:val="00EE107E"/>
    <w:rsid w:val="00EE5079"/>
    <w:rsid w:val="00F028EB"/>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888617"/>
  <w15:docId w15:val="{77AFB369-98F4-4350-B6A7-BD177CDF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Intestazione">
    <w:name w:val="header"/>
    <w:basedOn w:val="Normale"/>
    <w:link w:val="IntestazioneCarattere"/>
    <w:unhideWhenUsed/>
    <w:rsid w:val="00E843A2"/>
    <w:pPr>
      <w:tabs>
        <w:tab w:val="center" w:pos="4819"/>
        <w:tab w:val="right" w:pos="9638"/>
      </w:tabs>
    </w:pPr>
  </w:style>
  <w:style w:type="character" w:customStyle="1" w:styleId="IntestazioneCarattere">
    <w:name w:val="Intestazione Carattere"/>
    <w:basedOn w:val="Carpredefinitoparagrafo"/>
    <w:link w:val="Intestazione"/>
    <w:qFormat/>
    <w:rsid w:val="00E843A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843A2"/>
    <w:pPr>
      <w:tabs>
        <w:tab w:val="center" w:pos="4819"/>
        <w:tab w:val="right" w:pos="9638"/>
      </w:tabs>
    </w:pPr>
  </w:style>
  <w:style w:type="character" w:customStyle="1" w:styleId="PidipaginaCarattere">
    <w:name w:val="Piè di pagina Carattere"/>
    <w:basedOn w:val="Carpredefinitoparagrafo"/>
    <w:link w:val="Pidipagina"/>
    <w:uiPriority w:val="99"/>
    <w:rsid w:val="00E843A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9812-DEE8-41EA-96E3-0C596017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4098</TotalTime>
  <Pages>1</Pages>
  <Words>295</Words>
  <Characters>1684</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393</cp:revision>
  <cp:lastPrinted>2022-12-06T16:17:00Z</cp:lastPrinted>
  <dcterms:created xsi:type="dcterms:W3CDTF">2019-03-22T11:26:00Z</dcterms:created>
  <dcterms:modified xsi:type="dcterms:W3CDTF">2024-07-05T11:15:00Z</dcterms:modified>
</cp:coreProperties>
</file>