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64A8FEE" w14:textId="77777777" w:rsidR="00784421" w:rsidRDefault="00505197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>
        <w:rPr>
          <w:rFonts w:asciiTheme="minorHAnsi" w:hAnsiTheme="minorHAnsi" w:cstheme="minorHAnsi"/>
          <w:b/>
          <w:bCs/>
          <w:sz w:val="22"/>
          <w:szCs w:val="22"/>
        </w:rPr>
        <w:t xml:space="preserve">Allegato A - </w:t>
      </w:r>
      <w:r w:rsidR="00B3627C">
        <w:rPr>
          <w:rFonts w:asciiTheme="minorHAnsi" w:hAnsiTheme="minorHAnsi" w:cstheme="minorHAnsi"/>
          <w:b/>
          <w:bCs/>
          <w:sz w:val="22"/>
          <w:szCs w:val="22"/>
        </w:rPr>
        <w:t>Caratteristiche T</w:t>
      </w:r>
      <w:r w:rsidR="00784421">
        <w:rPr>
          <w:rFonts w:asciiTheme="minorHAnsi" w:hAnsiTheme="minorHAnsi" w:cstheme="minorHAnsi"/>
          <w:b/>
          <w:bCs/>
          <w:sz w:val="22"/>
          <w:szCs w:val="22"/>
        </w:rPr>
        <w:t>ecniche</w:t>
      </w:r>
    </w:p>
    <w:p w14:paraId="55808B88" w14:textId="77777777" w:rsidR="00EE45D2" w:rsidRDefault="00EE45D2" w:rsidP="008A125F">
      <w:pPr>
        <w:tabs>
          <w:tab w:val="left" w:pos="426"/>
          <w:tab w:val="left" w:pos="567"/>
        </w:tabs>
        <w:autoSpaceDE w:val="0"/>
        <w:autoSpaceDN w:val="0"/>
        <w:adjustRightInd w:val="0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</w:p>
    <w:p w14:paraId="3F75B3BA" w14:textId="77777777" w:rsidR="00BB6E60" w:rsidRDefault="00EE45D2" w:rsidP="00EE45D2">
      <w:pPr>
        <w:spacing w:after="160" w:line="360" w:lineRule="auto"/>
        <w:jc w:val="center"/>
        <w:rPr>
          <w:rFonts w:asciiTheme="minorHAnsi" w:hAnsiTheme="minorHAnsi" w:cstheme="minorHAnsi"/>
          <w:b/>
          <w:bCs/>
          <w:sz w:val="22"/>
          <w:szCs w:val="22"/>
        </w:rPr>
      </w:pPr>
      <w:r w:rsidRPr="00EE45D2">
        <w:rPr>
          <w:rFonts w:asciiTheme="minorHAnsi" w:hAnsiTheme="minorHAnsi" w:cstheme="minorHAnsi"/>
          <w:b/>
          <w:bCs/>
          <w:sz w:val="20"/>
          <w:szCs w:val="20"/>
        </w:rPr>
        <w:t xml:space="preserve"> </w:t>
      </w:r>
      <w:r w:rsidR="00FC4667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Microscopio a </w:t>
      </w:r>
      <w:r w:rsidR="005314F2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campo chiaro e fluorescenza</w:t>
      </w:r>
      <w:r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, per le esigenze </w:t>
      </w:r>
      <w:proofErr w:type="gramStart"/>
      <w:r w:rsidR="0086701A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del</w:t>
      </w:r>
      <w:r w:rsidR="004F5DF4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l</w:t>
      </w:r>
      <w:r w:rsidR="002D716D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’</w:t>
      </w:r>
      <w:r w:rsidR="004F5DF4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</w:t>
      </w:r>
      <w:r w:rsidR="00784C70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U.O</w:t>
      </w:r>
      <w:r w:rsidR="00B42522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>.</w:t>
      </w:r>
      <w:proofErr w:type="gramEnd"/>
      <w:r w:rsidR="0086701A"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di Microbiologia</w:t>
      </w:r>
      <w:r w:rsidRPr="002414BA">
        <w:rPr>
          <w:rFonts w:asciiTheme="minorHAnsi" w:eastAsiaTheme="minorHAnsi" w:hAnsiTheme="minorHAnsi" w:cstheme="minorBidi"/>
          <w:b/>
          <w:sz w:val="20"/>
          <w:szCs w:val="20"/>
          <w:lang w:eastAsia="en-US"/>
        </w:rPr>
        <w:t xml:space="preserve"> dell’IRCCS Azienda Ospedaliera Universitaria di Bologna Policlinico di Sant’Orsola</w:t>
      </w:r>
    </w:p>
    <w:p w14:paraId="217CBFD0" w14:textId="77777777" w:rsidR="00EE45D2" w:rsidRPr="00EE45D2" w:rsidRDefault="00EE45D2" w:rsidP="00EE45D2">
      <w:pPr>
        <w:tabs>
          <w:tab w:val="left" w:pos="426"/>
          <w:tab w:val="left" w:pos="567"/>
        </w:tabs>
        <w:autoSpaceDE w:val="0"/>
        <w:autoSpaceDN w:val="0"/>
        <w:adjustRightInd w:val="0"/>
        <w:rPr>
          <w:rFonts w:asciiTheme="minorHAnsi" w:hAnsiTheme="minorHAnsi" w:cstheme="minorHAnsi"/>
          <w:b/>
          <w:bCs/>
          <w:sz w:val="22"/>
          <w:szCs w:val="22"/>
        </w:rPr>
      </w:pPr>
    </w:p>
    <w:p w14:paraId="49D74EDA" w14:textId="77777777" w:rsidR="00A237E7" w:rsidRPr="00D566C9" w:rsidRDefault="00A237E7" w:rsidP="00A237E7">
      <w:pPr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D566C9">
        <w:rPr>
          <w:rFonts w:asciiTheme="minorHAnsi" w:eastAsiaTheme="minorHAnsi" w:hAnsiTheme="minorHAnsi" w:cstheme="minorHAnsi"/>
          <w:sz w:val="20"/>
          <w:szCs w:val="20"/>
          <w:lang w:eastAsia="en-US"/>
        </w:rPr>
        <w:t xml:space="preserve">Si richiede la fornitura di un microscopio a </w:t>
      </w:r>
      <w:r w:rsidRPr="00D566C9">
        <w:rPr>
          <w:rFonts w:asciiTheme="minorHAnsi" w:eastAsiaTheme="minorHAnsi" w:hAnsiTheme="minorHAnsi" w:cstheme="minorHAnsi"/>
          <w:b/>
          <w:sz w:val="20"/>
          <w:szCs w:val="20"/>
          <w:lang w:eastAsia="en-US"/>
        </w:rPr>
        <w:t>campo chiaro e fluorescenza</w:t>
      </w:r>
      <w:r w:rsidRPr="00D566C9">
        <w:rPr>
          <w:rFonts w:asciiTheme="minorHAnsi" w:eastAsiaTheme="minorHAnsi" w:hAnsiTheme="minorHAnsi" w:cstheme="minorHAnsi"/>
          <w:sz w:val="20"/>
          <w:szCs w:val="20"/>
          <w:lang w:eastAsia="en-US"/>
        </w:rPr>
        <w:t>.</w:t>
      </w:r>
    </w:p>
    <w:p w14:paraId="63F8D530" w14:textId="77777777" w:rsidR="00A237E7" w:rsidRPr="00D566C9" w:rsidRDefault="00A237E7" w:rsidP="00A237E7">
      <w:pPr>
        <w:spacing w:line="360" w:lineRule="auto"/>
        <w:jc w:val="both"/>
        <w:rPr>
          <w:rFonts w:asciiTheme="minorHAnsi" w:eastAsiaTheme="minorHAnsi" w:hAnsiTheme="minorHAnsi" w:cstheme="minorHAnsi"/>
          <w:sz w:val="20"/>
          <w:szCs w:val="20"/>
          <w:lang w:eastAsia="en-US"/>
        </w:rPr>
      </w:pPr>
      <w:r w:rsidRPr="00D566C9">
        <w:rPr>
          <w:rFonts w:asciiTheme="minorHAnsi" w:eastAsiaTheme="minorHAnsi" w:hAnsiTheme="minorHAnsi" w:cstheme="minorHAnsi"/>
          <w:sz w:val="20"/>
          <w:szCs w:val="20"/>
          <w:lang w:eastAsia="en-US"/>
        </w:rPr>
        <w:t>La fornitura deve includere tutti gli accessori necessari al corretto funzionamento del Sistema offerto.</w:t>
      </w:r>
    </w:p>
    <w:p w14:paraId="5C178407" w14:textId="77777777" w:rsidR="00A237E7" w:rsidRPr="00D566C9" w:rsidRDefault="00A237E7" w:rsidP="00A237E7">
      <w:pPr>
        <w:tabs>
          <w:tab w:val="left" w:pos="426"/>
          <w:tab w:val="left" w:pos="567"/>
        </w:tabs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0D30E879" w14:textId="77777777" w:rsidR="00A237E7" w:rsidRPr="00D566C9" w:rsidRDefault="00A237E7" w:rsidP="00A237E7">
      <w:p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/>
          <w:bCs/>
          <w:sz w:val="20"/>
          <w:szCs w:val="20"/>
          <w:u w:val="single"/>
        </w:rPr>
        <w:t xml:space="preserve">Caratteristiche tecniche di minima </w:t>
      </w:r>
    </w:p>
    <w:p w14:paraId="28531AF6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Microscopio dritto con percorso ottico a luce trasmessa e fluorescenza adeguato alla ricerca di:</w:t>
      </w:r>
    </w:p>
    <w:p w14:paraId="173E2144" w14:textId="77777777" w:rsidR="00A237E7" w:rsidRPr="00D566C9" w:rsidRDefault="00A237E7" w:rsidP="00A237E7">
      <w:pPr>
        <w:pStyle w:val="Paragrafoelenco"/>
        <w:numPr>
          <w:ilvl w:val="1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antigeni virali (virus Influenza, Parainfluenza, Respiratorio Sinciziale, Adenovirus e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Metapneumovirus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>) su materiali respiratori per la diagnosi diretta di infezione delle alte e basse vie respiratorie.</w:t>
      </w:r>
    </w:p>
    <w:p w14:paraId="458EF5A2" w14:textId="77777777" w:rsidR="00A237E7" w:rsidRPr="00D566C9" w:rsidRDefault="00A237E7" w:rsidP="00A237E7">
      <w:pPr>
        <w:pStyle w:val="Paragrafoelenco"/>
        <w:numPr>
          <w:ilvl w:val="1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anticorpi anti-HHV8 su siero per la valutazione del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sierostato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di donatori/riceventi di trapianto e in pazienti immunodepressi.</w:t>
      </w:r>
    </w:p>
    <w:p w14:paraId="18723014" w14:textId="77777777" w:rsidR="00A237E7" w:rsidRPr="00D566C9" w:rsidRDefault="00A237E7" w:rsidP="00A237E7">
      <w:pPr>
        <w:pStyle w:val="Paragrafoelenco"/>
        <w:numPr>
          <w:ilvl w:val="1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antigeni di Herpesvirus dopo isolamento virale in colture cellulari (incluso shell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vial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>)</w:t>
      </w:r>
    </w:p>
    <w:p w14:paraId="6FAB3C24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Messa a fuoco micro e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macrometrica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bilaterale</w:t>
      </w:r>
    </w:p>
    <w:p w14:paraId="172F18DB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Revolver porta obiettivi codificato ad almeno 6 posizioni</w:t>
      </w:r>
    </w:p>
    <w:p w14:paraId="04D95311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Illuminazione a luce trasmessa con tecnologia a LED da almeno 10 W con regolazione di intensità da stativo</w:t>
      </w:r>
    </w:p>
    <w:p w14:paraId="20546DEC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Alimentazione integrata</w:t>
      </w:r>
    </w:p>
    <w:p w14:paraId="6209B9CB" w14:textId="77777777" w:rsidR="00A237E7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414BA">
        <w:rPr>
          <w:rFonts w:asciiTheme="minorHAnsi" w:hAnsiTheme="minorHAnsi" w:cstheme="minorHAnsi"/>
          <w:bCs/>
          <w:sz w:val="20"/>
          <w:szCs w:val="20"/>
        </w:rPr>
        <w:t>Torretta porta filtri da almeno 6 posizioni per luce trasmessa integrata utilizzabile a destra e sinistra</w:t>
      </w:r>
    </w:p>
    <w:p w14:paraId="2A299064" w14:textId="77777777" w:rsidR="00A237E7" w:rsidRPr="002414BA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414BA">
        <w:rPr>
          <w:rFonts w:asciiTheme="minorHAnsi" w:hAnsiTheme="minorHAnsi" w:cstheme="minorHAnsi"/>
          <w:bCs/>
          <w:sz w:val="20"/>
          <w:szCs w:val="20"/>
        </w:rPr>
        <w:t>Presenza di un sistema di memorizzazione dell’intensità luminosa per ciascun obiettivo</w:t>
      </w:r>
    </w:p>
    <w:p w14:paraId="17951888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Supporto per tavolino e condensatore</w:t>
      </w:r>
    </w:p>
    <w:p w14:paraId="4DDAE8D4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Tavolo meccanico con superficie anodizzata antigraffio con escursione del movimento di traslazione campione indicativamente di 75x50 mm e controllo della movimentazione XY con manopola</w:t>
      </w:r>
    </w:p>
    <w:p w14:paraId="6222FB88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Supporto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fermavetrini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per almeno due campioni</w:t>
      </w:r>
    </w:p>
    <w:p w14:paraId="73188D89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Diaframma di campo regolabile per luce trasmessa</w:t>
      </w:r>
    </w:p>
    <w:p w14:paraId="0FFAA7A6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Fototubo binoculare costituito da oculari 10x con campo di vista (FOV) di almeno 23 mm</w:t>
      </w:r>
      <w:r>
        <w:rPr>
          <w:rFonts w:asciiTheme="minorHAnsi" w:hAnsiTheme="minorHAnsi" w:cstheme="minorHAnsi"/>
          <w:bCs/>
          <w:sz w:val="20"/>
          <w:szCs w:val="20"/>
        </w:rPr>
        <w:t>, con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possibilità di regolazione delle diottrie e con uscita </w:t>
      </w:r>
      <w:r w:rsidRPr="002414BA">
        <w:rPr>
          <w:rFonts w:asciiTheme="minorHAnsi" w:hAnsiTheme="minorHAnsi" w:cstheme="minorHAnsi"/>
          <w:bCs/>
          <w:sz w:val="20"/>
          <w:szCs w:val="20"/>
        </w:rPr>
        <w:t>fotografica (50/50)</w:t>
      </w:r>
    </w:p>
    <w:p w14:paraId="1DFE4DEB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Sistema di co-osservazione per 1 postazione aggiuntiva con uscita ad alta luminosità e led puntatore, tubo binoculare costituito da oculari 10x con FOV di almeno 23 mm e possibilità di regolazione delle diottrie</w:t>
      </w:r>
    </w:p>
    <w:p w14:paraId="3FFFF634" w14:textId="77777777" w:rsidR="00A237E7" w:rsidRPr="00D566C9" w:rsidRDefault="00A237E7" w:rsidP="00A237E7">
      <w:pPr>
        <w:pStyle w:val="Paragrafoelenco"/>
        <w:numPr>
          <w:ilvl w:val="0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Set di Obiettivi con FOV di almeno 23 mm per la visione in campo chiaro e fluorescenza costituito da:</w:t>
      </w:r>
    </w:p>
    <w:p w14:paraId="59950DD1" w14:textId="77777777" w:rsidR="00A237E7" w:rsidRPr="00D566C9" w:rsidRDefault="00A237E7" w:rsidP="00A237E7">
      <w:pPr>
        <w:pStyle w:val="Paragrafoelenco"/>
        <w:numPr>
          <w:ilvl w:val="1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Obiettivo</w:t>
      </w:r>
      <w:r w:rsidR="00AE04D2"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10x acromatico con Apertura Numerica (AN) </w:t>
      </w:r>
      <w:r w:rsidR="00157A98">
        <w:rPr>
          <w:rFonts w:asciiTheme="minorHAnsi" w:hAnsiTheme="minorHAnsi" w:cstheme="minorHAnsi"/>
          <w:bCs/>
          <w:sz w:val="20"/>
          <w:szCs w:val="20"/>
        </w:rPr>
        <w:t>a secco</w:t>
      </w:r>
      <w:r w:rsidR="00157A98"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Pr="00D566C9">
        <w:rPr>
          <w:rFonts w:asciiTheme="minorHAnsi" w:hAnsiTheme="minorHAnsi" w:cstheme="minorHAnsi"/>
          <w:bCs/>
          <w:sz w:val="20"/>
          <w:szCs w:val="20"/>
        </w:rPr>
        <w:t>di almeno 0.25 e distanza di lavoro (WD) di almeno 6.5 mm</w:t>
      </w:r>
    </w:p>
    <w:p w14:paraId="463FFE77" w14:textId="77777777" w:rsidR="00A237E7" w:rsidRPr="00D566C9" w:rsidRDefault="00A237E7" w:rsidP="00A237E7">
      <w:pPr>
        <w:pStyle w:val="Paragrafoelenco"/>
        <w:numPr>
          <w:ilvl w:val="1"/>
          <w:numId w:val="30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/>
          <w:bCs/>
          <w:sz w:val="20"/>
          <w:szCs w:val="20"/>
          <w:u w:val="single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lastRenderedPageBreak/>
        <w:t>Obiettivo 40x semi apocromatico alla fluorite ad immersione</w:t>
      </w:r>
      <w:r>
        <w:rPr>
          <w:rFonts w:asciiTheme="minorHAnsi" w:hAnsiTheme="minorHAnsi" w:cstheme="minorHAnsi"/>
          <w:bCs/>
          <w:sz w:val="20"/>
          <w:szCs w:val="20"/>
        </w:rPr>
        <w:t xml:space="preserve"> in olio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con AN di almeno 1.3 e WD di almeno 0.21 mm</w:t>
      </w:r>
    </w:p>
    <w:p w14:paraId="2011F885" w14:textId="77777777" w:rsidR="00A237E7" w:rsidRPr="00D566C9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Condensatore per campo chiaro acromatico aplanare con AN di almeno 0.9, adatto ad obiettivi da 1x a 100x, con diaframma di apertura regolabile e lente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scamottabile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con comandi su entrambi i lati</w:t>
      </w:r>
    </w:p>
    <w:p w14:paraId="6C77BF42" w14:textId="77777777" w:rsidR="00A237E7" w:rsidRPr="002414BA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414BA">
        <w:rPr>
          <w:rFonts w:asciiTheme="minorHAnsi" w:hAnsiTheme="minorHAnsi" w:cstheme="minorHAnsi"/>
          <w:bCs/>
          <w:sz w:val="20"/>
          <w:szCs w:val="20"/>
        </w:rPr>
        <w:t>Slitta attenuatore fluorescenza</w:t>
      </w:r>
    </w:p>
    <w:p w14:paraId="48F148FA" w14:textId="77777777" w:rsidR="00A237E7" w:rsidRPr="002414BA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414BA">
        <w:rPr>
          <w:rFonts w:asciiTheme="minorHAnsi" w:hAnsiTheme="minorHAnsi" w:cstheme="minorHAnsi"/>
          <w:bCs/>
          <w:sz w:val="20"/>
          <w:szCs w:val="20"/>
        </w:rPr>
        <w:t>Slitta regolazione diaframma di campo luce riflessa</w:t>
      </w:r>
    </w:p>
    <w:p w14:paraId="6B897E5A" w14:textId="77777777" w:rsidR="00A237E7" w:rsidRPr="002D716D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Torretta porta</w:t>
      </w:r>
      <w:r w:rsidRPr="002D716D">
        <w:rPr>
          <w:rFonts w:asciiTheme="minorHAnsi" w:hAnsiTheme="minorHAnsi" w:cstheme="minorHAnsi"/>
          <w:bCs/>
          <w:sz w:val="20"/>
          <w:szCs w:val="20"/>
        </w:rPr>
        <w:t xml:space="preserve"> filtri codificata</w:t>
      </w:r>
      <w:r>
        <w:rPr>
          <w:rFonts w:asciiTheme="minorHAnsi" w:hAnsiTheme="minorHAnsi" w:cstheme="minorHAnsi"/>
          <w:bCs/>
          <w:sz w:val="20"/>
          <w:szCs w:val="20"/>
        </w:rPr>
        <w:t xml:space="preserve"> per</w:t>
      </w:r>
      <w:r w:rsidRPr="002D716D">
        <w:rPr>
          <w:rFonts w:asciiTheme="minorHAnsi" w:hAnsiTheme="minorHAnsi" w:cstheme="minorHAnsi"/>
          <w:bCs/>
          <w:sz w:val="20"/>
          <w:szCs w:val="20"/>
        </w:rPr>
        <w:t xml:space="preserve"> fluorescenza ad almeno 4 posizioni</w:t>
      </w:r>
    </w:p>
    <w:p w14:paraId="14C1333E" w14:textId="77777777" w:rsidR="00A237E7" w:rsidRPr="002D716D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D716D">
        <w:rPr>
          <w:rFonts w:asciiTheme="minorHAnsi" w:hAnsiTheme="minorHAnsi" w:cstheme="minorHAnsi"/>
          <w:bCs/>
          <w:sz w:val="20"/>
          <w:szCs w:val="20"/>
        </w:rPr>
        <w:t>Modulo Set di filtri ad alta efficienza ottimizzati per la destinazione d’uso</w:t>
      </w:r>
    </w:p>
    <w:p w14:paraId="52D77E68" w14:textId="77777777" w:rsidR="00A237E7" w:rsidRPr="002D716D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D716D">
        <w:rPr>
          <w:rFonts w:asciiTheme="minorHAnsi" w:hAnsiTheme="minorHAnsi" w:cstheme="minorHAnsi"/>
          <w:bCs/>
          <w:sz w:val="20"/>
          <w:szCs w:val="20"/>
        </w:rPr>
        <w:t>Sorgente luminosa per fluorescenza a stato solido a 4 canali RGB-UV con unità di controllo integrata nel supporto del microscopio composta dalle seguenti lampade LED a stato solido:</w:t>
      </w:r>
    </w:p>
    <w:p w14:paraId="30192E0E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2D716D">
        <w:rPr>
          <w:rFonts w:asciiTheme="minorHAnsi" w:hAnsiTheme="minorHAnsi" w:cstheme="minorHAnsi"/>
          <w:bCs/>
          <w:sz w:val="20"/>
          <w:szCs w:val="20"/>
        </w:rPr>
        <w:t xml:space="preserve">Rosso per l’eccitazione di coloranti Cy5, Alexa </w:t>
      </w:r>
      <w:proofErr w:type="spellStart"/>
      <w:r w:rsidRPr="002D716D">
        <w:rPr>
          <w:rFonts w:asciiTheme="minorHAnsi" w:hAnsiTheme="minorHAnsi" w:cstheme="minorHAnsi"/>
          <w:bCs/>
          <w:sz w:val="20"/>
          <w:szCs w:val="20"/>
        </w:rPr>
        <w:t>Fluor</w:t>
      </w:r>
      <w:proofErr w:type="spellEnd"/>
      <w:r w:rsidRPr="002D716D">
        <w:rPr>
          <w:rFonts w:asciiTheme="minorHAnsi" w:hAnsiTheme="minorHAnsi" w:cstheme="minorHAnsi"/>
          <w:bCs/>
          <w:sz w:val="20"/>
          <w:szCs w:val="20"/>
        </w:rPr>
        <w:t xml:space="preserve"> 647, TOTO-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3 e simili; </w:t>
      </w:r>
    </w:p>
    <w:p w14:paraId="5108937F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Verde per l'eccitazione di coloranti Cy3, TRITC,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DsRed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e simili; </w:t>
      </w:r>
    </w:p>
    <w:p w14:paraId="510F42C2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Blu per l'eccitazione di coloranti Alexa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Fluor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proofErr w:type="gramStart"/>
      <w:r w:rsidRPr="00D566C9">
        <w:rPr>
          <w:rFonts w:asciiTheme="minorHAnsi" w:hAnsiTheme="minorHAnsi" w:cstheme="minorHAnsi"/>
          <w:bCs/>
          <w:sz w:val="20"/>
          <w:szCs w:val="20"/>
        </w:rPr>
        <w:t>488 ,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eGFP</w:t>
      </w:r>
      <w:proofErr w:type="spellEnd"/>
      <w:proofErr w:type="gram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, Fluo4, FITC e simili; </w:t>
      </w:r>
    </w:p>
    <w:p w14:paraId="5180DB3A" w14:textId="77777777" w:rsidR="00446042" w:rsidRDefault="00A237E7" w:rsidP="00446042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UV per l'eccitazione di DAPI, Alexa 405,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Hoechst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33258.</w:t>
      </w:r>
    </w:p>
    <w:p w14:paraId="5767163D" w14:textId="77777777" w:rsidR="00446042" w:rsidRPr="00446042" w:rsidRDefault="00446042" w:rsidP="00446042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Strumento conforme al Regolamento UE 2017/746 relativo ai dispositivi diagnostici in vitro (IVDR)</w:t>
      </w:r>
    </w:p>
    <w:p w14:paraId="28CCF7A8" w14:textId="77777777" w:rsidR="00A237E7" w:rsidRPr="00D566C9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Camera digitale a colori per microscopia con le seguenti caratteristiche:</w:t>
      </w:r>
    </w:p>
    <w:p w14:paraId="5A45A52C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Sensore CMOS raffreddato e stabilizzato a 25°C</w:t>
      </w:r>
    </w:p>
    <w:p w14:paraId="3CDE6B37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Sensore con diagonale non inferiore a 11 mm</w:t>
      </w:r>
    </w:p>
    <w:p w14:paraId="3BC3FBD7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Almeno 5 megapixel</w:t>
      </w:r>
    </w:p>
    <w:p w14:paraId="68A13F4B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Dimensione pixel non superiore a 4x4 µm</w:t>
      </w:r>
    </w:p>
    <w:p w14:paraId="0D06186F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Velocità di acquisizione maggiore di 30 fps in live imaging</w:t>
      </w:r>
    </w:p>
    <w:p w14:paraId="3DE41B4A" w14:textId="77777777" w:rsidR="00A237E7" w:rsidRPr="00D566C9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Workstation costituita</w:t>
      </w:r>
      <w:r w:rsidR="009701E1">
        <w:rPr>
          <w:rFonts w:asciiTheme="minorHAnsi" w:hAnsiTheme="minorHAnsi" w:cstheme="minorHAnsi"/>
          <w:bCs/>
          <w:sz w:val="20"/>
          <w:szCs w:val="20"/>
        </w:rPr>
        <w:t xml:space="preserve"> da</w:t>
      </w:r>
      <w:r w:rsidRPr="00D566C9">
        <w:rPr>
          <w:rFonts w:asciiTheme="minorHAnsi" w:hAnsiTheme="minorHAnsi" w:cstheme="minorHAnsi"/>
          <w:bCs/>
          <w:sz w:val="20"/>
          <w:szCs w:val="20"/>
        </w:rPr>
        <w:t>:</w:t>
      </w:r>
    </w:p>
    <w:p w14:paraId="72F7ABDD" w14:textId="77777777" w:rsidR="00A237E7" w:rsidRPr="00D566C9" w:rsidRDefault="00A237E7" w:rsidP="00A237E7">
      <w:pPr>
        <w:pStyle w:val="Paragrafoelenco"/>
        <w:numPr>
          <w:ilvl w:val="1"/>
          <w:numId w:val="31"/>
        </w:numPr>
        <w:spacing w:after="160"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Pr="00D566C9">
        <w:rPr>
          <w:rFonts w:asciiTheme="minorHAnsi" w:hAnsiTheme="minorHAnsi" w:cstheme="minorHAnsi"/>
          <w:sz w:val="20"/>
          <w:szCs w:val="20"/>
        </w:rPr>
        <w:t>PC ad elevate prestazioni in termini di sistema operativo, RAM, memoria SSD, Hard Disk e scheda grafica</w:t>
      </w:r>
    </w:p>
    <w:p w14:paraId="22893027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Monitor da almeno 23” </w:t>
      </w:r>
    </w:p>
    <w:p w14:paraId="04090D2E" w14:textId="77777777" w:rsidR="00A237E7" w:rsidRPr="00D566C9" w:rsidRDefault="00A237E7" w:rsidP="00A237E7">
      <w:pPr>
        <w:pStyle w:val="Paragrafoelenco"/>
        <w:numPr>
          <w:ilvl w:val="1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Software per acquisizione e analisi immagine con le seguenti caratteristiche:</w:t>
      </w:r>
    </w:p>
    <w:p w14:paraId="6A4B5C59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Possibilità di controllo dei seguenti parametri della videocamera: bilanciamento del bianco automatico e manuale, tempo di esposizione automatico e manuale, contrasto, luminosità, intensità colori, zoom, rotazione immagine in live.</w:t>
      </w:r>
    </w:p>
    <w:p w14:paraId="6822BCD6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Possibilità di navigazione sull’immagine live o acquisita con funzione di zoom digitale</w:t>
      </w:r>
    </w:p>
    <w:p w14:paraId="17B35D46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Possibilità di effettuare merge di immagini</w:t>
      </w:r>
    </w:p>
    <w:p w14:paraId="570DFFC0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Possibilità di effettuare misure </w:t>
      </w:r>
      <w:proofErr w:type="spellStart"/>
      <w:r w:rsidRPr="00D566C9">
        <w:rPr>
          <w:rFonts w:asciiTheme="minorHAnsi" w:hAnsiTheme="minorHAnsi" w:cstheme="minorHAnsi"/>
          <w:bCs/>
          <w:sz w:val="20"/>
          <w:szCs w:val="20"/>
        </w:rPr>
        <w:t>morfometriche</w:t>
      </w:r>
      <w:proofErr w:type="spellEnd"/>
      <w:r w:rsidRPr="00D566C9">
        <w:rPr>
          <w:rFonts w:asciiTheme="minorHAnsi" w:hAnsiTheme="minorHAnsi" w:cstheme="minorHAnsi"/>
          <w:bCs/>
          <w:sz w:val="20"/>
          <w:szCs w:val="20"/>
        </w:rPr>
        <w:t xml:space="preserve"> semiautomatiche su immagini live e salvate</w:t>
      </w:r>
    </w:p>
    <w:p w14:paraId="4F1940DD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Possibilità di statistica del dato e esportazione in tabelle</w:t>
      </w:r>
    </w:p>
    <w:p w14:paraId="16DA4F81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lastRenderedPageBreak/>
        <w:t>Possibilità acquisizione multifocale manuale e merge delle immagini in un’unica immagine</w:t>
      </w:r>
    </w:p>
    <w:p w14:paraId="5028CCF2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Funzionalità di calibrazione sia automatica che personalizzata per ogni ingrandimento</w:t>
      </w:r>
    </w:p>
    <w:p w14:paraId="484B4BE3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Possibilità di effettuare almeno le seguenti misure lineari sull’immagine live e su quella acquisita: marker, distanza, lunghezza, area, perimetro, valore di grigio, angoli</w:t>
      </w:r>
    </w:p>
    <w:p w14:paraId="0BAB137E" w14:textId="77777777" w:rsidR="00A237E7" w:rsidRPr="00D566C9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Possibilità di acquisizione filmati e salvataggio immagini </w:t>
      </w:r>
    </w:p>
    <w:p w14:paraId="3D177BF3" w14:textId="77777777" w:rsidR="00A237E7" w:rsidRDefault="00A237E7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 xml:space="preserve">Software installabile su ulteriori PC già presenti in reparto </w:t>
      </w:r>
    </w:p>
    <w:p w14:paraId="48FAF570" w14:textId="77777777" w:rsidR="00446042" w:rsidRDefault="00446042" w:rsidP="00A237E7">
      <w:pPr>
        <w:pStyle w:val="Paragrafoelenco"/>
        <w:numPr>
          <w:ilvl w:val="2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>
        <w:rPr>
          <w:rFonts w:asciiTheme="minorHAnsi" w:hAnsiTheme="minorHAnsi" w:cstheme="minorHAnsi"/>
          <w:bCs/>
          <w:sz w:val="20"/>
          <w:szCs w:val="20"/>
        </w:rPr>
        <w:t>Software conforme al regolamento UE 2017/746 relativo ai dispositivi diagnostici in vitro (IVDR)</w:t>
      </w:r>
    </w:p>
    <w:p w14:paraId="5EA6B38F" w14:textId="77777777" w:rsidR="00A237E7" w:rsidRPr="00D566C9" w:rsidRDefault="00A237E7" w:rsidP="00A237E7">
      <w:pPr>
        <w:pStyle w:val="Paragrafoelenco"/>
        <w:autoSpaceDE w:val="0"/>
        <w:autoSpaceDN w:val="0"/>
        <w:adjustRightInd w:val="0"/>
        <w:spacing w:line="360" w:lineRule="auto"/>
        <w:ind w:left="2160"/>
        <w:jc w:val="both"/>
        <w:rPr>
          <w:rFonts w:asciiTheme="minorHAnsi" w:hAnsiTheme="minorHAnsi" w:cstheme="minorHAnsi"/>
          <w:bCs/>
          <w:sz w:val="20"/>
          <w:szCs w:val="20"/>
        </w:rPr>
      </w:pPr>
    </w:p>
    <w:p w14:paraId="3C43680A" w14:textId="77777777" w:rsidR="00A237E7" w:rsidRPr="002D716D" w:rsidRDefault="00A237E7" w:rsidP="00A237E7">
      <w:pPr>
        <w:spacing w:line="360" w:lineRule="auto"/>
        <w:jc w:val="both"/>
        <w:rPr>
          <w:rFonts w:asciiTheme="minorHAnsi" w:hAnsiTheme="minorHAnsi" w:cstheme="minorHAnsi"/>
          <w:sz w:val="20"/>
          <w:szCs w:val="20"/>
        </w:rPr>
      </w:pPr>
      <w:r w:rsidRPr="00D566C9">
        <w:rPr>
          <w:rFonts w:asciiTheme="minorHAnsi" w:hAnsiTheme="minorHAnsi" w:cstheme="minorHAnsi"/>
          <w:b/>
          <w:sz w:val="20"/>
          <w:szCs w:val="20"/>
          <w:u w:val="single"/>
        </w:rPr>
        <w:t xml:space="preserve">Dispositivi opzionali </w:t>
      </w:r>
      <w:r w:rsidRPr="00D566C9">
        <w:rPr>
          <w:rFonts w:asciiTheme="minorHAnsi" w:hAnsiTheme="minorHAnsi" w:cstheme="minorHAnsi"/>
          <w:sz w:val="20"/>
          <w:szCs w:val="20"/>
        </w:rPr>
        <w:t>(non inclusi nell’offerta di gara)</w:t>
      </w:r>
    </w:p>
    <w:p w14:paraId="00FB217A" w14:textId="77777777" w:rsidR="00A237E7" w:rsidRPr="00D566C9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Obiettivo</w:t>
      </w:r>
      <w:r w:rsidR="00AE04D2"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Pr="00D566C9">
        <w:rPr>
          <w:rFonts w:asciiTheme="minorHAnsi" w:hAnsiTheme="minorHAnsi" w:cstheme="minorHAnsi"/>
          <w:bCs/>
          <w:sz w:val="20"/>
          <w:szCs w:val="20"/>
        </w:rPr>
        <w:t>40x semi apocromatico alla fluorite</w:t>
      </w:r>
      <w:r>
        <w:rPr>
          <w:rFonts w:asciiTheme="minorHAnsi" w:hAnsiTheme="minorHAnsi" w:cstheme="minorHAnsi"/>
          <w:bCs/>
          <w:sz w:val="20"/>
          <w:szCs w:val="20"/>
        </w:rPr>
        <w:t xml:space="preserve"> </w:t>
      </w:r>
      <w:r w:rsidR="00157A98">
        <w:rPr>
          <w:rFonts w:asciiTheme="minorHAnsi" w:hAnsiTheme="minorHAnsi" w:cstheme="minorHAnsi"/>
          <w:bCs/>
          <w:sz w:val="20"/>
          <w:szCs w:val="20"/>
        </w:rPr>
        <w:t>a secco</w:t>
      </w:r>
      <w:r w:rsidR="00157A98"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r>
        <w:rPr>
          <w:rFonts w:asciiTheme="minorHAnsi" w:hAnsiTheme="minorHAnsi" w:cstheme="minorHAnsi"/>
          <w:bCs/>
          <w:sz w:val="20"/>
          <w:szCs w:val="20"/>
        </w:rPr>
        <w:t>con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r>
        <w:rPr>
          <w:rFonts w:asciiTheme="minorHAnsi" w:hAnsiTheme="minorHAnsi" w:cstheme="minorHAnsi"/>
          <w:bCs/>
          <w:sz w:val="20"/>
          <w:szCs w:val="20"/>
        </w:rPr>
        <w:t>AN di almeno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0.75</w:t>
      </w:r>
      <w:r>
        <w:rPr>
          <w:rFonts w:asciiTheme="minorHAnsi" w:hAnsiTheme="minorHAnsi" w:cstheme="minorHAnsi"/>
          <w:bCs/>
          <w:sz w:val="20"/>
          <w:szCs w:val="20"/>
        </w:rPr>
        <w:t>,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WD</w:t>
      </w:r>
      <w:r>
        <w:rPr>
          <w:rFonts w:asciiTheme="minorHAnsi" w:hAnsiTheme="minorHAnsi" w:cstheme="minorHAnsi"/>
          <w:bCs/>
          <w:sz w:val="20"/>
          <w:szCs w:val="20"/>
        </w:rPr>
        <w:t xml:space="preserve"> di almeno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0.71 mm</w:t>
      </w:r>
      <w:r>
        <w:rPr>
          <w:rFonts w:asciiTheme="minorHAnsi" w:hAnsiTheme="minorHAnsi" w:cstheme="minorHAnsi"/>
          <w:bCs/>
          <w:sz w:val="20"/>
          <w:szCs w:val="20"/>
        </w:rPr>
        <w:t xml:space="preserve"> e </w:t>
      </w:r>
      <w:r w:rsidRPr="00D566C9">
        <w:rPr>
          <w:rFonts w:asciiTheme="minorHAnsi" w:hAnsiTheme="minorHAnsi" w:cstheme="minorHAnsi"/>
          <w:bCs/>
          <w:sz w:val="20"/>
          <w:szCs w:val="20"/>
        </w:rPr>
        <w:t>FOV di almeno 23 mm</w:t>
      </w:r>
    </w:p>
    <w:p w14:paraId="3D3FF0A1" w14:textId="77777777" w:rsidR="00A237E7" w:rsidRPr="00D566C9" w:rsidRDefault="00A237E7" w:rsidP="00A237E7">
      <w:pPr>
        <w:pStyle w:val="Paragrafoelenco"/>
        <w:numPr>
          <w:ilvl w:val="0"/>
          <w:numId w:val="27"/>
        </w:numPr>
        <w:autoSpaceDE w:val="0"/>
        <w:autoSpaceDN w:val="0"/>
        <w:adjustRightInd w:val="0"/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  <w:r w:rsidRPr="00D566C9">
        <w:rPr>
          <w:rFonts w:asciiTheme="minorHAnsi" w:hAnsiTheme="minorHAnsi" w:cstheme="minorHAnsi"/>
          <w:bCs/>
          <w:sz w:val="20"/>
          <w:szCs w:val="20"/>
        </w:rPr>
        <w:t>Obiettivo 100x semi apocromatico alla fluorite</w:t>
      </w:r>
      <w:r>
        <w:rPr>
          <w:rFonts w:asciiTheme="minorHAnsi" w:hAnsiTheme="minorHAnsi" w:cstheme="minorHAnsi"/>
          <w:bCs/>
          <w:sz w:val="20"/>
          <w:szCs w:val="20"/>
        </w:rPr>
        <w:t xml:space="preserve"> ad immersione in olio con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r>
        <w:rPr>
          <w:rFonts w:asciiTheme="minorHAnsi" w:hAnsiTheme="minorHAnsi" w:cstheme="minorHAnsi"/>
          <w:bCs/>
          <w:sz w:val="20"/>
          <w:szCs w:val="20"/>
        </w:rPr>
        <w:t>AN di almeno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1.3</w:t>
      </w:r>
      <w:r>
        <w:rPr>
          <w:rFonts w:asciiTheme="minorHAnsi" w:hAnsiTheme="minorHAnsi" w:cstheme="minorHAnsi"/>
          <w:bCs/>
          <w:sz w:val="20"/>
          <w:szCs w:val="20"/>
        </w:rPr>
        <w:t xml:space="preserve"> e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</w:t>
      </w:r>
      <w:r>
        <w:rPr>
          <w:rFonts w:asciiTheme="minorHAnsi" w:hAnsiTheme="minorHAnsi" w:cstheme="minorHAnsi"/>
          <w:bCs/>
          <w:sz w:val="20"/>
          <w:szCs w:val="20"/>
        </w:rPr>
        <w:t>WD di almeno</w:t>
      </w:r>
      <w:r w:rsidRPr="00D566C9">
        <w:rPr>
          <w:rFonts w:asciiTheme="minorHAnsi" w:hAnsiTheme="minorHAnsi" w:cstheme="minorHAnsi"/>
          <w:bCs/>
          <w:sz w:val="20"/>
          <w:szCs w:val="20"/>
        </w:rPr>
        <w:t xml:space="preserve"> 0.20 mm</w:t>
      </w:r>
      <w:r>
        <w:rPr>
          <w:rFonts w:asciiTheme="minorHAnsi" w:hAnsiTheme="minorHAnsi" w:cstheme="minorHAnsi"/>
          <w:bCs/>
          <w:sz w:val="20"/>
          <w:szCs w:val="20"/>
        </w:rPr>
        <w:t xml:space="preserve"> e </w:t>
      </w:r>
      <w:r w:rsidRPr="00D566C9">
        <w:rPr>
          <w:rFonts w:asciiTheme="minorHAnsi" w:hAnsiTheme="minorHAnsi" w:cstheme="minorHAnsi"/>
          <w:bCs/>
          <w:sz w:val="20"/>
          <w:szCs w:val="20"/>
        </w:rPr>
        <w:t>FOV di almeno 23 mm</w:t>
      </w:r>
    </w:p>
    <w:p w14:paraId="58FF29E1" w14:textId="77777777" w:rsidR="000B57DF" w:rsidRPr="00D566C9" w:rsidRDefault="000B57DF" w:rsidP="00A237E7">
      <w:pPr>
        <w:spacing w:line="360" w:lineRule="auto"/>
        <w:jc w:val="both"/>
        <w:rPr>
          <w:rFonts w:asciiTheme="minorHAnsi" w:hAnsiTheme="minorHAnsi" w:cstheme="minorHAnsi"/>
          <w:bCs/>
          <w:sz w:val="20"/>
          <w:szCs w:val="20"/>
        </w:rPr>
      </w:pPr>
    </w:p>
    <w:sectPr w:rsidR="000B57DF" w:rsidRPr="00D566C9" w:rsidSect="001574E1">
      <w:headerReference w:type="even" r:id="rId8"/>
      <w:headerReference w:type="default" r:id="rId9"/>
      <w:footerReference w:type="even" r:id="rId10"/>
      <w:footerReference w:type="default" r:id="rId11"/>
      <w:headerReference w:type="first" r:id="rId12"/>
      <w:footerReference w:type="first" r:id="rId1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A909DE7" w14:textId="77777777" w:rsidR="009D151E" w:rsidRDefault="009D151E" w:rsidP="00E72B43">
      <w:r>
        <w:separator/>
      </w:r>
    </w:p>
  </w:endnote>
  <w:endnote w:type="continuationSeparator" w:id="0">
    <w:p w14:paraId="33482C0E" w14:textId="77777777" w:rsidR="009D151E" w:rsidRDefault="009D151E" w:rsidP="00E72B4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A628B5B" w14:textId="77777777" w:rsidR="00541AF6" w:rsidRDefault="00541AF6">
    <w:pPr>
      <w:pStyle w:val="Pidipagin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222B679" w14:textId="77777777" w:rsidR="00541AF6" w:rsidRDefault="00541AF6">
    <w:pPr>
      <w:pStyle w:val="Pidipagina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C04785" w14:textId="77777777" w:rsidR="00541AF6" w:rsidRDefault="00541AF6">
    <w:pPr>
      <w:pStyle w:val="Pidipagin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17A33F6" w14:textId="77777777" w:rsidR="009D151E" w:rsidRDefault="009D151E" w:rsidP="00E72B43">
      <w:r>
        <w:separator/>
      </w:r>
    </w:p>
  </w:footnote>
  <w:footnote w:type="continuationSeparator" w:id="0">
    <w:p w14:paraId="2BF85CA4" w14:textId="77777777" w:rsidR="009D151E" w:rsidRDefault="009D151E" w:rsidP="00E72B4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17B009C" w14:textId="77777777" w:rsidR="00541AF6" w:rsidRDefault="00541AF6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tbl>
    <w:tblPr>
      <w:tblW w:w="0" w:type="auto"/>
      <w:tblLayout w:type="fixed"/>
      <w:tblLook w:val="04A0" w:firstRow="1" w:lastRow="0" w:firstColumn="1" w:lastColumn="0" w:noHBand="0" w:noVBand="1"/>
    </w:tblPr>
    <w:tblGrid>
      <w:gridCol w:w="3652"/>
      <w:gridCol w:w="6202"/>
    </w:tblGrid>
    <w:tr w:rsidR="00E72B43" w:rsidRPr="00003420" w14:paraId="5F43C33E" w14:textId="77777777" w:rsidTr="004E55AC">
      <w:trPr>
        <w:trHeight w:val="1112"/>
      </w:trPr>
      <w:tc>
        <w:tcPr>
          <w:tcW w:w="3652" w:type="dxa"/>
        </w:tcPr>
        <w:p w14:paraId="5C9B2B2B" w14:textId="77777777" w:rsidR="00E72B43" w:rsidRPr="00003420" w:rsidRDefault="00E72B43" w:rsidP="00E72B43">
          <w:bookmarkStart w:id="0" w:name="OLE_LINK1"/>
        </w:p>
        <w:p w14:paraId="47D40941" w14:textId="77777777" w:rsidR="00E72B43" w:rsidRPr="00003420" w:rsidRDefault="00E72B43" w:rsidP="00E72B43">
          <w:r>
            <w:rPr>
              <w:noProof/>
            </w:rPr>
            <w:drawing>
              <wp:anchor distT="0" distB="0" distL="114300" distR="114300" simplePos="0" relativeHeight="251659264" behindDoc="0" locked="0" layoutInCell="1" allowOverlap="1" wp14:anchorId="4A23C2AF" wp14:editId="58F08EE9">
                <wp:simplePos x="0" y="0"/>
                <wp:positionH relativeFrom="column">
                  <wp:posOffset>133350</wp:posOffset>
                </wp:positionH>
                <wp:positionV relativeFrom="paragraph">
                  <wp:posOffset>28575</wp:posOffset>
                </wp:positionV>
                <wp:extent cx="2051685" cy="568325"/>
                <wp:effectExtent l="19050" t="0" r="5715" b="0"/>
                <wp:wrapNone/>
                <wp:docPr id="6" name="Immagine 4" descr="Immagine che contiene Blu elettrico, testo, blu, Carattere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6" name="Immagine 4" descr="Immagine che contiene Blu elettrico, testo, blu, Carattere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051685" cy="5683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anchor>
            </w:drawing>
          </w:r>
        </w:p>
      </w:tc>
      <w:tc>
        <w:tcPr>
          <w:tcW w:w="6202" w:type="dxa"/>
        </w:tcPr>
        <w:p w14:paraId="2C73ED63" w14:textId="77777777" w:rsidR="00E72B43" w:rsidRDefault="00E72B43" w:rsidP="00E72B43">
          <w:pPr>
            <w:jc w:val="center"/>
            <w:rPr>
              <w:noProof/>
            </w:rPr>
          </w:pPr>
          <w:r>
            <w:rPr>
              <w:noProof/>
            </w:rPr>
            <w:drawing>
              <wp:inline distT="0" distB="0" distL="0" distR="0" wp14:anchorId="1FA76A98" wp14:editId="74B11CE9">
                <wp:extent cx="1057275" cy="847725"/>
                <wp:effectExtent l="19050" t="0" r="9525" b="0"/>
                <wp:docPr id="5" name="Immagine 8" descr="Immagine che contiene clipart&#10;&#10;Descrizione generata automaticamente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8" descr="Immagine che contiene clipart&#10;&#10;Descrizione generata automaticamente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1057275" cy="84772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  <w:p w14:paraId="7666C295" w14:textId="77777777" w:rsidR="00E72B43" w:rsidRPr="00003420" w:rsidRDefault="00E72B43" w:rsidP="00E72B43">
          <w:pPr>
            <w:jc w:val="center"/>
          </w:pPr>
        </w:p>
      </w:tc>
    </w:tr>
    <w:tr w:rsidR="00E72B43" w:rsidRPr="00003420" w14:paraId="3DE9B724" w14:textId="77777777" w:rsidTr="004E55AC">
      <w:trPr>
        <w:trHeight w:val="1031"/>
      </w:trPr>
      <w:tc>
        <w:tcPr>
          <w:tcW w:w="3652" w:type="dxa"/>
        </w:tcPr>
        <w:p w14:paraId="45A5F7C4" w14:textId="77777777" w:rsidR="00E72B43" w:rsidRPr="00003420" w:rsidRDefault="00E72B43" w:rsidP="00E72B43">
          <w:r>
            <w:rPr>
              <w:noProof/>
              <w:color w:val="008749"/>
              <w:szCs w:val="16"/>
            </w:rPr>
            <w:drawing>
              <wp:inline distT="0" distB="0" distL="0" distR="0" wp14:anchorId="49AF12BA" wp14:editId="5C6E3B9E">
                <wp:extent cx="2200275" cy="495300"/>
                <wp:effectExtent l="19050" t="0" r="9525" b="0"/>
                <wp:docPr id="4" name="Immagine 2" descr="LOGO AUSL BOLOGNA stampa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" descr="LOGO AUSL BOLOGNA stampa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00275" cy="4953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6202" w:type="dxa"/>
        </w:tcPr>
        <w:p w14:paraId="0B1EF6AB" w14:textId="77777777" w:rsidR="00E72B43" w:rsidRPr="00003420" w:rsidRDefault="00E72B43" w:rsidP="00E72B43">
          <w:r>
            <w:rPr>
              <w:noProof/>
            </w:rPr>
            <w:drawing>
              <wp:inline distT="0" distB="0" distL="0" distR="0" wp14:anchorId="0BF1F245" wp14:editId="5BE7FAAF">
                <wp:extent cx="3762375" cy="457200"/>
                <wp:effectExtent l="19050" t="0" r="9525" b="0"/>
                <wp:docPr id="2" name="Immagine 9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Immagine 9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4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3762375" cy="4572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</w:tr>
    <w:bookmarkEnd w:id="0"/>
  </w:tbl>
  <w:p w14:paraId="31E04156" w14:textId="77777777" w:rsidR="00E72B43" w:rsidRDefault="00E72B43">
    <w:pPr>
      <w:pStyle w:val="Intestazione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6059C03" w14:textId="77777777" w:rsidR="00541AF6" w:rsidRDefault="00541AF6">
    <w:pPr>
      <w:pStyle w:val="Intestazion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8072C99"/>
    <w:multiLevelType w:val="hybridMultilevel"/>
    <w:tmpl w:val="347272BC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1" w15:restartNumberingAfterBreak="0">
    <w:nsid w:val="089739A0"/>
    <w:multiLevelType w:val="hybridMultilevel"/>
    <w:tmpl w:val="C994E6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9BA6411"/>
    <w:multiLevelType w:val="hybridMultilevel"/>
    <w:tmpl w:val="355C734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FDD358B"/>
    <w:multiLevelType w:val="hybridMultilevel"/>
    <w:tmpl w:val="4CBE7B5A"/>
    <w:lvl w:ilvl="0" w:tplc="04100001">
      <w:start w:val="1"/>
      <w:numFmt w:val="bullet"/>
      <w:lvlText w:val=""/>
      <w:lvlJc w:val="left"/>
      <w:pPr>
        <w:ind w:left="1485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20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92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4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6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8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0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52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45" w:hanging="360"/>
      </w:pPr>
      <w:rPr>
        <w:rFonts w:ascii="Wingdings" w:hAnsi="Wingdings" w:hint="default"/>
      </w:rPr>
    </w:lvl>
  </w:abstractNum>
  <w:abstractNum w:abstractNumId="4" w15:restartNumberingAfterBreak="0">
    <w:nsid w:val="13A308AD"/>
    <w:multiLevelType w:val="hybridMultilevel"/>
    <w:tmpl w:val="67CC9580"/>
    <w:lvl w:ilvl="0" w:tplc="04100001">
      <w:start w:val="1"/>
      <w:numFmt w:val="bullet"/>
      <w:lvlText w:val=""/>
      <w:lvlJc w:val="left"/>
      <w:pPr>
        <w:ind w:left="177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49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1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3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5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37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09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1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36" w:hanging="360"/>
      </w:pPr>
      <w:rPr>
        <w:rFonts w:ascii="Wingdings" w:hAnsi="Wingdings" w:hint="default"/>
      </w:rPr>
    </w:lvl>
  </w:abstractNum>
  <w:abstractNum w:abstractNumId="5" w15:restartNumberingAfterBreak="0">
    <w:nsid w:val="17233C4B"/>
    <w:multiLevelType w:val="hybridMultilevel"/>
    <w:tmpl w:val="A1829766"/>
    <w:lvl w:ilvl="0" w:tplc="04100003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6" w15:restartNumberingAfterBreak="0">
    <w:nsid w:val="181B0BBD"/>
    <w:multiLevelType w:val="hybridMultilevel"/>
    <w:tmpl w:val="0E78724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82619B2"/>
    <w:multiLevelType w:val="hybridMultilevel"/>
    <w:tmpl w:val="A0B6FE4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12537D9"/>
    <w:multiLevelType w:val="hybridMultilevel"/>
    <w:tmpl w:val="1884C7F0"/>
    <w:lvl w:ilvl="0" w:tplc="86DE57C2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9777CB9"/>
    <w:multiLevelType w:val="hybridMultilevel"/>
    <w:tmpl w:val="DFA8ADBA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E7571D0"/>
    <w:multiLevelType w:val="hybridMultilevel"/>
    <w:tmpl w:val="30B053FA"/>
    <w:lvl w:ilvl="0" w:tplc="0410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1" w15:restartNumberingAfterBreak="0">
    <w:nsid w:val="335743B9"/>
    <w:multiLevelType w:val="hybridMultilevel"/>
    <w:tmpl w:val="1A8E2C08"/>
    <w:lvl w:ilvl="0" w:tplc="04100001">
      <w:start w:val="1"/>
      <w:numFmt w:val="bullet"/>
      <w:lvlText w:val=""/>
      <w:lvlJc w:val="left"/>
      <w:pPr>
        <w:ind w:left="2136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285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57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429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501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73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45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717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896" w:hanging="360"/>
      </w:pPr>
      <w:rPr>
        <w:rFonts w:ascii="Wingdings" w:hAnsi="Wingdings" w:hint="default"/>
      </w:rPr>
    </w:lvl>
  </w:abstractNum>
  <w:abstractNum w:abstractNumId="12" w15:restartNumberingAfterBreak="0">
    <w:nsid w:val="337D6E7C"/>
    <w:multiLevelType w:val="hybridMultilevel"/>
    <w:tmpl w:val="16645F1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3F735402"/>
    <w:multiLevelType w:val="hybridMultilevel"/>
    <w:tmpl w:val="9168E698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40803AB6"/>
    <w:multiLevelType w:val="hybridMultilevel"/>
    <w:tmpl w:val="14AA3A68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2E801E1"/>
    <w:multiLevelType w:val="hybridMultilevel"/>
    <w:tmpl w:val="9CA26E9C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4BF1E39"/>
    <w:multiLevelType w:val="hybridMultilevel"/>
    <w:tmpl w:val="72DAB1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5D82AE2"/>
    <w:multiLevelType w:val="hybridMultilevel"/>
    <w:tmpl w:val="B4DCC872"/>
    <w:lvl w:ilvl="0" w:tplc="04100003">
      <w:start w:val="1"/>
      <w:numFmt w:val="bullet"/>
      <w:lvlText w:val="o"/>
      <w:lvlJc w:val="left"/>
      <w:pPr>
        <w:ind w:left="1429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8" w15:restartNumberingAfterBreak="0">
    <w:nsid w:val="46E457A3"/>
    <w:multiLevelType w:val="hybridMultilevel"/>
    <w:tmpl w:val="EF5644AE"/>
    <w:lvl w:ilvl="0" w:tplc="0410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9" w15:restartNumberingAfterBreak="0">
    <w:nsid w:val="49E35971"/>
    <w:multiLevelType w:val="hybridMultilevel"/>
    <w:tmpl w:val="4BAC8B2C"/>
    <w:lvl w:ilvl="0" w:tplc="04100001">
      <w:start w:val="1"/>
      <w:numFmt w:val="bullet"/>
      <w:lvlText w:val=""/>
      <w:lvlJc w:val="left"/>
      <w:pPr>
        <w:ind w:left="1146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66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86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306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026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74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6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8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906" w:hanging="360"/>
      </w:pPr>
      <w:rPr>
        <w:rFonts w:ascii="Wingdings" w:hAnsi="Wingdings" w:hint="default"/>
      </w:rPr>
    </w:lvl>
  </w:abstractNum>
  <w:abstractNum w:abstractNumId="20" w15:restartNumberingAfterBreak="0">
    <w:nsid w:val="53523046"/>
    <w:multiLevelType w:val="hybridMultilevel"/>
    <w:tmpl w:val="A6489420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5FD0403"/>
    <w:multiLevelType w:val="hybridMultilevel"/>
    <w:tmpl w:val="3594DA9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5D0B445C"/>
    <w:multiLevelType w:val="hybridMultilevel"/>
    <w:tmpl w:val="995AB96A"/>
    <w:lvl w:ilvl="0" w:tplc="04100001">
      <w:start w:val="1"/>
      <w:numFmt w:val="bullet"/>
      <w:lvlText w:val=""/>
      <w:lvlJc w:val="left"/>
      <w:pPr>
        <w:ind w:left="765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85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05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25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45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65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85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05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25" w:hanging="360"/>
      </w:pPr>
      <w:rPr>
        <w:rFonts w:ascii="Wingdings" w:hAnsi="Wingdings" w:hint="default"/>
      </w:rPr>
    </w:lvl>
  </w:abstractNum>
  <w:abstractNum w:abstractNumId="23" w15:restartNumberingAfterBreak="0">
    <w:nsid w:val="65053018"/>
    <w:multiLevelType w:val="hybridMultilevel"/>
    <w:tmpl w:val="1346DB8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 w15:restartNumberingAfterBreak="0">
    <w:nsid w:val="6A3E176D"/>
    <w:multiLevelType w:val="hybridMultilevel"/>
    <w:tmpl w:val="231094B2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F635C8"/>
    <w:multiLevelType w:val="hybridMultilevel"/>
    <w:tmpl w:val="04F8F1FE"/>
    <w:lvl w:ilvl="0" w:tplc="04100001">
      <w:start w:val="1"/>
      <w:numFmt w:val="bullet"/>
      <w:lvlText w:val=""/>
      <w:lvlJc w:val="left"/>
      <w:pPr>
        <w:ind w:left="180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52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24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96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68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40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612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84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560" w:hanging="360"/>
      </w:pPr>
      <w:rPr>
        <w:rFonts w:ascii="Wingdings" w:hAnsi="Wingdings" w:hint="default"/>
      </w:rPr>
    </w:lvl>
  </w:abstractNum>
  <w:abstractNum w:abstractNumId="26" w15:restartNumberingAfterBreak="0">
    <w:nsid w:val="700F3A4C"/>
    <w:multiLevelType w:val="hybridMultilevel"/>
    <w:tmpl w:val="59EC3A3E"/>
    <w:lvl w:ilvl="0" w:tplc="0410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27" w15:restartNumberingAfterBreak="0">
    <w:nsid w:val="77B06C6F"/>
    <w:multiLevelType w:val="hybridMultilevel"/>
    <w:tmpl w:val="2500F6C4"/>
    <w:lvl w:ilvl="0" w:tplc="C1B4A534"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9544B7D"/>
    <w:multiLevelType w:val="hybridMultilevel"/>
    <w:tmpl w:val="737A9206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9" w15:restartNumberingAfterBreak="0">
    <w:nsid w:val="7BBC3439"/>
    <w:multiLevelType w:val="hybridMultilevel"/>
    <w:tmpl w:val="3970FE52"/>
    <w:lvl w:ilvl="0" w:tplc="0410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0" w15:restartNumberingAfterBreak="0">
    <w:nsid w:val="7C290F1C"/>
    <w:multiLevelType w:val="hybridMultilevel"/>
    <w:tmpl w:val="BB8C9492"/>
    <w:lvl w:ilvl="0" w:tplc="0410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8006035">
    <w:abstractNumId w:val="20"/>
  </w:num>
  <w:num w:numId="2" w16cid:durableId="1436710360">
    <w:abstractNumId w:val="1"/>
  </w:num>
  <w:num w:numId="3" w16cid:durableId="1703945229">
    <w:abstractNumId w:val="6"/>
  </w:num>
  <w:num w:numId="4" w16cid:durableId="366301689">
    <w:abstractNumId w:val="30"/>
  </w:num>
  <w:num w:numId="5" w16cid:durableId="1992129672">
    <w:abstractNumId w:val="15"/>
  </w:num>
  <w:num w:numId="6" w16cid:durableId="1424640675">
    <w:abstractNumId w:val="2"/>
  </w:num>
  <w:num w:numId="7" w16cid:durableId="1461724386">
    <w:abstractNumId w:val="13"/>
  </w:num>
  <w:num w:numId="8" w16cid:durableId="448084736">
    <w:abstractNumId w:val="5"/>
  </w:num>
  <w:num w:numId="9" w16cid:durableId="11033831">
    <w:abstractNumId w:val="19"/>
  </w:num>
  <w:num w:numId="10" w16cid:durableId="2115900619">
    <w:abstractNumId w:val="14"/>
  </w:num>
  <w:num w:numId="11" w16cid:durableId="742069666">
    <w:abstractNumId w:val="16"/>
  </w:num>
  <w:num w:numId="12" w16cid:durableId="417363414">
    <w:abstractNumId w:val="10"/>
  </w:num>
  <w:num w:numId="13" w16cid:durableId="228615500">
    <w:abstractNumId w:val="29"/>
  </w:num>
  <w:num w:numId="14" w16cid:durableId="1028723590">
    <w:abstractNumId w:val="17"/>
  </w:num>
  <w:num w:numId="15" w16cid:durableId="2080051794">
    <w:abstractNumId w:val="7"/>
  </w:num>
  <w:num w:numId="16" w16cid:durableId="884175900">
    <w:abstractNumId w:val="23"/>
  </w:num>
  <w:num w:numId="17" w16cid:durableId="734013743">
    <w:abstractNumId w:val="18"/>
  </w:num>
  <w:num w:numId="18" w16cid:durableId="2002812710">
    <w:abstractNumId w:val="25"/>
  </w:num>
  <w:num w:numId="19" w16cid:durableId="644622409">
    <w:abstractNumId w:val="28"/>
  </w:num>
  <w:num w:numId="20" w16cid:durableId="574825004">
    <w:abstractNumId w:val="21"/>
  </w:num>
  <w:num w:numId="21" w16cid:durableId="426385056">
    <w:abstractNumId w:val="22"/>
  </w:num>
  <w:num w:numId="22" w16cid:durableId="1752652907">
    <w:abstractNumId w:val="0"/>
  </w:num>
  <w:num w:numId="23" w16cid:durableId="1410038862">
    <w:abstractNumId w:val="3"/>
  </w:num>
  <w:num w:numId="24" w16cid:durableId="131489385">
    <w:abstractNumId w:val="4"/>
  </w:num>
  <w:num w:numId="25" w16cid:durableId="1593658060">
    <w:abstractNumId w:val="11"/>
  </w:num>
  <w:num w:numId="26" w16cid:durableId="161049237">
    <w:abstractNumId w:val="8"/>
  </w:num>
  <w:num w:numId="27" w16cid:durableId="789941">
    <w:abstractNumId w:val="12"/>
  </w:num>
  <w:num w:numId="28" w16cid:durableId="2083332291">
    <w:abstractNumId w:val="27"/>
  </w:num>
  <w:num w:numId="29" w16cid:durableId="612707265">
    <w:abstractNumId w:val="26"/>
  </w:num>
  <w:num w:numId="30" w16cid:durableId="2066946188">
    <w:abstractNumId w:val="24"/>
  </w:num>
  <w:num w:numId="31" w16cid:durableId="1008677416">
    <w:abstractNumId w:val="9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activeWritingStyle w:appName="MSWord" w:lang="it-IT" w:vendorID="64" w:dllVersion="6" w:nlCheck="1" w:checkStyle="0"/>
  <w:activeWritingStyle w:appName="MSWord" w:lang="it-IT" w:vendorID="64" w:dllVersion="4096" w:nlCheck="1" w:checkStyle="0"/>
  <w:activeWritingStyle w:appName="MSWord" w:lang="it-IT" w:vendorID="64" w:dllVersion="0" w:nlCheck="1" w:checkStyle="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3671A"/>
    <w:rsid w:val="00007EBF"/>
    <w:rsid w:val="000173DF"/>
    <w:rsid w:val="00022F63"/>
    <w:rsid w:val="0003004D"/>
    <w:rsid w:val="00034852"/>
    <w:rsid w:val="00035227"/>
    <w:rsid w:val="0005267D"/>
    <w:rsid w:val="00052A38"/>
    <w:rsid w:val="0005331C"/>
    <w:rsid w:val="000547E9"/>
    <w:rsid w:val="00060BB0"/>
    <w:rsid w:val="0007367C"/>
    <w:rsid w:val="000738A2"/>
    <w:rsid w:val="000839D6"/>
    <w:rsid w:val="00091F4F"/>
    <w:rsid w:val="00092CEC"/>
    <w:rsid w:val="000952BD"/>
    <w:rsid w:val="000A47FC"/>
    <w:rsid w:val="000B1E3F"/>
    <w:rsid w:val="000B57DF"/>
    <w:rsid w:val="000D0846"/>
    <w:rsid w:val="000D6A14"/>
    <w:rsid w:val="000E50B2"/>
    <w:rsid w:val="000F7239"/>
    <w:rsid w:val="00114C75"/>
    <w:rsid w:val="00125FF7"/>
    <w:rsid w:val="00126A48"/>
    <w:rsid w:val="001334FA"/>
    <w:rsid w:val="00137D7A"/>
    <w:rsid w:val="001468DD"/>
    <w:rsid w:val="00146ED9"/>
    <w:rsid w:val="001532B1"/>
    <w:rsid w:val="00154134"/>
    <w:rsid w:val="001574E1"/>
    <w:rsid w:val="00157A98"/>
    <w:rsid w:val="0016001A"/>
    <w:rsid w:val="001634CB"/>
    <w:rsid w:val="001643D0"/>
    <w:rsid w:val="001649B2"/>
    <w:rsid w:val="00167D8A"/>
    <w:rsid w:val="001727A8"/>
    <w:rsid w:val="0017326F"/>
    <w:rsid w:val="0017570F"/>
    <w:rsid w:val="00182B5B"/>
    <w:rsid w:val="00184349"/>
    <w:rsid w:val="00184AB3"/>
    <w:rsid w:val="00185495"/>
    <w:rsid w:val="00187A89"/>
    <w:rsid w:val="001969A8"/>
    <w:rsid w:val="001A0BB4"/>
    <w:rsid w:val="001A1F71"/>
    <w:rsid w:val="001A2037"/>
    <w:rsid w:val="001D7153"/>
    <w:rsid w:val="001D76DF"/>
    <w:rsid w:val="001E2C48"/>
    <w:rsid w:val="001E6655"/>
    <w:rsid w:val="001E7B49"/>
    <w:rsid w:val="001F212B"/>
    <w:rsid w:val="001F54F9"/>
    <w:rsid w:val="00201E22"/>
    <w:rsid w:val="00202F95"/>
    <w:rsid w:val="0020372A"/>
    <w:rsid w:val="00203B66"/>
    <w:rsid w:val="002165E8"/>
    <w:rsid w:val="00217F04"/>
    <w:rsid w:val="002217EF"/>
    <w:rsid w:val="00221A88"/>
    <w:rsid w:val="00224BAD"/>
    <w:rsid w:val="00226511"/>
    <w:rsid w:val="0022742B"/>
    <w:rsid w:val="00232350"/>
    <w:rsid w:val="00237DAA"/>
    <w:rsid w:val="002407A7"/>
    <w:rsid w:val="002414BA"/>
    <w:rsid w:val="002508AB"/>
    <w:rsid w:val="00252CC0"/>
    <w:rsid w:val="0025518F"/>
    <w:rsid w:val="00267A1D"/>
    <w:rsid w:val="00273E80"/>
    <w:rsid w:val="002770B3"/>
    <w:rsid w:val="002902B4"/>
    <w:rsid w:val="00293407"/>
    <w:rsid w:val="002A7BE9"/>
    <w:rsid w:val="002B1979"/>
    <w:rsid w:val="002B4335"/>
    <w:rsid w:val="002B67CC"/>
    <w:rsid w:val="002C0416"/>
    <w:rsid w:val="002C1A08"/>
    <w:rsid w:val="002C2335"/>
    <w:rsid w:val="002C564F"/>
    <w:rsid w:val="002C7362"/>
    <w:rsid w:val="002C76AB"/>
    <w:rsid w:val="002D11F7"/>
    <w:rsid w:val="002D67B3"/>
    <w:rsid w:val="002D716D"/>
    <w:rsid w:val="002F135D"/>
    <w:rsid w:val="002F2EA6"/>
    <w:rsid w:val="00302871"/>
    <w:rsid w:val="00312638"/>
    <w:rsid w:val="0032315D"/>
    <w:rsid w:val="0033161E"/>
    <w:rsid w:val="00341C5C"/>
    <w:rsid w:val="00341F83"/>
    <w:rsid w:val="003422CA"/>
    <w:rsid w:val="00345AA4"/>
    <w:rsid w:val="003462FF"/>
    <w:rsid w:val="003470E0"/>
    <w:rsid w:val="0036190C"/>
    <w:rsid w:val="0039132A"/>
    <w:rsid w:val="00394F4B"/>
    <w:rsid w:val="003A3B75"/>
    <w:rsid w:val="003A4D3B"/>
    <w:rsid w:val="003B1E32"/>
    <w:rsid w:val="003B3486"/>
    <w:rsid w:val="003C2D46"/>
    <w:rsid w:val="003C5252"/>
    <w:rsid w:val="003D0D33"/>
    <w:rsid w:val="003D3A7A"/>
    <w:rsid w:val="003E6272"/>
    <w:rsid w:val="003F2048"/>
    <w:rsid w:val="0040041E"/>
    <w:rsid w:val="004021CF"/>
    <w:rsid w:val="00402973"/>
    <w:rsid w:val="004143BA"/>
    <w:rsid w:val="00414E1D"/>
    <w:rsid w:val="00417BF5"/>
    <w:rsid w:val="004227B5"/>
    <w:rsid w:val="0043258E"/>
    <w:rsid w:val="00441C9F"/>
    <w:rsid w:val="00444429"/>
    <w:rsid w:val="00446042"/>
    <w:rsid w:val="00446529"/>
    <w:rsid w:val="004551DB"/>
    <w:rsid w:val="0045540D"/>
    <w:rsid w:val="00495CAE"/>
    <w:rsid w:val="004A3644"/>
    <w:rsid w:val="004B7C57"/>
    <w:rsid w:val="004C099D"/>
    <w:rsid w:val="004C0CA4"/>
    <w:rsid w:val="004C17DE"/>
    <w:rsid w:val="004C6EF6"/>
    <w:rsid w:val="004D16A0"/>
    <w:rsid w:val="004D6816"/>
    <w:rsid w:val="004F5DF4"/>
    <w:rsid w:val="004F6227"/>
    <w:rsid w:val="00502A01"/>
    <w:rsid w:val="00505197"/>
    <w:rsid w:val="00507CC0"/>
    <w:rsid w:val="00511B9E"/>
    <w:rsid w:val="00513AF2"/>
    <w:rsid w:val="005143E5"/>
    <w:rsid w:val="005146F7"/>
    <w:rsid w:val="00521FAB"/>
    <w:rsid w:val="0052450F"/>
    <w:rsid w:val="00524741"/>
    <w:rsid w:val="00524A39"/>
    <w:rsid w:val="00531438"/>
    <w:rsid w:val="005314F2"/>
    <w:rsid w:val="0053611D"/>
    <w:rsid w:val="00541AF6"/>
    <w:rsid w:val="00542C0C"/>
    <w:rsid w:val="00552C27"/>
    <w:rsid w:val="0055621B"/>
    <w:rsid w:val="005575E9"/>
    <w:rsid w:val="00562575"/>
    <w:rsid w:val="0056665C"/>
    <w:rsid w:val="0058096F"/>
    <w:rsid w:val="005816BF"/>
    <w:rsid w:val="00582DCC"/>
    <w:rsid w:val="00583CBF"/>
    <w:rsid w:val="005850BD"/>
    <w:rsid w:val="005926B8"/>
    <w:rsid w:val="00597DE2"/>
    <w:rsid w:val="005A19C9"/>
    <w:rsid w:val="005A229B"/>
    <w:rsid w:val="005A6AEB"/>
    <w:rsid w:val="005C135C"/>
    <w:rsid w:val="005C6676"/>
    <w:rsid w:val="005D3B2A"/>
    <w:rsid w:val="005F4A56"/>
    <w:rsid w:val="006047FD"/>
    <w:rsid w:val="0060595E"/>
    <w:rsid w:val="0061108F"/>
    <w:rsid w:val="006308A8"/>
    <w:rsid w:val="006318A7"/>
    <w:rsid w:val="0063443C"/>
    <w:rsid w:val="006436A9"/>
    <w:rsid w:val="00647975"/>
    <w:rsid w:val="00657B84"/>
    <w:rsid w:val="0069488A"/>
    <w:rsid w:val="006A3A38"/>
    <w:rsid w:val="006A67DD"/>
    <w:rsid w:val="006B4CC0"/>
    <w:rsid w:val="006C0C9B"/>
    <w:rsid w:val="006D31A1"/>
    <w:rsid w:val="006D6C4F"/>
    <w:rsid w:val="006E017B"/>
    <w:rsid w:val="006E0A80"/>
    <w:rsid w:val="006F014F"/>
    <w:rsid w:val="006F34C4"/>
    <w:rsid w:val="006F3890"/>
    <w:rsid w:val="006F4427"/>
    <w:rsid w:val="006F5909"/>
    <w:rsid w:val="006F6F49"/>
    <w:rsid w:val="006F738D"/>
    <w:rsid w:val="00706842"/>
    <w:rsid w:val="00712E5F"/>
    <w:rsid w:val="00713C55"/>
    <w:rsid w:val="007177C8"/>
    <w:rsid w:val="00722DE7"/>
    <w:rsid w:val="007263F9"/>
    <w:rsid w:val="00734249"/>
    <w:rsid w:val="00735A91"/>
    <w:rsid w:val="00737224"/>
    <w:rsid w:val="007502F3"/>
    <w:rsid w:val="00767717"/>
    <w:rsid w:val="00781B8F"/>
    <w:rsid w:val="00784421"/>
    <w:rsid w:val="00784C70"/>
    <w:rsid w:val="00786ECC"/>
    <w:rsid w:val="00787944"/>
    <w:rsid w:val="00790A1A"/>
    <w:rsid w:val="007A1515"/>
    <w:rsid w:val="007A6AC8"/>
    <w:rsid w:val="007A6C44"/>
    <w:rsid w:val="007A759D"/>
    <w:rsid w:val="007B678F"/>
    <w:rsid w:val="007C1CDC"/>
    <w:rsid w:val="007C2200"/>
    <w:rsid w:val="007C2CCE"/>
    <w:rsid w:val="007C321A"/>
    <w:rsid w:val="007D22D3"/>
    <w:rsid w:val="007D2D6B"/>
    <w:rsid w:val="007E2464"/>
    <w:rsid w:val="007E40E0"/>
    <w:rsid w:val="007E49DE"/>
    <w:rsid w:val="007F07A0"/>
    <w:rsid w:val="007F774D"/>
    <w:rsid w:val="008114D0"/>
    <w:rsid w:val="00824830"/>
    <w:rsid w:val="0082559D"/>
    <w:rsid w:val="008260CC"/>
    <w:rsid w:val="00831744"/>
    <w:rsid w:val="0083541B"/>
    <w:rsid w:val="0083775B"/>
    <w:rsid w:val="008454F2"/>
    <w:rsid w:val="008502BC"/>
    <w:rsid w:val="00851605"/>
    <w:rsid w:val="008533CA"/>
    <w:rsid w:val="00854F48"/>
    <w:rsid w:val="00855209"/>
    <w:rsid w:val="00862606"/>
    <w:rsid w:val="0086701A"/>
    <w:rsid w:val="00872F5B"/>
    <w:rsid w:val="00880F2A"/>
    <w:rsid w:val="00891B4D"/>
    <w:rsid w:val="0089513E"/>
    <w:rsid w:val="008954CC"/>
    <w:rsid w:val="008A0A02"/>
    <w:rsid w:val="008A125F"/>
    <w:rsid w:val="008A52C8"/>
    <w:rsid w:val="008A7966"/>
    <w:rsid w:val="008B0D58"/>
    <w:rsid w:val="008B69CC"/>
    <w:rsid w:val="008C1218"/>
    <w:rsid w:val="008C6B99"/>
    <w:rsid w:val="008D03CE"/>
    <w:rsid w:val="008D1A41"/>
    <w:rsid w:val="008D70BB"/>
    <w:rsid w:val="0090491F"/>
    <w:rsid w:val="00904D8C"/>
    <w:rsid w:val="00914ABD"/>
    <w:rsid w:val="00922381"/>
    <w:rsid w:val="00923624"/>
    <w:rsid w:val="00923657"/>
    <w:rsid w:val="00923D0A"/>
    <w:rsid w:val="0093296C"/>
    <w:rsid w:val="0093671A"/>
    <w:rsid w:val="0096146F"/>
    <w:rsid w:val="00962FE1"/>
    <w:rsid w:val="009701E1"/>
    <w:rsid w:val="00972904"/>
    <w:rsid w:val="00972D8D"/>
    <w:rsid w:val="00974206"/>
    <w:rsid w:val="009812A2"/>
    <w:rsid w:val="00992FC1"/>
    <w:rsid w:val="0099356C"/>
    <w:rsid w:val="00996660"/>
    <w:rsid w:val="009B6DA7"/>
    <w:rsid w:val="009C08DD"/>
    <w:rsid w:val="009C415F"/>
    <w:rsid w:val="009C4C5A"/>
    <w:rsid w:val="009D151E"/>
    <w:rsid w:val="009D5393"/>
    <w:rsid w:val="009E3511"/>
    <w:rsid w:val="009F6950"/>
    <w:rsid w:val="00A05558"/>
    <w:rsid w:val="00A06F77"/>
    <w:rsid w:val="00A15B3F"/>
    <w:rsid w:val="00A174BD"/>
    <w:rsid w:val="00A237E7"/>
    <w:rsid w:val="00A32D56"/>
    <w:rsid w:val="00A33B25"/>
    <w:rsid w:val="00A811B1"/>
    <w:rsid w:val="00A817B0"/>
    <w:rsid w:val="00A86144"/>
    <w:rsid w:val="00A87DC8"/>
    <w:rsid w:val="00A90CC9"/>
    <w:rsid w:val="00A91418"/>
    <w:rsid w:val="00AA2F07"/>
    <w:rsid w:val="00AC2771"/>
    <w:rsid w:val="00AC3E58"/>
    <w:rsid w:val="00AC6FE1"/>
    <w:rsid w:val="00AD26EF"/>
    <w:rsid w:val="00AE04D2"/>
    <w:rsid w:val="00AE0E7D"/>
    <w:rsid w:val="00AE27BD"/>
    <w:rsid w:val="00AF16C5"/>
    <w:rsid w:val="00AF1BC0"/>
    <w:rsid w:val="00AF3052"/>
    <w:rsid w:val="00AF4E73"/>
    <w:rsid w:val="00AF5856"/>
    <w:rsid w:val="00AF66EA"/>
    <w:rsid w:val="00B03DFA"/>
    <w:rsid w:val="00B05A08"/>
    <w:rsid w:val="00B05E30"/>
    <w:rsid w:val="00B13AB9"/>
    <w:rsid w:val="00B15605"/>
    <w:rsid w:val="00B159B3"/>
    <w:rsid w:val="00B26B37"/>
    <w:rsid w:val="00B32588"/>
    <w:rsid w:val="00B357F0"/>
    <w:rsid w:val="00B3627C"/>
    <w:rsid w:val="00B421AB"/>
    <w:rsid w:val="00B42522"/>
    <w:rsid w:val="00B462A7"/>
    <w:rsid w:val="00B50EF4"/>
    <w:rsid w:val="00B53C0B"/>
    <w:rsid w:val="00B64A18"/>
    <w:rsid w:val="00B714C7"/>
    <w:rsid w:val="00B83763"/>
    <w:rsid w:val="00B929F0"/>
    <w:rsid w:val="00B92C24"/>
    <w:rsid w:val="00B95FD2"/>
    <w:rsid w:val="00BB1514"/>
    <w:rsid w:val="00BB6E60"/>
    <w:rsid w:val="00BC56C2"/>
    <w:rsid w:val="00BC6959"/>
    <w:rsid w:val="00BD4E1D"/>
    <w:rsid w:val="00BD5CAA"/>
    <w:rsid w:val="00BE5D0E"/>
    <w:rsid w:val="00BF5C83"/>
    <w:rsid w:val="00C02017"/>
    <w:rsid w:val="00C061AA"/>
    <w:rsid w:val="00C145AC"/>
    <w:rsid w:val="00C31880"/>
    <w:rsid w:val="00C36D3A"/>
    <w:rsid w:val="00C370EA"/>
    <w:rsid w:val="00C43012"/>
    <w:rsid w:val="00C43425"/>
    <w:rsid w:val="00C44A04"/>
    <w:rsid w:val="00C45847"/>
    <w:rsid w:val="00C5163D"/>
    <w:rsid w:val="00C61B7A"/>
    <w:rsid w:val="00C86759"/>
    <w:rsid w:val="00CB0453"/>
    <w:rsid w:val="00CB0A18"/>
    <w:rsid w:val="00CB16F1"/>
    <w:rsid w:val="00CB280C"/>
    <w:rsid w:val="00CB31ED"/>
    <w:rsid w:val="00CB56FA"/>
    <w:rsid w:val="00CC47BC"/>
    <w:rsid w:val="00CD6E59"/>
    <w:rsid w:val="00CE0E81"/>
    <w:rsid w:val="00CF3E3D"/>
    <w:rsid w:val="00D004C3"/>
    <w:rsid w:val="00D06116"/>
    <w:rsid w:val="00D10E0A"/>
    <w:rsid w:val="00D114BE"/>
    <w:rsid w:val="00D13677"/>
    <w:rsid w:val="00D31022"/>
    <w:rsid w:val="00D31ED1"/>
    <w:rsid w:val="00D32C5E"/>
    <w:rsid w:val="00D37EF6"/>
    <w:rsid w:val="00D461FC"/>
    <w:rsid w:val="00D47E67"/>
    <w:rsid w:val="00D566C9"/>
    <w:rsid w:val="00D57E19"/>
    <w:rsid w:val="00D62FF0"/>
    <w:rsid w:val="00D63794"/>
    <w:rsid w:val="00D6423D"/>
    <w:rsid w:val="00D678F1"/>
    <w:rsid w:val="00D75C2F"/>
    <w:rsid w:val="00D77999"/>
    <w:rsid w:val="00D806A1"/>
    <w:rsid w:val="00D81E98"/>
    <w:rsid w:val="00D84A86"/>
    <w:rsid w:val="00D87A65"/>
    <w:rsid w:val="00D96FD3"/>
    <w:rsid w:val="00DB2CA9"/>
    <w:rsid w:val="00DB37F3"/>
    <w:rsid w:val="00DC0A67"/>
    <w:rsid w:val="00DC1BFF"/>
    <w:rsid w:val="00DC6592"/>
    <w:rsid w:val="00DC7F91"/>
    <w:rsid w:val="00DD34A9"/>
    <w:rsid w:val="00DF25A1"/>
    <w:rsid w:val="00DF513E"/>
    <w:rsid w:val="00E005A6"/>
    <w:rsid w:val="00E01351"/>
    <w:rsid w:val="00E026D7"/>
    <w:rsid w:val="00E042C0"/>
    <w:rsid w:val="00E16E27"/>
    <w:rsid w:val="00E22984"/>
    <w:rsid w:val="00E23E65"/>
    <w:rsid w:val="00E26C94"/>
    <w:rsid w:val="00E42DEF"/>
    <w:rsid w:val="00E475C9"/>
    <w:rsid w:val="00E5147A"/>
    <w:rsid w:val="00E51C65"/>
    <w:rsid w:val="00E72B43"/>
    <w:rsid w:val="00E80068"/>
    <w:rsid w:val="00E81CE7"/>
    <w:rsid w:val="00E90F8F"/>
    <w:rsid w:val="00EA6CE6"/>
    <w:rsid w:val="00EC0A24"/>
    <w:rsid w:val="00EC74EB"/>
    <w:rsid w:val="00ED3E1F"/>
    <w:rsid w:val="00ED54CD"/>
    <w:rsid w:val="00EE45D2"/>
    <w:rsid w:val="00EE5079"/>
    <w:rsid w:val="00F028EB"/>
    <w:rsid w:val="00F157BD"/>
    <w:rsid w:val="00F2363F"/>
    <w:rsid w:val="00F23E1C"/>
    <w:rsid w:val="00F246CC"/>
    <w:rsid w:val="00F263FB"/>
    <w:rsid w:val="00F34EC4"/>
    <w:rsid w:val="00F43B2B"/>
    <w:rsid w:val="00F45EB5"/>
    <w:rsid w:val="00F46B60"/>
    <w:rsid w:val="00F51B12"/>
    <w:rsid w:val="00F53C1C"/>
    <w:rsid w:val="00F56678"/>
    <w:rsid w:val="00F647BE"/>
    <w:rsid w:val="00F7218A"/>
    <w:rsid w:val="00F75F27"/>
    <w:rsid w:val="00F90150"/>
    <w:rsid w:val="00F91D15"/>
    <w:rsid w:val="00F9267E"/>
    <w:rsid w:val="00F94E8A"/>
    <w:rsid w:val="00F9565F"/>
    <w:rsid w:val="00F95913"/>
    <w:rsid w:val="00F96601"/>
    <w:rsid w:val="00FA0638"/>
    <w:rsid w:val="00FB41D7"/>
    <w:rsid w:val="00FB4E3C"/>
    <w:rsid w:val="00FC21FE"/>
    <w:rsid w:val="00FC313A"/>
    <w:rsid w:val="00FC4667"/>
    <w:rsid w:val="00FC5439"/>
    <w:rsid w:val="00FF4C8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D2A1DB2"/>
  <w15:docId w15:val="{AB4BD2F7-14B2-4E65-8864-FF56EDD0539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93671A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Paragrafoelenco">
    <w:name w:val="List Paragraph"/>
    <w:basedOn w:val="Normale"/>
    <w:uiPriority w:val="34"/>
    <w:qFormat/>
    <w:rsid w:val="003A3B75"/>
    <w:pPr>
      <w:ind w:left="720"/>
      <w:contextualSpacing/>
    </w:p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1E2C48"/>
    <w:rPr>
      <w:rFonts w:ascii="Segoe UI" w:hAnsi="Segoe UI" w:cs="Segoe UI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1E2C48"/>
    <w:rPr>
      <w:rFonts w:ascii="Segoe UI" w:eastAsia="Times New Roman" w:hAnsi="Segoe UI" w:cs="Segoe UI"/>
      <w:sz w:val="18"/>
      <w:szCs w:val="18"/>
      <w:lang w:eastAsia="it-IT"/>
    </w:rPr>
  </w:style>
  <w:style w:type="paragraph" w:styleId="Intestazione">
    <w:name w:val="header"/>
    <w:basedOn w:val="Normale"/>
    <w:link w:val="IntestazioneCarattere"/>
    <w:uiPriority w:val="99"/>
    <w:unhideWhenUsed/>
    <w:rsid w:val="00E72B43"/>
    <w:pPr>
      <w:tabs>
        <w:tab w:val="center" w:pos="4819"/>
        <w:tab w:val="right" w:pos="9638"/>
      </w:tabs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E72B43"/>
    <w:rPr>
      <w:rFonts w:ascii="Times New Roman" w:eastAsia="Times New Roman" w:hAnsi="Times New Roman" w:cs="Times New Roman"/>
      <w:sz w:val="24"/>
      <w:szCs w:val="24"/>
      <w:lang w:eastAsia="it-IT"/>
    </w:rPr>
  </w:style>
  <w:style w:type="paragraph" w:styleId="Pidipagina">
    <w:name w:val="footer"/>
    <w:basedOn w:val="Normale"/>
    <w:link w:val="PidipaginaCarattere"/>
    <w:uiPriority w:val="99"/>
    <w:unhideWhenUsed/>
    <w:rsid w:val="00E72B43"/>
    <w:pPr>
      <w:tabs>
        <w:tab w:val="center" w:pos="4819"/>
        <w:tab w:val="right" w:pos="9638"/>
      </w:tabs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E72B43"/>
    <w:rPr>
      <w:rFonts w:ascii="Times New Roman" w:eastAsia="Times New Roman" w:hAnsi="Times New Roman" w:cs="Times New Roman"/>
      <w:sz w:val="24"/>
      <w:szCs w:val="24"/>
      <w:lang w:eastAsia="it-I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083257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28349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317087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542860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56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38784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footer" Target="footer3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3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Relationship Id="rId14" Type="http://schemas.openxmlformats.org/officeDocument/2006/relationships/fontTable" Target="fontTable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97E8C96C-999D-4185-A8D8-8489B2D04AD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3</Pages>
  <Words>791</Words>
  <Characters>4512</Characters>
  <Application>Microsoft Office Word</Application>
  <DocSecurity>0</DocSecurity>
  <Lines>37</Lines>
  <Paragraphs>10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Policlinico S.Orsola-Malpighi</Company>
  <LinksUpToDate>false</LinksUpToDate>
  <CharactersWithSpaces>5293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Silvia De Meis</dc:creator>
  <cp:keywords/>
  <dc:description/>
  <cp:lastModifiedBy>Giorgi Giuseppe</cp:lastModifiedBy>
  <cp:revision>4</cp:revision>
  <cp:lastPrinted>2023-11-24T17:04:00Z</cp:lastPrinted>
  <dcterms:created xsi:type="dcterms:W3CDTF">2023-12-11T09:38:00Z</dcterms:created>
  <dcterms:modified xsi:type="dcterms:W3CDTF">2023-12-11T09:51:00Z</dcterms:modified>
</cp:coreProperties>
</file>