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10E8E" w14:textId="05D11907" w:rsidR="00DD766B" w:rsidRDefault="0011231F" w:rsidP="00FB2F19">
      <w:pPr>
        <w:pStyle w:val="Titolo"/>
        <w:rPr>
          <w:sz w:val="40"/>
        </w:rPr>
      </w:pPr>
      <w:bookmarkStart w:id="0" w:name="_GoBack"/>
      <w:bookmarkEnd w:id="0"/>
      <w:r>
        <w:rPr>
          <w:sz w:val="40"/>
        </w:rPr>
        <w:t>ALLEGATO A</w:t>
      </w:r>
      <w:r w:rsidR="00DD766B" w:rsidRPr="00FB2F19">
        <w:rPr>
          <w:sz w:val="40"/>
        </w:rPr>
        <w:t>: S</w:t>
      </w:r>
      <w:r w:rsidR="003A2857" w:rsidRPr="00FB2F19">
        <w:rPr>
          <w:sz w:val="40"/>
        </w:rPr>
        <w:t>PECIFICHE</w:t>
      </w:r>
      <w:r w:rsidR="00DD766B" w:rsidRPr="00FB2F19">
        <w:rPr>
          <w:sz w:val="40"/>
        </w:rPr>
        <w:t xml:space="preserve"> </w:t>
      </w:r>
      <w:r w:rsidR="00621A8E">
        <w:rPr>
          <w:sz w:val="40"/>
        </w:rPr>
        <w:t>ICT</w:t>
      </w:r>
    </w:p>
    <w:p w14:paraId="72530753" w14:textId="77777777" w:rsidR="00425470" w:rsidRPr="00425470" w:rsidRDefault="00425470" w:rsidP="00425470"/>
    <w:sdt>
      <w:sdtPr>
        <w:id w:val="1217630129"/>
        <w:docPartObj>
          <w:docPartGallery w:val="Table of Contents"/>
          <w:docPartUnique/>
        </w:docPartObj>
      </w:sdtPr>
      <w:sdtEndPr>
        <w:rPr>
          <w:b/>
          <w:bCs/>
        </w:rPr>
      </w:sdtEndPr>
      <w:sdtContent>
        <w:p w14:paraId="6FDC081C" w14:textId="37DAEF90" w:rsidR="001200E7" w:rsidRDefault="00425470">
          <w:pPr>
            <w:pStyle w:val="Sommario1"/>
            <w:rPr>
              <w:rFonts w:eastAsiaTheme="minorEastAsia"/>
              <w:noProof/>
              <w:sz w:val="22"/>
              <w:lang w:eastAsia="it-IT"/>
            </w:rPr>
          </w:pPr>
          <w:r>
            <w:fldChar w:fldCharType="begin"/>
          </w:r>
          <w:r>
            <w:instrText xml:space="preserve"> TOC \o "1-3" \h \z \u </w:instrText>
          </w:r>
          <w:r>
            <w:fldChar w:fldCharType="separate"/>
          </w:r>
          <w:hyperlink w:anchor="_Toc134027431" w:history="1">
            <w:r w:rsidR="001200E7" w:rsidRPr="00D81995">
              <w:rPr>
                <w:rStyle w:val="Collegamentoipertestuale"/>
                <w:noProof/>
              </w:rPr>
              <w:t>1.</w:t>
            </w:r>
            <w:r w:rsidR="001200E7">
              <w:rPr>
                <w:rFonts w:eastAsiaTheme="minorEastAsia"/>
                <w:noProof/>
                <w:sz w:val="22"/>
                <w:lang w:eastAsia="it-IT"/>
              </w:rPr>
              <w:tab/>
            </w:r>
            <w:r w:rsidR="001200E7" w:rsidRPr="00D81995">
              <w:rPr>
                <w:rStyle w:val="Collegamentoipertestuale"/>
                <w:noProof/>
              </w:rPr>
              <w:t>SPECIFICHE TECNICHE DI SICUREZZA INFORMATICA</w:t>
            </w:r>
            <w:r w:rsidR="001200E7">
              <w:rPr>
                <w:noProof/>
                <w:webHidden/>
              </w:rPr>
              <w:tab/>
            </w:r>
            <w:r w:rsidR="001200E7">
              <w:rPr>
                <w:noProof/>
                <w:webHidden/>
              </w:rPr>
              <w:fldChar w:fldCharType="begin"/>
            </w:r>
            <w:r w:rsidR="001200E7">
              <w:rPr>
                <w:noProof/>
                <w:webHidden/>
              </w:rPr>
              <w:instrText xml:space="preserve"> PAGEREF _Toc134027431 \h </w:instrText>
            </w:r>
            <w:r w:rsidR="001200E7">
              <w:rPr>
                <w:noProof/>
                <w:webHidden/>
              </w:rPr>
            </w:r>
            <w:r w:rsidR="001200E7">
              <w:rPr>
                <w:noProof/>
                <w:webHidden/>
              </w:rPr>
              <w:fldChar w:fldCharType="separate"/>
            </w:r>
            <w:r w:rsidR="001200E7">
              <w:rPr>
                <w:noProof/>
                <w:webHidden/>
              </w:rPr>
              <w:t>2</w:t>
            </w:r>
            <w:r w:rsidR="001200E7">
              <w:rPr>
                <w:noProof/>
                <w:webHidden/>
              </w:rPr>
              <w:fldChar w:fldCharType="end"/>
            </w:r>
          </w:hyperlink>
        </w:p>
        <w:p w14:paraId="673001CC" w14:textId="48B8C5DC" w:rsidR="001200E7" w:rsidRDefault="0036277E">
          <w:pPr>
            <w:pStyle w:val="Sommario2"/>
            <w:tabs>
              <w:tab w:val="right" w:leader="dot" w:pos="9628"/>
            </w:tabs>
            <w:rPr>
              <w:rFonts w:eastAsiaTheme="minorEastAsia"/>
              <w:noProof/>
              <w:sz w:val="22"/>
              <w:lang w:eastAsia="it-IT"/>
            </w:rPr>
          </w:pPr>
          <w:hyperlink w:anchor="_Toc134027432" w:history="1">
            <w:r w:rsidR="001200E7" w:rsidRPr="00D81995">
              <w:rPr>
                <w:rStyle w:val="Collegamentoipertestuale"/>
                <w:noProof/>
                <w:lang w:bidi="hi-IN"/>
              </w:rPr>
              <w:t>1.1 Scopo dell’Allegato</w:t>
            </w:r>
            <w:r w:rsidR="001200E7">
              <w:rPr>
                <w:noProof/>
                <w:webHidden/>
              </w:rPr>
              <w:tab/>
            </w:r>
            <w:r w:rsidR="001200E7">
              <w:rPr>
                <w:noProof/>
                <w:webHidden/>
              </w:rPr>
              <w:fldChar w:fldCharType="begin"/>
            </w:r>
            <w:r w:rsidR="001200E7">
              <w:rPr>
                <w:noProof/>
                <w:webHidden/>
              </w:rPr>
              <w:instrText xml:space="preserve"> PAGEREF _Toc134027432 \h </w:instrText>
            </w:r>
            <w:r w:rsidR="001200E7">
              <w:rPr>
                <w:noProof/>
                <w:webHidden/>
              </w:rPr>
            </w:r>
            <w:r w:rsidR="001200E7">
              <w:rPr>
                <w:noProof/>
                <w:webHidden/>
              </w:rPr>
              <w:fldChar w:fldCharType="separate"/>
            </w:r>
            <w:r w:rsidR="001200E7">
              <w:rPr>
                <w:noProof/>
                <w:webHidden/>
              </w:rPr>
              <w:t>2</w:t>
            </w:r>
            <w:r w:rsidR="001200E7">
              <w:rPr>
                <w:noProof/>
                <w:webHidden/>
              </w:rPr>
              <w:fldChar w:fldCharType="end"/>
            </w:r>
          </w:hyperlink>
        </w:p>
        <w:p w14:paraId="37C1D10B" w14:textId="443E720D" w:rsidR="001200E7" w:rsidRDefault="0036277E">
          <w:pPr>
            <w:pStyle w:val="Sommario2"/>
            <w:tabs>
              <w:tab w:val="right" w:leader="dot" w:pos="9628"/>
            </w:tabs>
            <w:rPr>
              <w:rFonts w:eastAsiaTheme="minorEastAsia"/>
              <w:noProof/>
              <w:sz w:val="22"/>
              <w:lang w:eastAsia="it-IT"/>
            </w:rPr>
          </w:pPr>
          <w:hyperlink w:anchor="_Toc134027433" w:history="1">
            <w:r w:rsidR="001200E7" w:rsidRPr="00D81995">
              <w:rPr>
                <w:rStyle w:val="Collegamentoipertestuale"/>
                <w:noProof/>
                <w:lang w:bidi="hi-IN"/>
              </w:rPr>
              <w:t>1.2 Caratteristiche generali dei sistemi/software</w:t>
            </w:r>
            <w:r w:rsidR="001200E7">
              <w:rPr>
                <w:noProof/>
                <w:webHidden/>
              </w:rPr>
              <w:tab/>
            </w:r>
            <w:r w:rsidR="001200E7">
              <w:rPr>
                <w:noProof/>
                <w:webHidden/>
              </w:rPr>
              <w:fldChar w:fldCharType="begin"/>
            </w:r>
            <w:r w:rsidR="001200E7">
              <w:rPr>
                <w:noProof/>
                <w:webHidden/>
              </w:rPr>
              <w:instrText xml:space="preserve"> PAGEREF _Toc134027433 \h </w:instrText>
            </w:r>
            <w:r w:rsidR="001200E7">
              <w:rPr>
                <w:noProof/>
                <w:webHidden/>
              </w:rPr>
            </w:r>
            <w:r w:rsidR="001200E7">
              <w:rPr>
                <w:noProof/>
                <w:webHidden/>
              </w:rPr>
              <w:fldChar w:fldCharType="separate"/>
            </w:r>
            <w:r w:rsidR="001200E7">
              <w:rPr>
                <w:noProof/>
                <w:webHidden/>
              </w:rPr>
              <w:t>2</w:t>
            </w:r>
            <w:r w:rsidR="001200E7">
              <w:rPr>
                <w:noProof/>
                <w:webHidden/>
              </w:rPr>
              <w:fldChar w:fldCharType="end"/>
            </w:r>
          </w:hyperlink>
        </w:p>
        <w:p w14:paraId="217D55FC" w14:textId="4C58C6D7" w:rsidR="001200E7" w:rsidRDefault="0036277E">
          <w:pPr>
            <w:pStyle w:val="Sommario2"/>
            <w:tabs>
              <w:tab w:val="right" w:leader="dot" w:pos="9628"/>
            </w:tabs>
            <w:rPr>
              <w:rFonts w:eastAsiaTheme="minorEastAsia"/>
              <w:noProof/>
              <w:sz w:val="22"/>
              <w:lang w:eastAsia="it-IT"/>
            </w:rPr>
          </w:pPr>
          <w:hyperlink w:anchor="_Toc134027434" w:history="1">
            <w:r w:rsidR="001200E7" w:rsidRPr="00D81995">
              <w:rPr>
                <w:rStyle w:val="Collegamentoipertestuale"/>
                <w:noProof/>
                <w:lang w:bidi="hi-IN"/>
              </w:rPr>
              <w:t>1.3 Configurazioni specifiche dei sistemi/software</w:t>
            </w:r>
            <w:r w:rsidR="001200E7">
              <w:rPr>
                <w:noProof/>
                <w:webHidden/>
              </w:rPr>
              <w:tab/>
            </w:r>
            <w:r w:rsidR="001200E7">
              <w:rPr>
                <w:noProof/>
                <w:webHidden/>
              </w:rPr>
              <w:fldChar w:fldCharType="begin"/>
            </w:r>
            <w:r w:rsidR="001200E7">
              <w:rPr>
                <w:noProof/>
                <w:webHidden/>
              </w:rPr>
              <w:instrText xml:space="preserve"> PAGEREF _Toc134027434 \h </w:instrText>
            </w:r>
            <w:r w:rsidR="001200E7">
              <w:rPr>
                <w:noProof/>
                <w:webHidden/>
              </w:rPr>
            </w:r>
            <w:r w:rsidR="001200E7">
              <w:rPr>
                <w:noProof/>
                <w:webHidden/>
              </w:rPr>
              <w:fldChar w:fldCharType="separate"/>
            </w:r>
            <w:r w:rsidR="001200E7">
              <w:rPr>
                <w:noProof/>
                <w:webHidden/>
              </w:rPr>
              <w:t>3</w:t>
            </w:r>
            <w:r w:rsidR="001200E7">
              <w:rPr>
                <w:noProof/>
                <w:webHidden/>
              </w:rPr>
              <w:fldChar w:fldCharType="end"/>
            </w:r>
          </w:hyperlink>
        </w:p>
        <w:p w14:paraId="605866DB" w14:textId="7FB58CD3" w:rsidR="001200E7" w:rsidRDefault="0036277E">
          <w:pPr>
            <w:pStyle w:val="Sommario2"/>
            <w:tabs>
              <w:tab w:val="right" w:leader="dot" w:pos="9628"/>
            </w:tabs>
            <w:rPr>
              <w:rFonts w:eastAsiaTheme="minorEastAsia"/>
              <w:noProof/>
              <w:sz w:val="22"/>
              <w:lang w:eastAsia="it-IT"/>
            </w:rPr>
          </w:pPr>
          <w:hyperlink w:anchor="_Toc134027435" w:history="1">
            <w:r w:rsidR="001200E7" w:rsidRPr="00D81995">
              <w:rPr>
                <w:rStyle w:val="Collegamentoipertestuale"/>
                <w:noProof/>
                <w:lang w:bidi="hi-IN"/>
              </w:rPr>
              <w:t>1.4 Caratteristiche degli account amministrativi</w:t>
            </w:r>
            <w:r w:rsidR="001200E7">
              <w:rPr>
                <w:noProof/>
                <w:webHidden/>
              </w:rPr>
              <w:tab/>
            </w:r>
            <w:r w:rsidR="001200E7">
              <w:rPr>
                <w:noProof/>
                <w:webHidden/>
              </w:rPr>
              <w:fldChar w:fldCharType="begin"/>
            </w:r>
            <w:r w:rsidR="001200E7">
              <w:rPr>
                <w:noProof/>
                <w:webHidden/>
              </w:rPr>
              <w:instrText xml:space="preserve"> PAGEREF _Toc134027435 \h </w:instrText>
            </w:r>
            <w:r w:rsidR="001200E7">
              <w:rPr>
                <w:noProof/>
                <w:webHidden/>
              </w:rPr>
            </w:r>
            <w:r w:rsidR="001200E7">
              <w:rPr>
                <w:noProof/>
                <w:webHidden/>
              </w:rPr>
              <w:fldChar w:fldCharType="separate"/>
            </w:r>
            <w:r w:rsidR="001200E7">
              <w:rPr>
                <w:noProof/>
                <w:webHidden/>
              </w:rPr>
              <w:t>4</w:t>
            </w:r>
            <w:r w:rsidR="001200E7">
              <w:rPr>
                <w:noProof/>
                <w:webHidden/>
              </w:rPr>
              <w:fldChar w:fldCharType="end"/>
            </w:r>
          </w:hyperlink>
        </w:p>
        <w:p w14:paraId="3A6ED63F" w14:textId="10FDF533" w:rsidR="001200E7" w:rsidRDefault="0036277E">
          <w:pPr>
            <w:pStyle w:val="Sommario1"/>
            <w:rPr>
              <w:rFonts w:eastAsiaTheme="minorEastAsia"/>
              <w:noProof/>
              <w:sz w:val="22"/>
              <w:lang w:eastAsia="it-IT"/>
            </w:rPr>
          </w:pPr>
          <w:hyperlink w:anchor="_Toc134027436" w:history="1">
            <w:r w:rsidR="001200E7" w:rsidRPr="00D81995">
              <w:rPr>
                <w:rStyle w:val="Collegamentoipertestuale"/>
                <w:noProof/>
              </w:rPr>
              <w:t>2.</w:t>
            </w:r>
            <w:r w:rsidR="001200E7">
              <w:rPr>
                <w:rFonts w:eastAsiaTheme="minorEastAsia"/>
                <w:noProof/>
                <w:sz w:val="22"/>
                <w:lang w:eastAsia="it-IT"/>
              </w:rPr>
              <w:tab/>
            </w:r>
            <w:r w:rsidR="001200E7" w:rsidRPr="00D81995">
              <w:rPr>
                <w:rStyle w:val="Collegamentoipertestuale"/>
                <w:noProof/>
              </w:rPr>
              <w:t>SPECIFICHE GENERALI DI IMPLEMENTAZIONE NEL CONTESTO AZIENDALE</w:t>
            </w:r>
            <w:r w:rsidR="001200E7">
              <w:rPr>
                <w:noProof/>
                <w:webHidden/>
              </w:rPr>
              <w:tab/>
            </w:r>
            <w:r w:rsidR="001200E7">
              <w:rPr>
                <w:noProof/>
                <w:webHidden/>
              </w:rPr>
              <w:fldChar w:fldCharType="begin"/>
            </w:r>
            <w:r w:rsidR="001200E7">
              <w:rPr>
                <w:noProof/>
                <w:webHidden/>
              </w:rPr>
              <w:instrText xml:space="preserve"> PAGEREF _Toc134027436 \h </w:instrText>
            </w:r>
            <w:r w:rsidR="001200E7">
              <w:rPr>
                <w:noProof/>
                <w:webHidden/>
              </w:rPr>
            </w:r>
            <w:r w:rsidR="001200E7">
              <w:rPr>
                <w:noProof/>
                <w:webHidden/>
              </w:rPr>
              <w:fldChar w:fldCharType="separate"/>
            </w:r>
            <w:r w:rsidR="001200E7">
              <w:rPr>
                <w:noProof/>
                <w:webHidden/>
              </w:rPr>
              <w:t>5</w:t>
            </w:r>
            <w:r w:rsidR="001200E7">
              <w:rPr>
                <w:noProof/>
                <w:webHidden/>
              </w:rPr>
              <w:fldChar w:fldCharType="end"/>
            </w:r>
          </w:hyperlink>
        </w:p>
        <w:p w14:paraId="491DFDF0" w14:textId="0E028C96" w:rsidR="001200E7" w:rsidRDefault="0036277E">
          <w:pPr>
            <w:pStyle w:val="Sommario1"/>
            <w:rPr>
              <w:rFonts w:eastAsiaTheme="minorEastAsia"/>
              <w:noProof/>
              <w:sz w:val="22"/>
              <w:lang w:eastAsia="it-IT"/>
            </w:rPr>
          </w:pPr>
          <w:hyperlink w:anchor="_Toc134027437" w:history="1">
            <w:r w:rsidR="001200E7" w:rsidRPr="00D81995">
              <w:rPr>
                <w:rStyle w:val="Collegamentoipertestuale"/>
                <w:noProof/>
              </w:rPr>
              <w:t>3.</w:t>
            </w:r>
            <w:r w:rsidR="001200E7">
              <w:rPr>
                <w:rFonts w:eastAsiaTheme="minorEastAsia"/>
                <w:noProof/>
                <w:sz w:val="22"/>
                <w:lang w:eastAsia="it-IT"/>
              </w:rPr>
              <w:tab/>
            </w:r>
            <w:r w:rsidR="001200E7" w:rsidRPr="00D81995">
              <w:rPr>
                <w:rStyle w:val="Collegamentoipertestuale"/>
                <w:noProof/>
              </w:rPr>
              <w:t>SCENARIO DI INTEGRAZIONE CON L’INFRASTRUTTURA AZIENDALE</w:t>
            </w:r>
            <w:r w:rsidR="001200E7">
              <w:rPr>
                <w:noProof/>
                <w:webHidden/>
              </w:rPr>
              <w:tab/>
            </w:r>
            <w:r w:rsidR="001200E7">
              <w:rPr>
                <w:noProof/>
                <w:webHidden/>
              </w:rPr>
              <w:fldChar w:fldCharType="begin"/>
            </w:r>
            <w:r w:rsidR="001200E7">
              <w:rPr>
                <w:noProof/>
                <w:webHidden/>
              </w:rPr>
              <w:instrText xml:space="preserve"> PAGEREF _Toc134027437 \h </w:instrText>
            </w:r>
            <w:r w:rsidR="001200E7">
              <w:rPr>
                <w:noProof/>
                <w:webHidden/>
              </w:rPr>
            </w:r>
            <w:r w:rsidR="001200E7">
              <w:rPr>
                <w:noProof/>
                <w:webHidden/>
              </w:rPr>
              <w:fldChar w:fldCharType="separate"/>
            </w:r>
            <w:r w:rsidR="001200E7">
              <w:rPr>
                <w:noProof/>
                <w:webHidden/>
              </w:rPr>
              <w:t>6</w:t>
            </w:r>
            <w:r w:rsidR="001200E7">
              <w:rPr>
                <w:noProof/>
                <w:webHidden/>
              </w:rPr>
              <w:fldChar w:fldCharType="end"/>
            </w:r>
          </w:hyperlink>
        </w:p>
        <w:p w14:paraId="1EA3ABDE" w14:textId="6DD74224" w:rsidR="001200E7" w:rsidRDefault="0036277E">
          <w:pPr>
            <w:pStyle w:val="Sommario2"/>
            <w:tabs>
              <w:tab w:val="left" w:pos="880"/>
              <w:tab w:val="right" w:leader="dot" w:pos="9628"/>
            </w:tabs>
            <w:rPr>
              <w:rFonts w:eastAsiaTheme="minorEastAsia"/>
              <w:noProof/>
              <w:sz w:val="22"/>
              <w:lang w:eastAsia="it-IT"/>
            </w:rPr>
          </w:pPr>
          <w:hyperlink w:anchor="_Toc134027438" w:history="1">
            <w:r w:rsidR="001200E7" w:rsidRPr="00D81995">
              <w:rPr>
                <w:rStyle w:val="Collegamentoipertestuale"/>
                <w:noProof/>
                <w:lang w:bidi="hi-IN"/>
              </w:rPr>
              <w:t>3.1</w:t>
            </w:r>
            <w:r w:rsidR="001200E7">
              <w:rPr>
                <w:rFonts w:eastAsiaTheme="minorEastAsia"/>
                <w:noProof/>
                <w:sz w:val="22"/>
                <w:lang w:eastAsia="it-IT"/>
              </w:rPr>
              <w:tab/>
            </w:r>
            <w:r w:rsidR="001200E7" w:rsidRPr="00D81995">
              <w:rPr>
                <w:rStyle w:val="Collegamentoipertestuale"/>
                <w:noProof/>
                <w:lang w:bidi="hi-IN"/>
              </w:rPr>
              <w:t>Data Center</w:t>
            </w:r>
            <w:r w:rsidR="001200E7">
              <w:rPr>
                <w:noProof/>
                <w:webHidden/>
              </w:rPr>
              <w:tab/>
            </w:r>
            <w:r w:rsidR="001200E7">
              <w:rPr>
                <w:noProof/>
                <w:webHidden/>
              </w:rPr>
              <w:fldChar w:fldCharType="begin"/>
            </w:r>
            <w:r w:rsidR="001200E7">
              <w:rPr>
                <w:noProof/>
                <w:webHidden/>
              </w:rPr>
              <w:instrText xml:space="preserve"> PAGEREF _Toc134027438 \h </w:instrText>
            </w:r>
            <w:r w:rsidR="001200E7">
              <w:rPr>
                <w:noProof/>
                <w:webHidden/>
              </w:rPr>
            </w:r>
            <w:r w:rsidR="001200E7">
              <w:rPr>
                <w:noProof/>
                <w:webHidden/>
              </w:rPr>
              <w:fldChar w:fldCharType="separate"/>
            </w:r>
            <w:r w:rsidR="001200E7">
              <w:rPr>
                <w:noProof/>
                <w:webHidden/>
              </w:rPr>
              <w:t>6</w:t>
            </w:r>
            <w:r w:rsidR="001200E7">
              <w:rPr>
                <w:noProof/>
                <w:webHidden/>
              </w:rPr>
              <w:fldChar w:fldCharType="end"/>
            </w:r>
          </w:hyperlink>
        </w:p>
        <w:p w14:paraId="080528A9" w14:textId="62D48298" w:rsidR="001200E7" w:rsidRDefault="0036277E">
          <w:pPr>
            <w:pStyle w:val="Sommario2"/>
            <w:tabs>
              <w:tab w:val="left" w:pos="880"/>
              <w:tab w:val="right" w:leader="dot" w:pos="9628"/>
            </w:tabs>
            <w:rPr>
              <w:rFonts w:eastAsiaTheme="minorEastAsia"/>
              <w:noProof/>
              <w:sz w:val="22"/>
              <w:lang w:eastAsia="it-IT"/>
            </w:rPr>
          </w:pPr>
          <w:hyperlink w:anchor="_Toc134027439" w:history="1">
            <w:r w:rsidR="001200E7" w:rsidRPr="00D81995">
              <w:rPr>
                <w:rStyle w:val="Collegamentoipertestuale"/>
                <w:noProof/>
                <w:lang w:bidi="hi-IN"/>
              </w:rPr>
              <w:t>3.2</w:t>
            </w:r>
            <w:r w:rsidR="001200E7">
              <w:rPr>
                <w:rFonts w:eastAsiaTheme="minorEastAsia"/>
                <w:noProof/>
                <w:sz w:val="22"/>
                <w:lang w:eastAsia="it-IT"/>
              </w:rPr>
              <w:tab/>
            </w:r>
            <w:r w:rsidR="001200E7" w:rsidRPr="00D81995">
              <w:rPr>
                <w:rStyle w:val="Collegamentoipertestuale"/>
                <w:noProof/>
                <w:lang w:bidi="hi-IN"/>
              </w:rPr>
              <w:t>La rete di trasporto dati e l'infrastruttura centrale</w:t>
            </w:r>
            <w:r w:rsidR="001200E7">
              <w:rPr>
                <w:noProof/>
                <w:webHidden/>
              </w:rPr>
              <w:tab/>
            </w:r>
            <w:r w:rsidR="001200E7">
              <w:rPr>
                <w:noProof/>
                <w:webHidden/>
              </w:rPr>
              <w:fldChar w:fldCharType="begin"/>
            </w:r>
            <w:r w:rsidR="001200E7">
              <w:rPr>
                <w:noProof/>
                <w:webHidden/>
              </w:rPr>
              <w:instrText xml:space="preserve"> PAGEREF _Toc134027439 \h </w:instrText>
            </w:r>
            <w:r w:rsidR="001200E7">
              <w:rPr>
                <w:noProof/>
                <w:webHidden/>
              </w:rPr>
            </w:r>
            <w:r w:rsidR="001200E7">
              <w:rPr>
                <w:noProof/>
                <w:webHidden/>
              </w:rPr>
              <w:fldChar w:fldCharType="separate"/>
            </w:r>
            <w:r w:rsidR="001200E7">
              <w:rPr>
                <w:noProof/>
                <w:webHidden/>
              </w:rPr>
              <w:t>7</w:t>
            </w:r>
            <w:r w:rsidR="001200E7">
              <w:rPr>
                <w:noProof/>
                <w:webHidden/>
              </w:rPr>
              <w:fldChar w:fldCharType="end"/>
            </w:r>
          </w:hyperlink>
        </w:p>
        <w:p w14:paraId="48F59A09" w14:textId="0D6C1703" w:rsidR="001200E7" w:rsidRDefault="0036277E">
          <w:pPr>
            <w:pStyle w:val="Sommario2"/>
            <w:tabs>
              <w:tab w:val="left" w:pos="880"/>
              <w:tab w:val="right" w:leader="dot" w:pos="9628"/>
            </w:tabs>
            <w:rPr>
              <w:rFonts w:eastAsiaTheme="minorEastAsia"/>
              <w:noProof/>
              <w:sz w:val="22"/>
              <w:lang w:eastAsia="it-IT"/>
            </w:rPr>
          </w:pPr>
          <w:hyperlink w:anchor="_Toc134027440" w:history="1">
            <w:r w:rsidR="001200E7" w:rsidRPr="00D81995">
              <w:rPr>
                <w:rStyle w:val="Collegamentoipertestuale"/>
                <w:noProof/>
                <w:lang w:bidi="hi-IN"/>
              </w:rPr>
              <w:t>3.3</w:t>
            </w:r>
            <w:r w:rsidR="001200E7">
              <w:rPr>
                <w:rFonts w:eastAsiaTheme="minorEastAsia"/>
                <w:noProof/>
                <w:sz w:val="22"/>
                <w:lang w:eastAsia="it-IT"/>
              </w:rPr>
              <w:tab/>
            </w:r>
            <w:r w:rsidR="001200E7" w:rsidRPr="00D81995">
              <w:rPr>
                <w:rStyle w:val="Collegamentoipertestuale"/>
                <w:noProof/>
                <w:lang w:bidi="hi-IN"/>
              </w:rPr>
              <w:t>Sistema di Autenticazione</w:t>
            </w:r>
            <w:r w:rsidR="001200E7">
              <w:rPr>
                <w:noProof/>
                <w:webHidden/>
              </w:rPr>
              <w:tab/>
            </w:r>
            <w:r w:rsidR="001200E7">
              <w:rPr>
                <w:noProof/>
                <w:webHidden/>
              </w:rPr>
              <w:fldChar w:fldCharType="begin"/>
            </w:r>
            <w:r w:rsidR="001200E7">
              <w:rPr>
                <w:noProof/>
                <w:webHidden/>
              </w:rPr>
              <w:instrText xml:space="preserve"> PAGEREF _Toc134027440 \h </w:instrText>
            </w:r>
            <w:r w:rsidR="001200E7">
              <w:rPr>
                <w:noProof/>
                <w:webHidden/>
              </w:rPr>
            </w:r>
            <w:r w:rsidR="001200E7">
              <w:rPr>
                <w:noProof/>
                <w:webHidden/>
              </w:rPr>
              <w:fldChar w:fldCharType="separate"/>
            </w:r>
            <w:r w:rsidR="001200E7">
              <w:rPr>
                <w:noProof/>
                <w:webHidden/>
              </w:rPr>
              <w:t>7</w:t>
            </w:r>
            <w:r w:rsidR="001200E7">
              <w:rPr>
                <w:noProof/>
                <w:webHidden/>
              </w:rPr>
              <w:fldChar w:fldCharType="end"/>
            </w:r>
          </w:hyperlink>
        </w:p>
        <w:p w14:paraId="11231F6B" w14:textId="0C7A4133" w:rsidR="001200E7" w:rsidRDefault="0036277E">
          <w:pPr>
            <w:pStyle w:val="Sommario2"/>
            <w:tabs>
              <w:tab w:val="left" w:pos="880"/>
              <w:tab w:val="right" w:leader="dot" w:pos="9628"/>
            </w:tabs>
            <w:rPr>
              <w:rFonts w:eastAsiaTheme="minorEastAsia"/>
              <w:noProof/>
              <w:sz w:val="22"/>
              <w:lang w:eastAsia="it-IT"/>
            </w:rPr>
          </w:pPr>
          <w:hyperlink w:anchor="_Toc134027441" w:history="1">
            <w:r w:rsidR="001200E7" w:rsidRPr="00D81995">
              <w:rPr>
                <w:rStyle w:val="Collegamentoipertestuale"/>
                <w:noProof/>
                <w:lang w:bidi="hi-IN"/>
              </w:rPr>
              <w:t>3.4</w:t>
            </w:r>
            <w:r w:rsidR="001200E7">
              <w:rPr>
                <w:rFonts w:eastAsiaTheme="minorEastAsia"/>
                <w:noProof/>
                <w:sz w:val="22"/>
                <w:lang w:eastAsia="it-IT"/>
              </w:rPr>
              <w:tab/>
            </w:r>
            <w:r w:rsidR="001200E7" w:rsidRPr="00D81995">
              <w:rPr>
                <w:rStyle w:val="Collegamentoipertestuale"/>
                <w:noProof/>
                <w:lang w:bidi="hi-IN"/>
              </w:rPr>
              <w:t>Gestione dei profili</w:t>
            </w:r>
            <w:r w:rsidR="001200E7">
              <w:rPr>
                <w:noProof/>
                <w:webHidden/>
              </w:rPr>
              <w:tab/>
            </w:r>
            <w:r w:rsidR="001200E7">
              <w:rPr>
                <w:noProof/>
                <w:webHidden/>
              </w:rPr>
              <w:fldChar w:fldCharType="begin"/>
            </w:r>
            <w:r w:rsidR="001200E7">
              <w:rPr>
                <w:noProof/>
                <w:webHidden/>
              </w:rPr>
              <w:instrText xml:space="preserve"> PAGEREF _Toc134027441 \h </w:instrText>
            </w:r>
            <w:r w:rsidR="001200E7">
              <w:rPr>
                <w:noProof/>
                <w:webHidden/>
              </w:rPr>
            </w:r>
            <w:r w:rsidR="001200E7">
              <w:rPr>
                <w:noProof/>
                <w:webHidden/>
              </w:rPr>
              <w:fldChar w:fldCharType="separate"/>
            </w:r>
            <w:r w:rsidR="001200E7">
              <w:rPr>
                <w:noProof/>
                <w:webHidden/>
              </w:rPr>
              <w:t>8</w:t>
            </w:r>
            <w:r w:rsidR="001200E7">
              <w:rPr>
                <w:noProof/>
                <w:webHidden/>
              </w:rPr>
              <w:fldChar w:fldCharType="end"/>
            </w:r>
          </w:hyperlink>
        </w:p>
        <w:p w14:paraId="0B78FEAD" w14:textId="1A079FD7" w:rsidR="001200E7" w:rsidRDefault="0036277E">
          <w:pPr>
            <w:pStyle w:val="Sommario2"/>
            <w:tabs>
              <w:tab w:val="left" w:pos="880"/>
              <w:tab w:val="right" w:leader="dot" w:pos="9628"/>
            </w:tabs>
            <w:rPr>
              <w:rFonts w:eastAsiaTheme="minorEastAsia"/>
              <w:noProof/>
              <w:sz w:val="22"/>
              <w:lang w:eastAsia="it-IT"/>
            </w:rPr>
          </w:pPr>
          <w:hyperlink w:anchor="_Toc134027442" w:history="1">
            <w:r w:rsidR="001200E7" w:rsidRPr="00D81995">
              <w:rPr>
                <w:rStyle w:val="Collegamentoipertestuale"/>
                <w:noProof/>
                <w:lang w:bidi="hi-IN"/>
              </w:rPr>
              <w:t>3.5</w:t>
            </w:r>
            <w:r w:rsidR="001200E7">
              <w:rPr>
                <w:rFonts w:eastAsiaTheme="minorEastAsia"/>
                <w:noProof/>
                <w:sz w:val="22"/>
                <w:lang w:eastAsia="it-IT"/>
              </w:rPr>
              <w:tab/>
            </w:r>
            <w:r w:rsidR="001200E7" w:rsidRPr="00D81995">
              <w:rPr>
                <w:rStyle w:val="Collegamentoipertestuale"/>
                <w:noProof/>
                <w:lang w:bidi="hi-IN"/>
              </w:rPr>
              <w:t>Application Server</w:t>
            </w:r>
            <w:r w:rsidR="001200E7">
              <w:rPr>
                <w:noProof/>
                <w:webHidden/>
              </w:rPr>
              <w:tab/>
            </w:r>
            <w:r w:rsidR="001200E7">
              <w:rPr>
                <w:noProof/>
                <w:webHidden/>
              </w:rPr>
              <w:fldChar w:fldCharType="begin"/>
            </w:r>
            <w:r w:rsidR="001200E7">
              <w:rPr>
                <w:noProof/>
                <w:webHidden/>
              </w:rPr>
              <w:instrText xml:space="preserve"> PAGEREF _Toc134027442 \h </w:instrText>
            </w:r>
            <w:r w:rsidR="001200E7">
              <w:rPr>
                <w:noProof/>
                <w:webHidden/>
              </w:rPr>
            </w:r>
            <w:r w:rsidR="001200E7">
              <w:rPr>
                <w:noProof/>
                <w:webHidden/>
              </w:rPr>
              <w:fldChar w:fldCharType="separate"/>
            </w:r>
            <w:r w:rsidR="001200E7">
              <w:rPr>
                <w:noProof/>
                <w:webHidden/>
              </w:rPr>
              <w:t>8</w:t>
            </w:r>
            <w:r w:rsidR="001200E7">
              <w:rPr>
                <w:noProof/>
                <w:webHidden/>
              </w:rPr>
              <w:fldChar w:fldCharType="end"/>
            </w:r>
          </w:hyperlink>
        </w:p>
        <w:p w14:paraId="3BCEEC2B" w14:textId="33391B58" w:rsidR="001200E7" w:rsidRDefault="0036277E">
          <w:pPr>
            <w:pStyle w:val="Sommario2"/>
            <w:tabs>
              <w:tab w:val="left" w:pos="880"/>
              <w:tab w:val="right" w:leader="dot" w:pos="9628"/>
            </w:tabs>
            <w:rPr>
              <w:rFonts w:eastAsiaTheme="minorEastAsia"/>
              <w:noProof/>
              <w:sz w:val="22"/>
              <w:lang w:eastAsia="it-IT"/>
            </w:rPr>
          </w:pPr>
          <w:hyperlink w:anchor="_Toc134027443" w:history="1">
            <w:r w:rsidR="001200E7" w:rsidRPr="00D81995">
              <w:rPr>
                <w:rStyle w:val="Collegamentoipertestuale"/>
                <w:noProof/>
                <w:lang w:bidi="hi-IN"/>
              </w:rPr>
              <w:t>3.6</w:t>
            </w:r>
            <w:r w:rsidR="001200E7">
              <w:rPr>
                <w:rFonts w:eastAsiaTheme="minorEastAsia"/>
                <w:noProof/>
                <w:sz w:val="22"/>
                <w:lang w:eastAsia="it-IT"/>
              </w:rPr>
              <w:tab/>
            </w:r>
            <w:r w:rsidR="001200E7" w:rsidRPr="00D81995">
              <w:rPr>
                <w:rStyle w:val="Collegamentoipertestuale"/>
                <w:noProof/>
                <w:lang w:bidi="hi-IN"/>
              </w:rPr>
              <w:t>Database Server</w:t>
            </w:r>
            <w:r w:rsidR="001200E7">
              <w:rPr>
                <w:noProof/>
                <w:webHidden/>
              </w:rPr>
              <w:tab/>
            </w:r>
            <w:r w:rsidR="001200E7">
              <w:rPr>
                <w:noProof/>
                <w:webHidden/>
              </w:rPr>
              <w:fldChar w:fldCharType="begin"/>
            </w:r>
            <w:r w:rsidR="001200E7">
              <w:rPr>
                <w:noProof/>
                <w:webHidden/>
              </w:rPr>
              <w:instrText xml:space="preserve"> PAGEREF _Toc134027443 \h </w:instrText>
            </w:r>
            <w:r w:rsidR="001200E7">
              <w:rPr>
                <w:noProof/>
                <w:webHidden/>
              </w:rPr>
            </w:r>
            <w:r w:rsidR="001200E7">
              <w:rPr>
                <w:noProof/>
                <w:webHidden/>
              </w:rPr>
              <w:fldChar w:fldCharType="separate"/>
            </w:r>
            <w:r w:rsidR="001200E7">
              <w:rPr>
                <w:noProof/>
                <w:webHidden/>
              </w:rPr>
              <w:t>9</w:t>
            </w:r>
            <w:r w:rsidR="001200E7">
              <w:rPr>
                <w:noProof/>
                <w:webHidden/>
              </w:rPr>
              <w:fldChar w:fldCharType="end"/>
            </w:r>
          </w:hyperlink>
        </w:p>
        <w:p w14:paraId="0C4705BE" w14:textId="1DB06856" w:rsidR="001200E7" w:rsidRDefault="0036277E">
          <w:pPr>
            <w:pStyle w:val="Sommario2"/>
            <w:tabs>
              <w:tab w:val="left" w:pos="880"/>
              <w:tab w:val="right" w:leader="dot" w:pos="9628"/>
            </w:tabs>
            <w:rPr>
              <w:rFonts w:eastAsiaTheme="minorEastAsia"/>
              <w:noProof/>
              <w:sz w:val="22"/>
              <w:lang w:eastAsia="it-IT"/>
            </w:rPr>
          </w:pPr>
          <w:hyperlink w:anchor="_Toc134027444" w:history="1">
            <w:r w:rsidR="001200E7" w:rsidRPr="00D81995">
              <w:rPr>
                <w:rStyle w:val="Collegamentoipertestuale"/>
                <w:noProof/>
                <w:lang w:bidi="hi-IN"/>
              </w:rPr>
              <w:t>3.7</w:t>
            </w:r>
            <w:r w:rsidR="001200E7">
              <w:rPr>
                <w:rFonts w:eastAsiaTheme="minorEastAsia"/>
                <w:noProof/>
                <w:sz w:val="22"/>
                <w:lang w:eastAsia="it-IT"/>
              </w:rPr>
              <w:tab/>
            </w:r>
            <w:r w:rsidR="001200E7" w:rsidRPr="00D81995">
              <w:rPr>
                <w:rStyle w:val="Collegamentoipertestuale"/>
                <w:noProof/>
                <w:lang w:bidi="hi-IN"/>
              </w:rPr>
              <w:t>Postazioni di Lavoro</w:t>
            </w:r>
            <w:r w:rsidR="001200E7">
              <w:rPr>
                <w:noProof/>
                <w:webHidden/>
              </w:rPr>
              <w:tab/>
            </w:r>
            <w:r w:rsidR="001200E7">
              <w:rPr>
                <w:noProof/>
                <w:webHidden/>
              </w:rPr>
              <w:fldChar w:fldCharType="begin"/>
            </w:r>
            <w:r w:rsidR="001200E7">
              <w:rPr>
                <w:noProof/>
                <w:webHidden/>
              </w:rPr>
              <w:instrText xml:space="preserve"> PAGEREF _Toc134027444 \h </w:instrText>
            </w:r>
            <w:r w:rsidR="001200E7">
              <w:rPr>
                <w:noProof/>
                <w:webHidden/>
              </w:rPr>
            </w:r>
            <w:r w:rsidR="001200E7">
              <w:rPr>
                <w:noProof/>
                <w:webHidden/>
              </w:rPr>
              <w:fldChar w:fldCharType="separate"/>
            </w:r>
            <w:r w:rsidR="001200E7">
              <w:rPr>
                <w:noProof/>
                <w:webHidden/>
              </w:rPr>
              <w:t>9</w:t>
            </w:r>
            <w:r w:rsidR="001200E7">
              <w:rPr>
                <w:noProof/>
                <w:webHidden/>
              </w:rPr>
              <w:fldChar w:fldCharType="end"/>
            </w:r>
          </w:hyperlink>
        </w:p>
        <w:p w14:paraId="1BB3EE84" w14:textId="49CFF870" w:rsidR="001200E7" w:rsidRDefault="0036277E">
          <w:pPr>
            <w:pStyle w:val="Sommario2"/>
            <w:tabs>
              <w:tab w:val="left" w:pos="880"/>
              <w:tab w:val="right" w:leader="dot" w:pos="9628"/>
            </w:tabs>
            <w:rPr>
              <w:rFonts w:eastAsiaTheme="minorEastAsia"/>
              <w:noProof/>
              <w:sz w:val="22"/>
              <w:lang w:eastAsia="it-IT"/>
            </w:rPr>
          </w:pPr>
          <w:hyperlink w:anchor="_Toc134027445" w:history="1">
            <w:r w:rsidR="001200E7" w:rsidRPr="00D81995">
              <w:rPr>
                <w:rStyle w:val="Collegamentoipertestuale"/>
                <w:noProof/>
                <w:lang w:bidi="hi-IN"/>
              </w:rPr>
              <w:t>3.8</w:t>
            </w:r>
            <w:r w:rsidR="001200E7">
              <w:rPr>
                <w:rFonts w:eastAsiaTheme="minorEastAsia"/>
                <w:noProof/>
                <w:sz w:val="22"/>
                <w:lang w:eastAsia="it-IT"/>
              </w:rPr>
              <w:tab/>
            </w:r>
            <w:r w:rsidR="001200E7" w:rsidRPr="00D81995">
              <w:rPr>
                <w:rStyle w:val="Collegamentoipertestuale"/>
                <w:noProof/>
                <w:lang w:bidi="hi-IN"/>
              </w:rPr>
              <w:t>Sistema di Backup, Disaster recovery e Business Continuity</w:t>
            </w:r>
            <w:r w:rsidR="001200E7">
              <w:rPr>
                <w:noProof/>
                <w:webHidden/>
              </w:rPr>
              <w:tab/>
            </w:r>
            <w:r w:rsidR="001200E7">
              <w:rPr>
                <w:noProof/>
                <w:webHidden/>
              </w:rPr>
              <w:fldChar w:fldCharType="begin"/>
            </w:r>
            <w:r w:rsidR="001200E7">
              <w:rPr>
                <w:noProof/>
                <w:webHidden/>
              </w:rPr>
              <w:instrText xml:space="preserve"> PAGEREF _Toc134027445 \h </w:instrText>
            </w:r>
            <w:r w:rsidR="001200E7">
              <w:rPr>
                <w:noProof/>
                <w:webHidden/>
              </w:rPr>
            </w:r>
            <w:r w:rsidR="001200E7">
              <w:rPr>
                <w:noProof/>
                <w:webHidden/>
              </w:rPr>
              <w:fldChar w:fldCharType="separate"/>
            </w:r>
            <w:r w:rsidR="001200E7">
              <w:rPr>
                <w:noProof/>
                <w:webHidden/>
              </w:rPr>
              <w:t>9</w:t>
            </w:r>
            <w:r w:rsidR="001200E7">
              <w:rPr>
                <w:noProof/>
                <w:webHidden/>
              </w:rPr>
              <w:fldChar w:fldCharType="end"/>
            </w:r>
          </w:hyperlink>
        </w:p>
        <w:p w14:paraId="60D20309" w14:textId="326591EC" w:rsidR="001200E7" w:rsidRDefault="0036277E">
          <w:pPr>
            <w:pStyle w:val="Sommario1"/>
            <w:rPr>
              <w:rFonts w:eastAsiaTheme="minorEastAsia"/>
              <w:noProof/>
              <w:sz w:val="22"/>
              <w:lang w:eastAsia="it-IT"/>
            </w:rPr>
          </w:pPr>
          <w:hyperlink w:anchor="_Toc134027446" w:history="1">
            <w:r w:rsidR="001200E7" w:rsidRPr="00D81995">
              <w:rPr>
                <w:rStyle w:val="Collegamentoipertestuale"/>
                <w:noProof/>
              </w:rPr>
              <w:t>4.</w:t>
            </w:r>
            <w:r w:rsidR="001200E7">
              <w:rPr>
                <w:rFonts w:eastAsiaTheme="minorEastAsia"/>
                <w:noProof/>
                <w:sz w:val="22"/>
                <w:lang w:eastAsia="it-IT"/>
              </w:rPr>
              <w:tab/>
            </w:r>
            <w:r w:rsidR="001200E7" w:rsidRPr="00D81995">
              <w:rPr>
                <w:rStyle w:val="Collegamentoipertestuale"/>
                <w:noProof/>
              </w:rPr>
              <w:t>AMBIENTE DI TEST</w:t>
            </w:r>
            <w:r w:rsidR="001200E7">
              <w:rPr>
                <w:noProof/>
                <w:webHidden/>
              </w:rPr>
              <w:tab/>
            </w:r>
            <w:r w:rsidR="001200E7">
              <w:rPr>
                <w:noProof/>
                <w:webHidden/>
              </w:rPr>
              <w:fldChar w:fldCharType="begin"/>
            </w:r>
            <w:r w:rsidR="001200E7">
              <w:rPr>
                <w:noProof/>
                <w:webHidden/>
              </w:rPr>
              <w:instrText xml:space="preserve"> PAGEREF _Toc134027446 \h </w:instrText>
            </w:r>
            <w:r w:rsidR="001200E7">
              <w:rPr>
                <w:noProof/>
                <w:webHidden/>
              </w:rPr>
            </w:r>
            <w:r w:rsidR="001200E7">
              <w:rPr>
                <w:noProof/>
                <w:webHidden/>
              </w:rPr>
              <w:fldChar w:fldCharType="separate"/>
            </w:r>
            <w:r w:rsidR="001200E7">
              <w:rPr>
                <w:noProof/>
                <w:webHidden/>
              </w:rPr>
              <w:t>11</w:t>
            </w:r>
            <w:r w:rsidR="001200E7">
              <w:rPr>
                <w:noProof/>
                <w:webHidden/>
              </w:rPr>
              <w:fldChar w:fldCharType="end"/>
            </w:r>
          </w:hyperlink>
        </w:p>
        <w:p w14:paraId="7A0DC178" w14:textId="4DDE9A8E" w:rsidR="00425470" w:rsidRDefault="00425470">
          <w:r>
            <w:rPr>
              <w:b/>
              <w:bCs/>
            </w:rPr>
            <w:fldChar w:fldCharType="end"/>
          </w:r>
        </w:p>
      </w:sdtContent>
    </w:sdt>
    <w:p w14:paraId="251DAE20" w14:textId="1394E11B" w:rsidR="00425470" w:rsidRDefault="00425470">
      <w:pPr>
        <w:spacing w:after="160"/>
        <w:rPr>
          <w:rFonts w:ascii="Arial" w:eastAsiaTheme="majorEastAsia" w:hAnsi="Arial" w:cs="Arial"/>
          <w:b/>
          <w:color w:val="365F92"/>
          <w:sz w:val="28"/>
          <w:szCs w:val="24"/>
        </w:rPr>
      </w:pPr>
      <w:r>
        <w:rPr>
          <w:rFonts w:ascii="Arial" w:hAnsi="Arial" w:cs="Arial"/>
          <w:color w:val="365F92"/>
          <w:szCs w:val="24"/>
        </w:rPr>
        <w:br w:type="page"/>
      </w:r>
    </w:p>
    <w:p w14:paraId="7EADD8B0" w14:textId="2F896206" w:rsidR="00DC5BF2" w:rsidRPr="0013747D" w:rsidRDefault="00E40E11" w:rsidP="00263064">
      <w:pPr>
        <w:pStyle w:val="Titolo1"/>
        <w:ind w:left="284" w:hanging="284"/>
      </w:pPr>
      <w:bookmarkStart w:id="1" w:name="_Toc536614025"/>
      <w:bookmarkStart w:id="2" w:name="_Toc134027431"/>
      <w:r w:rsidRPr="0013747D">
        <w:lastRenderedPageBreak/>
        <w:t>SPECIFICHE TECNICHE DI SICUREZZA INFORMATICA</w:t>
      </w:r>
      <w:bookmarkEnd w:id="1"/>
      <w:bookmarkEnd w:id="2"/>
    </w:p>
    <w:p w14:paraId="6CD4DC36" w14:textId="7101C93C" w:rsidR="00372374" w:rsidRPr="00E40E11" w:rsidRDefault="00263064" w:rsidP="00467C77">
      <w:pPr>
        <w:pStyle w:val="Titolo2"/>
        <w:numPr>
          <w:ilvl w:val="0"/>
          <w:numId w:val="0"/>
        </w:numPr>
        <w:ind w:left="567" w:hanging="425"/>
        <w:rPr>
          <w:rFonts w:ascii="Arial" w:hAnsi="Arial" w:cs="Arial"/>
          <w:color w:val="000000"/>
          <w:szCs w:val="24"/>
        </w:rPr>
      </w:pPr>
      <w:bookmarkStart w:id="3" w:name="_Toc134027432"/>
      <w:r>
        <w:t xml:space="preserve">1.1 </w:t>
      </w:r>
      <w:r w:rsidR="00372374">
        <w:t>Scopo dell’Allegato</w:t>
      </w:r>
      <w:bookmarkEnd w:id="3"/>
    </w:p>
    <w:p w14:paraId="56488ACE" w14:textId="3BFBDA4A" w:rsidR="00CE26B9" w:rsidRDefault="0094315F" w:rsidP="009D688D">
      <w:pPr>
        <w:jc w:val="both"/>
      </w:pPr>
      <w:r>
        <w:t>L</w:t>
      </w:r>
      <w:r w:rsidRPr="0007070D">
        <w:t>’</w:t>
      </w:r>
      <w:r w:rsidR="005C4C02">
        <w:t>IRCCS</w:t>
      </w:r>
      <w:r w:rsidRPr="0007070D">
        <w:t xml:space="preserve"> </w:t>
      </w:r>
      <w:r w:rsidR="005C4C02">
        <w:t>Policlinico di Sant’Orsola</w:t>
      </w:r>
      <w:r w:rsidR="00504B5C">
        <w:t xml:space="preserve"> di</w:t>
      </w:r>
      <w:r w:rsidRPr="0007070D">
        <w:t xml:space="preserve"> Bologna (d</w:t>
      </w:r>
      <w:r w:rsidR="00504B5C">
        <w:t>’</w:t>
      </w:r>
      <w:r w:rsidRPr="0007070D">
        <w:t xml:space="preserve">ora </w:t>
      </w:r>
      <w:r w:rsidR="00504B5C">
        <w:t xml:space="preserve">in poi </w:t>
      </w:r>
      <w:r w:rsidR="005C4C02">
        <w:t>IRCCS</w:t>
      </w:r>
      <w:r w:rsidR="00504B5C">
        <w:t xml:space="preserve"> per brevità</w:t>
      </w:r>
      <w:r w:rsidRPr="0007070D">
        <w:t>)</w:t>
      </w:r>
      <w:r w:rsidR="00504B5C">
        <w:t xml:space="preserve"> </w:t>
      </w:r>
      <w:r w:rsidR="00FE79B6">
        <w:t xml:space="preserve">pone particolare attenzione agli aspetti della </w:t>
      </w:r>
      <w:r w:rsidR="007402BF">
        <w:t>sicurezza info</w:t>
      </w:r>
      <w:r w:rsidR="007402BF" w:rsidRPr="00621A8E">
        <w:t>rmatic</w:t>
      </w:r>
      <w:r w:rsidR="007402BF">
        <w:t>a</w:t>
      </w:r>
      <w:r w:rsidR="009F74C4">
        <w:t xml:space="preserve">, che ritiene </w:t>
      </w:r>
      <w:r w:rsidR="004D59DF">
        <w:t xml:space="preserve">debba </w:t>
      </w:r>
      <w:r w:rsidR="007402BF">
        <w:t xml:space="preserve">essere considerata </w:t>
      </w:r>
      <w:r w:rsidR="004D59DF">
        <w:t xml:space="preserve">come </w:t>
      </w:r>
      <w:r w:rsidR="00DC5BF2" w:rsidRPr="00E40E11">
        <w:t>un fattore intrinseco</w:t>
      </w:r>
      <w:r w:rsidR="00EC1861" w:rsidRPr="00E40E11">
        <w:t xml:space="preserve"> </w:t>
      </w:r>
      <w:r w:rsidR="00DC5BF2" w:rsidRPr="00E40E11">
        <w:t>dell’architettura dei sistemi oggetto della presente fornitura e delle caratteristiche tecniche degli</w:t>
      </w:r>
      <w:r w:rsidR="00EC1861" w:rsidRPr="00E40E11">
        <w:t xml:space="preserve"> </w:t>
      </w:r>
      <w:r w:rsidR="009650FE">
        <w:t>elementi che li compongono</w:t>
      </w:r>
      <w:r w:rsidR="00130805">
        <w:t xml:space="preserve">, al fine di </w:t>
      </w:r>
      <w:r w:rsidR="00F8164D">
        <w:t>garantire la disponibilità, l’integrità e la riservatezza dei dati e delle informazioni</w:t>
      </w:r>
      <w:r w:rsidR="00C712BC">
        <w:t xml:space="preserve"> </w:t>
      </w:r>
      <w:r w:rsidR="00144CFF">
        <w:t>proprie d</w:t>
      </w:r>
      <w:r w:rsidR="00A54954">
        <w:t>i un</w:t>
      </w:r>
      <w:r w:rsidR="00144CFF">
        <w:t xml:space="preserve"> sistema informativo </w:t>
      </w:r>
      <w:r w:rsidR="00A54954">
        <w:t>in</w:t>
      </w:r>
      <w:r w:rsidR="00144CFF">
        <w:t xml:space="preserve"> </w:t>
      </w:r>
      <w:r w:rsidR="00CE26B9">
        <w:t xml:space="preserve">un ambito </w:t>
      </w:r>
      <w:r w:rsidR="00B023CC">
        <w:t>complesso</w:t>
      </w:r>
      <w:r w:rsidR="00CE26B9">
        <w:t xml:space="preserve"> </w:t>
      </w:r>
      <w:r w:rsidR="00A54954">
        <w:t>come quello ospedaliero</w:t>
      </w:r>
      <w:r w:rsidR="009650FE">
        <w:t>.</w:t>
      </w:r>
    </w:p>
    <w:p w14:paraId="333211CF" w14:textId="1DCB40DF" w:rsidR="006A1C2D" w:rsidRDefault="00853EC7" w:rsidP="009D688D">
      <w:pPr>
        <w:jc w:val="both"/>
      </w:pPr>
      <w:r>
        <w:t>Strategica in questo senso è</w:t>
      </w:r>
      <w:r w:rsidR="006A1C2D">
        <w:t xml:space="preserve"> la sicurezza </w:t>
      </w:r>
      <w:r w:rsidR="004075C0">
        <w:t xml:space="preserve">applicativa, per la quale si chiede </w:t>
      </w:r>
      <w:r w:rsidR="008E4AE0">
        <w:t xml:space="preserve">col presente allegato </w:t>
      </w:r>
      <w:r w:rsidR="00D36759">
        <w:t>di considerarla come</w:t>
      </w:r>
      <w:r w:rsidR="008E4AE0">
        <w:t xml:space="preserve"> facente parte di un processo </w:t>
      </w:r>
      <w:r w:rsidR="00F92BBA">
        <w:t xml:space="preserve">orientato ad adottare contromisure </w:t>
      </w:r>
      <w:r w:rsidR="004A4F11">
        <w:t>di sicurezza a</w:t>
      </w:r>
      <w:r w:rsidR="007E23B0">
        <w:t xml:space="preserve"> diversi livelli (fisico, logico, organizzativo)</w:t>
      </w:r>
      <w:r w:rsidR="006A13FF">
        <w:t xml:space="preserve">, </w:t>
      </w:r>
      <w:r w:rsidR="00A06A9E">
        <w:t>all’interno di un contesto</w:t>
      </w:r>
      <w:r w:rsidR="00AB6480">
        <w:t xml:space="preserve"> così critico come</w:t>
      </w:r>
      <w:r w:rsidR="0012219C">
        <w:t xml:space="preserve"> quello </w:t>
      </w:r>
      <w:r w:rsidR="00E43C8E">
        <w:t>ospedaliero-</w:t>
      </w:r>
      <w:r w:rsidR="0012219C">
        <w:t>sanitario</w:t>
      </w:r>
      <w:r w:rsidR="0087776A">
        <w:t xml:space="preserve"> </w:t>
      </w:r>
      <w:r w:rsidR="00A06A9E">
        <w:t>in cui i sistemi applicativi operano e sono utilizzati.</w:t>
      </w:r>
    </w:p>
    <w:p w14:paraId="47F86A6D" w14:textId="2BF210B0" w:rsidR="00DC5BF2" w:rsidRDefault="009650FE" w:rsidP="009D688D">
      <w:pPr>
        <w:jc w:val="both"/>
      </w:pPr>
      <w:r>
        <w:t>L</w:t>
      </w:r>
      <w:r w:rsidR="00DC5BF2" w:rsidRPr="00E40E11">
        <w:t xml:space="preserve">’aggiudicatario dovrà </w:t>
      </w:r>
      <w:r w:rsidR="00E43C8E">
        <w:t xml:space="preserve">perciò </w:t>
      </w:r>
      <w:r w:rsidR="00DC5BF2" w:rsidRPr="00E40E11">
        <w:t xml:space="preserve">garantire che l’architettura </w:t>
      </w:r>
      <w:r w:rsidR="0068747D">
        <w:t>e</w:t>
      </w:r>
      <w:r w:rsidR="00DC5BF2" w:rsidRPr="00E40E11">
        <w:t xml:space="preserve"> gli</w:t>
      </w:r>
      <w:r w:rsidR="00EC1861" w:rsidRPr="00E40E11">
        <w:t xml:space="preserve"> </w:t>
      </w:r>
      <w:r w:rsidR="00DC5BF2" w:rsidRPr="00E40E11">
        <w:t>elementi</w:t>
      </w:r>
      <w:r>
        <w:t xml:space="preserve"> costituenti il sistema</w:t>
      </w:r>
      <w:r w:rsidR="00DC5BF2" w:rsidRPr="00E40E11">
        <w:t xml:space="preserve"> siano progettati, implementati e manutenuti nel tempo in modo da </w:t>
      </w:r>
      <w:r w:rsidR="00DC5BF2" w:rsidRPr="00E8369B">
        <w:rPr>
          <w:b/>
        </w:rPr>
        <w:t xml:space="preserve">minimizzare </w:t>
      </w:r>
      <w:r w:rsidR="00AB4A9D">
        <w:rPr>
          <w:b/>
        </w:rPr>
        <w:t xml:space="preserve">quanto più possibile </w:t>
      </w:r>
      <w:r w:rsidR="00DC5BF2" w:rsidRPr="00E8369B">
        <w:rPr>
          <w:b/>
        </w:rPr>
        <w:t>il rischio</w:t>
      </w:r>
      <w:r w:rsidR="00EC1861" w:rsidRPr="00E8369B">
        <w:rPr>
          <w:b/>
        </w:rPr>
        <w:t xml:space="preserve"> </w:t>
      </w:r>
      <w:r w:rsidR="00DC5BF2" w:rsidRPr="00E8369B">
        <w:rPr>
          <w:b/>
        </w:rPr>
        <w:t>informatico residuo</w:t>
      </w:r>
      <w:r w:rsidR="00D11444">
        <w:t>,</w:t>
      </w:r>
      <w:r w:rsidR="00996338">
        <w:t xml:space="preserve"> per difendere </w:t>
      </w:r>
      <w:r w:rsidR="00081B4F">
        <w:t xml:space="preserve">ogni componente del sistema da </w:t>
      </w:r>
      <w:r w:rsidR="004D30AB">
        <w:t>possibili minacce accidentali o intenzionali</w:t>
      </w:r>
      <w:r w:rsidR="00C1194D">
        <w:t xml:space="preserve">, </w:t>
      </w:r>
      <w:r w:rsidR="00DC5BF2" w:rsidRPr="00E40E11">
        <w:t>e comunque in osservanza</w:t>
      </w:r>
      <w:r w:rsidR="00EC1861" w:rsidRPr="00E40E11">
        <w:t xml:space="preserve"> </w:t>
      </w:r>
      <w:r w:rsidR="00E71509">
        <w:t>a</w:t>
      </w:r>
      <w:r w:rsidR="00DC5BF2" w:rsidRPr="00E40E11">
        <w:t>lle normative e best practice</w:t>
      </w:r>
      <w:r w:rsidR="00E71509">
        <w:t>s</w:t>
      </w:r>
      <w:r w:rsidR="00DC5BF2" w:rsidRPr="00E40E11">
        <w:t xml:space="preserve"> </w:t>
      </w:r>
      <w:r>
        <w:t>c</w:t>
      </w:r>
      <w:r w:rsidR="00DC5BF2" w:rsidRPr="00E40E11">
        <w:t xml:space="preserve">itate </w:t>
      </w:r>
      <w:r>
        <w:t>nei successivi paragrafi</w:t>
      </w:r>
      <w:r w:rsidR="00DC5BF2" w:rsidRPr="00E40E11">
        <w:t xml:space="preserve"> del presente documento.</w:t>
      </w:r>
    </w:p>
    <w:p w14:paraId="2017C55F" w14:textId="5AAE6833" w:rsidR="00DC5BF2" w:rsidRDefault="00DC5BF2" w:rsidP="009D688D">
      <w:pPr>
        <w:jc w:val="both"/>
      </w:pPr>
      <w:r w:rsidRPr="00E40E11">
        <w:t>In generale, tutti gli elementi forniti non dovranno essere in alcun caso fuori supporto tecnico del</w:t>
      </w:r>
      <w:r w:rsidR="00EC1861" w:rsidRPr="00E40E11">
        <w:t xml:space="preserve"> </w:t>
      </w:r>
      <w:r w:rsidRPr="00E40E11">
        <w:t>fabbricante o a fine ciclo di vita (end-of-life) e comunque non dovranno trovarsi in tale stato ad un anno</w:t>
      </w:r>
      <w:r w:rsidR="00EC1861" w:rsidRPr="00E40E11">
        <w:t xml:space="preserve"> </w:t>
      </w:r>
      <w:r w:rsidRPr="00E40E11">
        <w:t>dal collaudo definitivo dei sistemi.</w:t>
      </w:r>
    </w:p>
    <w:p w14:paraId="7732E187" w14:textId="6144E9EC" w:rsidR="001E394A" w:rsidRPr="00E40E11" w:rsidRDefault="00163968" w:rsidP="00467C77">
      <w:pPr>
        <w:pStyle w:val="Titolo2"/>
        <w:numPr>
          <w:ilvl w:val="0"/>
          <w:numId w:val="0"/>
        </w:numPr>
        <w:ind w:left="567" w:hanging="425"/>
        <w:rPr>
          <w:rFonts w:ascii="Arial" w:hAnsi="Arial" w:cs="Arial"/>
          <w:color w:val="000000"/>
          <w:szCs w:val="24"/>
        </w:rPr>
      </w:pPr>
      <w:bookmarkStart w:id="4" w:name="_Toc1802904"/>
      <w:bookmarkStart w:id="5" w:name="_Toc134027433"/>
      <w:r>
        <w:t xml:space="preserve">1.2 </w:t>
      </w:r>
      <w:r w:rsidR="001E394A">
        <w:t>C</w:t>
      </w:r>
      <w:r w:rsidR="00EB21D5">
        <w:t xml:space="preserve">aratteristiche generali </w:t>
      </w:r>
      <w:r w:rsidR="001E394A">
        <w:t xml:space="preserve">dei </w:t>
      </w:r>
      <w:r w:rsidR="00CC1196">
        <w:t>sistemi/</w:t>
      </w:r>
      <w:r w:rsidR="001E394A">
        <w:t>software</w:t>
      </w:r>
      <w:bookmarkEnd w:id="4"/>
      <w:bookmarkEnd w:id="5"/>
    </w:p>
    <w:p w14:paraId="4AFB84F5" w14:textId="63041338" w:rsidR="00DC5BF2" w:rsidRPr="00E40E11" w:rsidRDefault="00DC5BF2" w:rsidP="009D688D">
      <w:pPr>
        <w:jc w:val="both"/>
      </w:pPr>
      <w:r w:rsidRPr="00E40E11">
        <w:t xml:space="preserve">In generale, tutti i </w:t>
      </w:r>
      <w:r w:rsidR="00CC1196">
        <w:t>sistemi/</w:t>
      </w:r>
      <w:r w:rsidRPr="00E40E11">
        <w:t>software forniti dovranno essere:</w:t>
      </w:r>
    </w:p>
    <w:p w14:paraId="2E2894BB" w14:textId="779571B3" w:rsidR="00DC5BF2" w:rsidRPr="008C0DCE" w:rsidRDefault="00DC5BF2" w:rsidP="00E40E11">
      <w:pPr>
        <w:pStyle w:val="Paragrafoelenco"/>
        <w:numPr>
          <w:ilvl w:val="0"/>
          <w:numId w:val="2"/>
        </w:numPr>
        <w:autoSpaceDE w:val="0"/>
        <w:autoSpaceDN w:val="0"/>
        <w:adjustRightInd w:val="0"/>
        <w:spacing w:after="0" w:line="240" w:lineRule="auto"/>
        <w:jc w:val="both"/>
        <w:rPr>
          <w:rFonts w:cs="Arial"/>
          <w:color w:val="000000"/>
        </w:rPr>
      </w:pPr>
      <w:r w:rsidRPr="00E8369B">
        <w:rPr>
          <w:rFonts w:cs="Arial"/>
          <w:b/>
          <w:color w:val="000000"/>
        </w:rPr>
        <w:t>coerenti</w:t>
      </w:r>
      <w:r w:rsidRPr="008C0DCE">
        <w:rPr>
          <w:rFonts w:cs="Arial"/>
          <w:color w:val="000000"/>
        </w:rPr>
        <w:t xml:space="preserve"> con la necessità di richiedere applicazioni, servizi e procedure </w:t>
      </w:r>
      <w:r w:rsidR="00B17E66">
        <w:rPr>
          <w:rFonts w:cs="Arial"/>
          <w:color w:val="000000"/>
        </w:rPr>
        <w:t xml:space="preserve">secondo l’approccio </w:t>
      </w:r>
      <w:r w:rsidR="00204493">
        <w:rPr>
          <w:rFonts w:cs="Arial"/>
          <w:color w:val="000000"/>
        </w:rPr>
        <w:t>“</w:t>
      </w:r>
      <w:r w:rsidRPr="008C0DCE">
        <w:rPr>
          <w:rFonts w:cs="Arial"/>
          <w:b/>
          <w:color w:val="000000"/>
        </w:rPr>
        <w:t>privacy by design e</w:t>
      </w:r>
      <w:r w:rsidR="00EC1861" w:rsidRPr="008C0DCE">
        <w:rPr>
          <w:rFonts w:cs="Arial"/>
          <w:b/>
          <w:color w:val="000000"/>
        </w:rPr>
        <w:t xml:space="preserve"> </w:t>
      </w:r>
      <w:r w:rsidRPr="008C0DCE">
        <w:rPr>
          <w:rFonts w:cs="Arial"/>
          <w:b/>
          <w:color w:val="000000"/>
        </w:rPr>
        <w:t>privacy by default</w:t>
      </w:r>
      <w:r w:rsidR="00204493">
        <w:rPr>
          <w:rFonts w:cs="Arial"/>
          <w:b/>
          <w:color w:val="000000"/>
        </w:rPr>
        <w:t>”</w:t>
      </w:r>
      <w:r w:rsidRPr="008C0DCE">
        <w:rPr>
          <w:rFonts w:cs="Arial"/>
          <w:color w:val="000000"/>
        </w:rPr>
        <w:t xml:space="preserve"> per ogni percorso di trattamento. Tutti i sistemi devono essere costruiti per</w:t>
      </w:r>
      <w:r w:rsidR="00EC1861" w:rsidRPr="008C0DCE">
        <w:rPr>
          <w:rFonts w:cs="Arial"/>
          <w:color w:val="000000"/>
        </w:rPr>
        <w:t xml:space="preserve"> </w:t>
      </w:r>
      <w:r w:rsidRPr="008C0DCE">
        <w:rPr>
          <w:rFonts w:cs="Arial"/>
          <w:color w:val="000000"/>
        </w:rPr>
        <w:t>proteggere i dati trattati e farlo come impostazione predefinita. L’aggiudicatario è tenuto a</w:t>
      </w:r>
      <w:r w:rsidR="00EC1861" w:rsidRPr="008C0DCE">
        <w:rPr>
          <w:rFonts w:cs="Arial"/>
          <w:color w:val="000000"/>
        </w:rPr>
        <w:t xml:space="preserve"> </w:t>
      </w:r>
      <w:r w:rsidRPr="008C0DCE">
        <w:rPr>
          <w:rFonts w:cs="Arial"/>
          <w:color w:val="000000"/>
        </w:rPr>
        <w:t>fornire documentazione delle misure implementate anche allo scopo di permettere le necessarie</w:t>
      </w:r>
      <w:r w:rsidR="00EC1861" w:rsidRPr="008C0DCE">
        <w:rPr>
          <w:rFonts w:cs="Arial"/>
          <w:color w:val="000000"/>
        </w:rPr>
        <w:t xml:space="preserve"> </w:t>
      </w:r>
      <w:r w:rsidRPr="008C0DCE">
        <w:rPr>
          <w:rFonts w:cs="Arial"/>
          <w:color w:val="000000"/>
        </w:rPr>
        <w:t>valutazioni al Titolare;</w:t>
      </w:r>
    </w:p>
    <w:p w14:paraId="65DE88B9" w14:textId="77777777" w:rsidR="00DC5BF2" w:rsidRPr="008C0DCE" w:rsidRDefault="00DC5BF2" w:rsidP="00263064">
      <w:pPr>
        <w:pStyle w:val="Paragrafoelenco"/>
        <w:numPr>
          <w:ilvl w:val="0"/>
          <w:numId w:val="2"/>
        </w:numPr>
        <w:autoSpaceDE w:val="0"/>
        <w:autoSpaceDN w:val="0"/>
        <w:adjustRightInd w:val="0"/>
        <w:spacing w:after="0" w:line="240" w:lineRule="auto"/>
        <w:jc w:val="both"/>
        <w:rPr>
          <w:rFonts w:cs="Arial"/>
          <w:color w:val="000000"/>
        </w:rPr>
      </w:pPr>
      <w:r w:rsidRPr="00E8369B">
        <w:rPr>
          <w:rFonts w:cs="Arial"/>
          <w:b/>
          <w:color w:val="000000"/>
        </w:rPr>
        <w:t>intuitivi</w:t>
      </w:r>
      <w:r w:rsidRPr="008C0DCE">
        <w:rPr>
          <w:rFonts w:cs="Arial"/>
          <w:color w:val="000000"/>
        </w:rPr>
        <w:t xml:space="preserve"> e di facile utilizzo, ad ogni livello di accesso ed in ogni configurazione, per tutti gli</w:t>
      </w:r>
      <w:r w:rsidR="00742D4F" w:rsidRPr="008C0DCE">
        <w:rPr>
          <w:rFonts w:cs="Arial"/>
          <w:color w:val="000000"/>
        </w:rPr>
        <w:t xml:space="preserve"> </w:t>
      </w:r>
      <w:r w:rsidRPr="008C0DCE">
        <w:rPr>
          <w:rFonts w:cs="Arial"/>
          <w:color w:val="000000"/>
        </w:rPr>
        <w:t>operatori (a prescindere dal ruolo);</w:t>
      </w:r>
    </w:p>
    <w:p w14:paraId="2530034A" w14:textId="066733A0" w:rsidR="00DC5BF2" w:rsidRPr="008C0DCE" w:rsidRDefault="00DC5BF2" w:rsidP="00263064">
      <w:pPr>
        <w:pStyle w:val="Paragrafoelenco"/>
        <w:numPr>
          <w:ilvl w:val="0"/>
          <w:numId w:val="2"/>
        </w:numPr>
        <w:autoSpaceDE w:val="0"/>
        <w:autoSpaceDN w:val="0"/>
        <w:adjustRightInd w:val="0"/>
        <w:spacing w:after="0" w:line="240" w:lineRule="auto"/>
        <w:jc w:val="both"/>
        <w:rPr>
          <w:rFonts w:cs="Arial"/>
          <w:color w:val="000000"/>
        </w:rPr>
      </w:pPr>
      <w:r w:rsidRPr="008C0DCE">
        <w:rPr>
          <w:rFonts w:cs="Arial"/>
          <w:color w:val="000000"/>
        </w:rPr>
        <w:t xml:space="preserve">dotati di </w:t>
      </w:r>
      <w:r w:rsidRPr="00E8369B">
        <w:rPr>
          <w:rFonts w:cs="Arial"/>
          <w:b/>
          <w:color w:val="000000"/>
        </w:rPr>
        <w:t>impostazioni internazionali</w:t>
      </w:r>
      <w:r w:rsidRPr="008C0DCE">
        <w:rPr>
          <w:rFonts w:cs="Arial"/>
          <w:color w:val="000000"/>
        </w:rPr>
        <w:t xml:space="preserve"> di Microsoft Windows IT standard</w:t>
      </w:r>
      <w:r w:rsidR="00FC5E2C">
        <w:rPr>
          <w:rFonts w:cs="Arial"/>
          <w:color w:val="000000"/>
        </w:rPr>
        <w:t xml:space="preserve"> </w:t>
      </w:r>
      <w:r w:rsidR="00FC5E2C" w:rsidRPr="008C0DCE">
        <w:rPr>
          <w:rFonts w:cs="Arial"/>
          <w:color w:val="000000"/>
        </w:rPr>
        <w:t>(se presente)</w:t>
      </w:r>
      <w:r w:rsidRPr="008C0DCE">
        <w:rPr>
          <w:rFonts w:cs="Arial"/>
          <w:color w:val="000000"/>
        </w:rPr>
        <w:t>, comprese</w:t>
      </w:r>
      <w:r w:rsidR="00742D4F" w:rsidRPr="008C0DCE">
        <w:rPr>
          <w:rFonts w:cs="Arial"/>
          <w:color w:val="000000"/>
        </w:rPr>
        <w:t xml:space="preserve"> </w:t>
      </w:r>
      <w:r w:rsidRPr="008C0DCE">
        <w:rPr>
          <w:rFonts w:cs="Arial"/>
          <w:color w:val="000000"/>
        </w:rPr>
        <w:t>le tastiere, allo scopo di non incorrere in nessun caso in errori nelle date, nei dati numerici e nei</w:t>
      </w:r>
      <w:r w:rsidR="00742D4F" w:rsidRPr="008C0DCE">
        <w:rPr>
          <w:rFonts w:cs="Arial"/>
          <w:color w:val="000000"/>
        </w:rPr>
        <w:t xml:space="preserve"> </w:t>
      </w:r>
      <w:r w:rsidRPr="008C0DCE">
        <w:rPr>
          <w:rFonts w:cs="Arial"/>
          <w:color w:val="000000"/>
        </w:rPr>
        <w:t>dati personali locali;</w:t>
      </w:r>
    </w:p>
    <w:p w14:paraId="3DFAFECE" w14:textId="77777777" w:rsidR="00DC5BF2" w:rsidRPr="008C0DCE" w:rsidRDefault="00DC5BF2" w:rsidP="00E40E11">
      <w:pPr>
        <w:pStyle w:val="Paragrafoelenco"/>
        <w:numPr>
          <w:ilvl w:val="0"/>
          <w:numId w:val="2"/>
        </w:numPr>
        <w:autoSpaceDE w:val="0"/>
        <w:autoSpaceDN w:val="0"/>
        <w:adjustRightInd w:val="0"/>
        <w:spacing w:after="0" w:line="240" w:lineRule="auto"/>
        <w:jc w:val="both"/>
        <w:rPr>
          <w:rFonts w:cs="Arial"/>
          <w:color w:val="000000"/>
        </w:rPr>
      </w:pPr>
      <w:r w:rsidRPr="00E8369B">
        <w:rPr>
          <w:rFonts w:cs="Arial"/>
          <w:b/>
          <w:color w:val="000000"/>
        </w:rPr>
        <w:t>stabili</w:t>
      </w:r>
      <w:r w:rsidRPr="008C0DCE">
        <w:rPr>
          <w:rFonts w:cs="Arial"/>
          <w:color w:val="000000"/>
        </w:rPr>
        <w:t>, in particolare che siano in grado di gestire le eccezioni;</w:t>
      </w:r>
    </w:p>
    <w:p w14:paraId="610E0544" w14:textId="77777777" w:rsidR="00DC5BF2" w:rsidRPr="008C0DCE" w:rsidRDefault="00DC5BF2" w:rsidP="00E40E11">
      <w:pPr>
        <w:pStyle w:val="Paragrafoelenco"/>
        <w:numPr>
          <w:ilvl w:val="0"/>
          <w:numId w:val="2"/>
        </w:numPr>
        <w:autoSpaceDE w:val="0"/>
        <w:autoSpaceDN w:val="0"/>
        <w:adjustRightInd w:val="0"/>
        <w:spacing w:after="0" w:line="240" w:lineRule="auto"/>
        <w:jc w:val="both"/>
        <w:rPr>
          <w:rFonts w:cs="Arial"/>
          <w:color w:val="000000"/>
        </w:rPr>
      </w:pPr>
      <w:r w:rsidRPr="00E8369B">
        <w:rPr>
          <w:rFonts w:cs="Arial"/>
          <w:b/>
          <w:color w:val="000000"/>
        </w:rPr>
        <w:t>sicuri</w:t>
      </w:r>
      <w:r w:rsidRPr="008C0DCE">
        <w:rPr>
          <w:rFonts w:cs="Arial"/>
          <w:color w:val="000000"/>
        </w:rPr>
        <w:t>, sia dal punto di vista della sicurezza informatica che della qualità delle funzioni svolte;</w:t>
      </w:r>
    </w:p>
    <w:p w14:paraId="71ECF923" w14:textId="77777777" w:rsidR="00DC5BF2" w:rsidRPr="008C0DCE" w:rsidRDefault="00DC5BF2" w:rsidP="00E40E11">
      <w:pPr>
        <w:pStyle w:val="Paragrafoelenco"/>
        <w:numPr>
          <w:ilvl w:val="0"/>
          <w:numId w:val="2"/>
        </w:numPr>
        <w:autoSpaceDE w:val="0"/>
        <w:autoSpaceDN w:val="0"/>
        <w:adjustRightInd w:val="0"/>
        <w:spacing w:after="0" w:line="240" w:lineRule="auto"/>
        <w:jc w:val="both"/>
        <w:rPr>
          <w:rFonts w:cs="Arial"/>
          <w:color w:val="000000"/>
        </w:rPr>
      </w:pPr>
      <w:r w:rsidRPr="00E8369B">
        <w:rPr>
          <w:rFonts w:cs="Arial"/>
          <w:b/>
          <w:color w:val="000000"/>
        </w:rPr>
        <w:t>ottimizzati</w:t>
      </w:r>
      <w:r w:rsidRPr="008C0DCE">
        <w:rPr>
          <w:rFonts w:cs="Arial"/>
          <w:color w:val="000000"/>
        </w:rPr>
        <w:t>, in termini di rapporto tra uso delle risorse e prestazioni;</w:t>
      </w:r>
    </w:p>
    <w:p w14:paraId="2B1EA216" w14:textId="32A6391E" w:rsidR="00DC5BF2" w:rsidRPr="008C0DCE" w:rsidRDefault="00DC5BF2" w:rsidP="00E40E11">
      <w:pPr>
        <w:pStyle w:val="Paragrafoelenco"/>
        <w:numPr>
          <w:ilvl w:val="0"/>
          <w:numId w:val="2"/>
        </w:numPr>
        <w:autoSpaceDE w:val="0"/>
        <w:autoSpaceDN w:val="0"/>
        <w:adjustRightInd w:val="0"/>
        <w:spacing w:after="0" w:line="240" w:lineRule="auto"/>
        <w:jc w:val="both"/>
        <w:rPr>
          <w:rFonts w:cs="Arial"/>
          <w:color w:val="000000"/>
        </w:rPr>
      </w:pPr>
      <w:r w:rsidRPr="00E8369B">
        <w:rPr>
          <w:rFonts w:cs="Arial"/>
          <w:b/>
          <w:color w:val="000000"/>
        </w:rPr>
        <w:t>sviluppati</w:t>
      </w:r>
      <w:r w:rsidRPr="008C0DCE">
        <w:rPr>
          <w:rFonts w:cs="Arial"/>
          <w:color w:val="000000"/>
        </w:rPr>
        <w:t xml:space="preserve"> tenendo conto dei principi del “</w:t>
      </w:r>
      <w:r w:rsidRPr="00E8369B">
        <w:rPr>
          <w:rFonts w:cs="Arial"/>
          <w:b/>
          <w:color w:val="000000"/>
        </w:rPr>
        <w:t>ciclo di vita del software</w:t>
      </w:r>
      <w:r w:rsidRPr="008C0DCE">
        <w:rPr>
          <w:rFonts w:cs="Arial"/>
          <w:color w:val="000000"/>
        </w:rPr>
        <w:t>” e dell’“</w:t>
      </w:r>
      <w:r w:rsidRPr="00E8369B">
        <w:rPr>
          <w:rFonts w:cs="Arial"/>
          <w:b/>
          <w:color w:val="000000"/>
        </w:rPr>
        <w:t>analisi del rischio</w:t>
      </w:r>
      <w:r w:rsidRPr="008C0DCE">
        <w:rPr>
          <w:rFonts w:cs="Arial"/>
          <w:color w:val="000000"/>
        </w:rPr>
        <w:t>”,</w:t>
      </w:r>
      <w:r w:rsidR="00EC1861" w:rsidRPr="008C0DCE">
        <w:rPr>
          <w:rFonts w:cs="Arial"/>
          <w:color w:val="000000"/>
        </w:rPr>
        <w:t xml:space="preserve"> </w:t>
      </w:r>
      <w:r w:rsidRPr="008C0DCE">
        <w:rPr>
          <w:rFonts w:cs="Arial"/>
          <w:color w:val="000000"/>
        </w:rPr>
        <w:t>secondo le norme tecniche (o principi e metodologie almeno equivalenti) e le best practice</w:t>
      </w:r>
      <w:r w:rsidR="00D94538">
        <w:rPr>
          <w:rFonts w:cs="Arial"/>
          <w:color w:val="000000"/>
        </w:rPr>
        <w:t>s</w:t>
      </w:r>
      <w:r w:rsidR="00EC1861" w:rsidRPr="008C0DCE">
        <w:rPr>
          <w:rFonts w:cs="Arial"/>
          <w:color w:val="000000"/>
        </w:rPr>
        <w:t xml:space="preserve"> </w:t>
      </w:r>
      <w:r w:rsidRPr="008C0DCE">
        <w:rPr>
          <w:rFonts w:cs="Arial"/>
          <w:color w:val="000000"/>
        </w:rPr>
        <w:t>internazionali; in ogni caso non dovranno utilizzare librerie deprecate e/o obsolete, né</w:t>
      </w:r>
      <w:r w:rsidR="00EC1861" w:rsidRPr="008C0DCE">
        <w:rPr>
          <w:rFonts w:cs="Arial"/>
          <w:color w:val="000000"/>
        </w:rPr>
        <w:t xml:space="preserve"> </w:t>
      </w:r>
      <w:r w:rsidRPr="008C0DCE">
        <w:rPr>
          <w:rFonts w:cs="Arial"/>
          <w:color w:val="000000"/>
        </w:rPr>
        <w:t>dovranno essere scritti e sviluppati con versioni del linguaggio di programmazione fuori</w:t>
      </w:r>
      <w:r w:rsidR="00EC1861" w:rsidRPr="008C0DCE">
        <w:rPr>
          <w:rFonts w:cs="Arial"/>
          <w:color w:val="000000"/>
        </w:rPr>
        <w:t xml:space="preserve"> </w:t>
      </w:r>
      <w:r w:rsidRPr="008C0DCE">
        <w:rPr>
          <w:rFonts w:cs="Arial"/>
          <w:color w:val="000000"/>
        </w:rPr>
        <w:t>supporto tecnico del fabbricante o a fine ciclo di vita (end-of-life) e comunque non dovranno</w:t>
      </w:r>
      <w:r w:rsidR="00EC1861" w:rsidRPr="008C0DCE">
        <w:rPr>
          <w:rFonts w:cs="Arial"/>
          <w:color w:val="000000"/>
        </w:rPr>
        <w:t xml:space="preserve"> </w:t>
      </w:r>
      <w:r w:rsidRPr="008C0DCE">
        <w:rPr>
          <w:rFonts w:cs="Arial"/>
          <w:color w:val="000000"/>
        </w:rPr>
        <w:t>trovarsi in tale stato ad un anno dal collaudo definitivo dei sistemi;</w:t>
      </w:r>
    </w:p>
    <w:p w14:paraId="513CEEE6" w14:textId="40343F2A" w:rsidR="00DC5BF2" w:rsidRPr="008C0DCE" w:rsidRDefault="00DC5BF2" w:rsidP="00E40E11">
      <w:pPr>
        <w:pStyle w:val="Paragrafoelenco"/>
        <w:numPr>
          <w:ilvl w:val="0"/>
          <w:numId w:val="2"/>
        </w:numPr>
        <w:autoSpaceDE w:val="0"/>
        <w:autoSpaceDN w:val="0"/>
        <w:adjustRightInd w:val="0"/>
        <w:spacing w:after="0" w:line="240" w:lineRule="auto"/>
        <w:jc w:val="both"/>
        <w:rPr>
          <w:rFonts w:cs="Arial"/>
          <w:color w:val="000000"/>
        </w:rPr>
      </w:pPr>
      <w:r w:rsidRPr="008C0DCE">
        <w:rPr>
          <w:rFonts w:cs="Arial"/>
          <w:color w:val="000000"/>
        </w:rPr>
        <w:lastRenderedPageBreak/>
        <w:t xml:space="preserve">pensati, progettati e realizzati nel </w:t>
      </w:r>
      <w:r w:rsidRPr="00E8369B">
        <w:rPr>
          <w:rFonts w:cs="Arial"/>
          <w:b/>
          <w:color w:val="000000"/>
        </w:rPr>
        <w:t>rispetto del quadro legislativo vigente</w:t>
      </w:r>
      <w:r w:rsidRPr="008C0DCE">
        <w:rPr>
          <w:rFonts w:cs="Arial"/>
          <w:color w:val="000000"/>
        </w:rPr>
        <w:t>, in modo da non</w:t>
      </w:r>
      <w:r w:rsidR="00EC1861" w:rsidRPr="008C0DCE">
        <w:rPr>
          <w:rFonts w:cs="Arial"/>
          <w:color w:val="000000"/>
        </w:rPr>
        <w:t xml:space="preserve"> </w:t>
      </w:r>
      <w:r w:rsidRPr="008C0DCE">
        <w:rPr>
          <w:rFonts w:cs="Arial"/>
          <w:color w:val="000000"/>
        </w:rPr>
        <w:t>mettere in alcun caso gli operatori in condizione di violare il quadro legislativo stesso</w:t>
      </w:r>
      <w:r w:rsidR="00EC1861" w:rsidRPr="008C0DCE">
        <w:rPr>
          <w:rFonts w:cs="Arial"/>
          <w:color w:val="000000"/>
        </w:rPr>
        <w:t xml:space="preserve"> </w:t>
      </w:r>
      <w:r w:rsidRPr="008C0DCE">
        <w:rPr>
          <w:rFonts w:cs="Arial"/>
          <w:color w:val="000000"/>
        </w:rPr>
        <w:t>nell’espletamento del normale utilizzo dei sistemi;</w:t>
      </w:r>
    </w:p>
    <w:p w14:paraId="29A5BD48" w14:textId="77777777" w:rsidR="00DC5BF2" w:rsidRPr="008C0DCE" w:rsidRDefault="00DC5BF2" w:rsidP="00E40E11">
      <w:pPr>
        <w:pStyle w:val="Paragrafoelenco"/>
        <w:numPr>
          <w:ilvl w:val="0"/>
          <w:numId w:val="2"/>
        </w:numPr>
        <w:autoSpaceDE w:val="0"/>
        <w:autoSpaceDN w:val="0"/>
        <w:adjustRightInd w:val="0"/>
        <w:spacing w:after="0" w:line="240" w:lineRule="auto"/>
        <w:jc w:val="both"/>
        <w:rPr>
          <w:rFonts w:cs="Arial"/>
          <w:color w:val="000000"/>
        </w:rPr>
      </w:pPr>
      <w:r w:rsidRPr="008C0DCE">
        <w:rPr>
          <w:rFonts w:cs="Arial"/>
          <w:color w:val="000000"/>
        </w:rPr>
        <w:t xml:space="preserve">installati e configurati per essere utilizzati, in </w:t>
      </w:r>
      <w:r w:rsidRPr="00E8369B">
        <w:rPr>
          <w:rFonts w:cs="Arial"/>
          <w:b/>
          <w:color w:val="000000"/>
        </w:rPr>
        <w:t>condizioni di massima sicurezza e funzionalità</w:t>
      </w:r>
      <w:r w:rsidRPr="008C0DCE">
        <w:rPr>
          <w:rFonts w:cs="Arial"/>
          <w:color w:val="000000"/>
        </w:rPr>
        <w:t>,</w:t>
      </w:r>
      <w:r w:rsidR="00EC1861" w:rsidRPr="008C0DCE">
        <w:rPr>
          <w:rFonts w:cs="Arial"/>
          <w:color w:val="000000"/>
        </w:rPr>
        <w:t xml:space="preserve"> </w:t>
      </w:r>
      <w:r w:rsidRPr="008C0DCE">
        <w:rPr>
          <w:rFonts w:cs="Arial"/>
          <w:color w:val="000000"/>
        </w:rPr>
        <w:t>nello specifico contesto, così come descritto nel presente documento;</w:t>
      </w:r>
    </w:p>
    <w:p w14:paraId="565B30D2" w14:textId="77777777" w:rsidR="00DC5BF2" w:rsidRPr="008C0DCE" w:rsidRDefault="00DC5BF2" w:rsidP="00E40E11">
      <w:pPr>
        <w:pStyle w:val="Paragrafoelenco"/>
        <w:numPr>
          <w:ilvl w:val="0"/>
          <w:numId w:val="2"/>
        </w:numPr>
        <w:autoSpaceDE w:val="0"/>
        <w:autoSpaceDN w:val="0"/>
        <w:adjustRightInd w:val="0"/>
        <w:spacing w:after="0" w:line="240" w:lineRule="auto"/>
        <w:jc w:val="both"/>
        <w:rPr>
          <w:rFonts w:cs="Arial"/>
          <w:color w:val="000000"/>
        </w:rPr>
      </w:pPr>
      <w:r w:rsidRPr="00E8369B">
        <w:rPr>
          <w:rFonts w:cs="Arial"/>
          <w:b/>
          <w:color w:val="000000"/>
        </w:rPr>
        <w:t>manutenuti</w:t>
      </w:r>
      <w:r w:rsidRPr="008C0DCE">
        <w:rPr>
          <w:rFonts w:cs="Arial"/>
          <w:color w:val="000000"/>
        </w:rPr>
        <w:t xml:space="preserve"> e </w:t>
      </w:r>
      <w:r w:rsidRPr="00E8369B">
        <w:rPr>
          <w:rFonts w:cs="Arial"/>
          <w:b/>
          <w:color w:val="000000"/>
        </w:rPr>
        <w:t>gestiti</w:t>
      </w:r>
      <w:r w:rsidRPr="008C0DCE">
        <w:rPr>
          <w:rFonts w:cs="Arial"/>
          <w:color w:val="000000"/>
        </w:rPr>
        <w:t xml:space="preserve"> in modo da conservare e mantenere stabili nel tempo tutte le caratteristiche</w:t>
      </w:r>
      <w:r w:rsidR="00EC1861" w:rsidRPr="008C0DCE">
        <w:rPr>
          <w:rFonts w:cs="Arial"/>
          <w:color w:val="000000"/>
        </w:rPr>
        <w:t xml:space="preserve"> </w:t>
      </w:r>
      <w:r w:rsidRPr="008C0DCE">
        <w:rPr>
          <w:rFonts w:cs="Arial"/>
          <w:color w:val="000000"/>
        </w:rPr>
        <w:t>possedute al momento del collaudo definitivo.</w:t>
      </w:r>
    </w:p>
    <w:p w14:paraId="43F7B628" w14:textId="5AA60CA1" w:rsidR="00A30905" w:rsidRPr="00E40E11" w:rsidRDefault="00A30905" w:rsidP="00467C77">
      <w:pPr>
        <w:pStyle w:val="Titolo2"/>
        <w:numPr>
          <w:ilvl w:val="0"/>
          <w:numId w:val="0"/>
        </w:numPr>
        <w:ind w:left="567" w:hanging="425"/>
        <w:rPr>
          <w:rFonts w:ascii="Arial" w:hAnsi="Arial" w:cs="Arial"/>
          <w:color w:val="000000"/>
          <w:szCs w:val="24"/>
        </w:rPr>
      </w:pPr>
      <w:bookmarkStart w:id="6" w:name="_Toc134027434"/>
      <w:r>
        <w:t xml:space="preserve">1.3 Configurazioni specifiche dei </w:t>
      </w:r>
      <w:r w:rsidR="00C506C3">
        <w:t>sistemi/</w:t>
      </w:r>
      <w:r>
        <w:t>software</w:t>
      </w:r>
      <w:bookmarkEnd w:id="6"/>
    </w:p>
    <w:p w14:paraId="22D7643E" w14:textId="71E53B0A" w:rsidR="00DC5BF2" w:rsidRDefault="00EB1213">
      <w:pPr>
        <w:jc w:val="both"/>
      </w:pPr>
      <w:r>
        <w:t>P</w:t>
      </w:r>
      <w:r w:rsidR="00DC5BF2" w:rsidRPr="0007070D">
        <w:t xml:space="preserve">er quanto concerne le </w:t>
      </w:r>
      <w:r w:rsidR="00E70A8E">
        <w:t xml:space="preserve">modalità di </w:t>
      </w:r>
      <w:r w:rsidR="00DC5BF2" w:rsidRPr="0007070D">
        <w:t>configurazion</w:t>
      </w:r>
      <w:r w:rsidR="00E70A8E">
        <w:t>e</w:t>
      </w:r>
      <w:r w:rsidR="006B103E">
        <w:t xml:space="preserve"> degli applicativi</w:t>
      </w:r>
      <w:r>
        <w:t>,</w:t>
      </w:r>
      <w:r w:rsidR="00E70A8E">
        <w:t xml:space="preserve"> sia per la parte server e sia per </w:t>
      </w:r>
      <w:r w:rsidR="00DD2350">
        <w:t>la parte</w:t>
      </w:r>
      <w:r w:rsidR="00E70A8E">
        <w:t xml:space="preserve"> client, esse</w:t>
      </w:r>
      <w:r>
        <w:t xml:space="preserve"> </w:t>
      </w:r>
      <w:r w:rsidR="00404696">
        <w:t>dovranno tener conto che</w:t>
      </w:r>
      <w:r w:rsidR="00DC5BF2" w:rsidRPr="0007070D">
        <w:t>:</w:t>
      </w:r>
    </w:p>
    <w:p w14:paraId="3C2D68C7" w14:textId="002E3FD0" w:rsidR="00DC5BF2" w:rsidRPr="0007070D" w:rsidRDefault="00990669" w:rsidP="00475447">
      <w:pPr>
        <w:pStyle w:val="Paragrafoelenco"/>
        <w:numPr>
          <w:ilvl w:val="0"/>
          <w:numId w:val="21"/>
        </w:numPr>
        <w:ind w:left="360"/>
        <w:jc w:val="both"/>
      </w:pPr>
      <w:r>
        <w:t xml:space="preserve">per la parte </w:t>
      </w:r>
      <w:r w:rsidR="00DC5BF2" w:rsidRPr="00475447">
        <w:rPr>
          <w:b/>
        </w:rPr>
        <w:t>server</w:t>
      </w:r>
      <w:r w:rsidR="00F83BE1">
        <w:t>,</w:t>
      </w:r>
      <w:r w:rsidR="00DC5BF2" w:rsidRPr="0007070D">
        <w:t xml:space="preserve"> </w:t>
      </w:r>
      <w:r w:rsidR="007D708F">
        <w:t xml:space="preserve">le configurazioni </w:t>
      </w:r>
      <w:r w:rsidR="00DC5BF2" w:rsidRPr="0007070D">
        <w:t xml:space="preserve">dovranno </w:t>
      </w:r>
      <w:r w:rsidR="00814496">
        <w:t>essere ricomprese</w:t>
      </w:r>
      <w:r w:rsidR="00814496" w:rsidRPr="0007070D">
        <w:t xml:space="preserve"> </w:t>
      </w:r>
      <w:r w:rsidR="00814496">
        <w:t>nel</w:t>
      </w:r>
      <w:r w:rsidR="00DC5BF2" w:rsidRPr="0007070D">
        <w:t xml:space="preserve"> database </w:t>
      </w:r>
      <w:r w:rsidR="00055C81">
        <w:t xml:space="preserve">dell’applicativo </w:t>
      </w:r>
      <w:r w:rsidR="00737D67">
        <w:t xml:space="preserve">oppure nelle chiavi di registro del sistema, </w:t>
      </w:r>
      <w:r w:rsidR="00DC5BF2" w:rsidRPr="0007070D">
        <w:t>e comunque mai sui dischi locali</w:t>
      </w:r>
      <w:r w:rsidR="00E40E11" w:rsidRPr="0007070D">
        <w:t xml:space="preserve"> </w:t>
      </w:r>
      <w:r w:rsidR="00DC5BF2" w:rsidRPr="0007070D">
        <w:t>dei PC client;</w:t>
      </w:r>
    </w:p>
    <w:p w14:paraId="3519745C" w14:textId="0B719976" w:rsidR="00DC5BF2" w:rsidRPr="0007070D" w:rsidRDefault="00DC5BF2" w:rsidP="00475447">
      <w:pPr>
        <w:pStyle w:val="Paragrafoelenco"/>
        <w:numPr>
          <w:ilvl w:val="0"/>
          <w:numId w:val="20"/>
        </w:numPr>
        <w:ind w:left="360"/>
        <w:jc w:val="both"/>
      </w:pPr>
      <w:r w:rsidRPr="0007070D">
        <w:t xml:space="preserve">quelle </w:t>
      </w:r>
      <w:r w:rsidRPr="00475447">
        <w:rPr>
          <w:b/>
        </w:rPr>
        <w:t>globali</w:t>
      </w:r>
      <w:r w:rsidRPr="0007070D">
        <w:t xml:space="preserve"> degli </w:t>
      </w:r>
      <w:r w:rsidRPr="00475447">
        <w:rPr>
          <w:b/>
        </w:rPr>
        <w:t>applicativi client</w:t>
      </w:r>
      <w:r w:rsidR="00D726DF">
        <w:rPr>
          <w:b/>
        </w:rPr>
        <w:t xml:space="preserve">, </w:t>
      </w:r>
      <w:r w:rsidRPr="0007070D">
        <w:t>ovvero non riferite alle personalizzazioni dei singoli</w:t>
      </w:r>
      <w:r w:rsidR="00E40E11" w:rsidRPr="0007070D">
        <w:t xml:space="preserve"> </w:t>
      </w:r>
      <w:r w:rsidRPr="0007070D">
        <w:t>account</w:t>
      </w:r>
      <w:r w:rsidR="001B281A">
        <w:t xml:space="preserve">, </w:t>
      </w:r>
      <w:r w:rsidRPr="0007070D">
        <w:t>dovranno risiedere in</w:t>
      </w:r>
      <w:r w:rsidR="00621A8E">
        <w:t xml:space="preserve"> </w:t>
      </w:r>
      <w:r w:rsidRPr="0007070D">
        <w:t xml:space="preserve">file </w:t>
      </w:r>
      <w:r w:rsidR="00621A8E">
        <w:t>e cartelle</w:t>
      </w:r>
      <w:r w:rsidRPr="0007070D">
        <w:t xml:space="preserve"> di installazione dell’applicativo (a cui quindi</w:t>
      </w:r>
      <w:r w:rsidR="00E40E11" w:rsidRPr="0007070D">
        <w:t xml:space="preserve"> </w:t>
      </w:r>
      <w:r w:rsidRPr="0007070D">
        <w:t>avranno accesso solo gli utenti con ruolo Ammin</w:t>
      </w:r>
      <w:r w:rsidR="00EC1861" w:rsidRPr="0007070D">
        <w:t xml:space="preserve">istratore) oppure </w:t>
      </w:r>
      <w:r w:rsidRPr="0007070D">
        <w:t>nel registro di sistema (</w:t>
      </w:r>
      <w:r w:rsidR="00EC1861" w:rsidRPr="0007070D">
        <w:t xml:space="preserve">ove presente) nella sottochiave </w:t>
      </w:r>
      <w:r w:rsidRPr="0007070D">
        <w:t>appositamente cre</w:t>
      </w:r>
      <w:r w:rsidR="00621A8E">
        <w:t>ata in fase di installazione</w:t>
      </w:r>
      <w:r w:rsidRPr="0007070D">
        <w:t>, ed in ogni</w:t>
      </w:r>
      <w:r w:rsidR="00E40E11" w:rsidRPr="0007070D">
        <w:t xml:space="preserve"> </w:t>
      </w:r>
      <w:r w:rsidRPr="0007070D">
        <w:t xml:space="preserve">caso informazioni critiche in termini di sicurezza e funzionalità </w:t>
      </w:r>
      <w:r w:rsidR="000D0280" w:rsidRPr="0007070D">
        <w:t xml:space="preserve">dovranno essere cifrate </w:t>
      </w:r>
      <w:r w:rsidRPr="0007070D">
        <w:t xml:space="preserve">(a titolo di esempio </w:t>
      </w:r>
      <w:r w:rsidR="00B744BB">
        <w:t xml:space="preserve">e </w:t>
      </w:r>
      <w:r w:rsidRPr="0007070D">
        <w:t>non</w:t>
      </w:r>
      <w:r w:rsidR="00E40E11" w:rsidRPr="0007070D">
        <w:t xml:space="preserve"> </w:t>
      </w:r>
      <w:r w:rsidRPr="0007070D">
        <w:t>esaustivo: le stringhe di connessione ai database, le credenziali necessarie per instaurare</w:t>
      </w:r>
      <w:r w:rsidR="00E40E11" w:rsidRPr="0007070D">
        <w:t xml:space="preserve"> </w:t>
      </w:r>
      <w:r w:rsidRPr="0007070D">
        <w:t>eventuali altre connessioni client/server, ecc.);</w:t>
      </w:r>
    </w:p>
    <w:p w14:paraId="2C91ADA3" w14:textId="793D37FB" w:rsidR="00E40E11" w:rsidRPr="0007070D" w:rsidRDefault="00DC5BF2" w:rsidP="00475447">
      <w:pPr>
        <w:pStyle w:val="Paragrafoelenco"/>
        <w:numPr>
          <w:ilvl w:val="0"/>
          <w:numId w:val="20"/>
        </w:numPr>
        <w:ind w:left="360"/>
        <w:jc w:val="both"/>
      </w:pPr>
      <w:r w:rsidRPr="0007070D">
        <w:t xml:space="preserve">quelle </w:t>
      </w:r>
      <w:r w:rsidRPr="00475447">
        <w:rPr>
          <w:b/>
        </w:rPr>
        <w:t>personali</w:t>
      </w:r>
      <w:r w:rsidRPr="0007070D">
        <w:t xml:space="preserve"> degli </w:t>
      </w:r>
      <w:r w:rsidRPr="00475447">
        <w:rPr>
          <w:b/>
        </w:rPr>
        <w:t>applicativi client</w:t>
      </w:r>
      <w:r w:rsidR="00FD69C0">
        <w:rPr>
          <w:b/>
        </w:rPr>
        <w:t>,</w:t>
      </w:r>
      <w:r w:rsidR="00FD69C0">
        <w:t xml:space="preserve"> </w:t>
      </w:r>
      <w:r w:rsidRPr="0007070D">
        <w:t>ovvero riferite alle personalizzazioni dei singoli</w:t>
      </w:r>
      <w:r w:rsidR="00E40E11" w:rsidRPr="0007070D">
        <w:t xml:space="preserve"> </w:t>
      </w:r>
      <w:r w:rsidRPr="0007070D">
        <w:t>account</w:t>
      </w:r>
      <w:r w:rsidR="00FD69C0">
        <w:t xml:space="preserve">, </w:t>
      </w:r>
      <w:r w:rsidRPr="0007070D">
        <w:t>dovranno risiedere nel profilo dell’account a cui si riferiscono (ove presente).</w:t>
      </w:r>
    </w:p>
    <w:p w14:paraId="6BBF133D" w14:textId="77777777" w:rsidR="00E40E11" w:rsidRDefault="00E40E11" w:rsidP="008C0DCE"/>
    <w:p w14:paraId="1C5200E0" w14:textId="3C999D08" w:rsidR="00DC5BF2" w:rsidRPr="00E40E11" w:rsidRDefault="00413433" w:rsidP="00475447">
      <w:pPr>
        <w:jc w:val="both"/>
      </w:pPr>
      <w:r>
        <w:t>I</w:t>
      </w:r>
      <w:r w:rsidR="00DC5BF2" w:rsidRPr="00E40E11">
        <w:t>n ogni caso</w:t>
      </w:r>
      <w:r>
        <w:t>,</w:t>
      </w:r>
      <w:r w:rsidR="00DC5BF2" w:rsidRPr="00E40E11">
        <w:t xml:space="preserve"> non dovranno risiedere configurazioni globali degli applicativi client nei profili</w:t>
      </w:r>
      <w:r w:rsidR="00E40E11">
        <w:t xml:space="preserve"> </w:t>
      </w:r>
      <w:r w:rsidR="00DC5BF2" w:rsidRPr="00E40E11">
        <w:t>degli account, né altresì configurazioni personali degli applicativi client fuori dai profili degli account.</w:t>
      </w:r>
    </w:p>
    <w:p w14:paraId="56D9A9EB" w14:textId="77777777" w:rsidR="00DC5BF2" w:rsidRPr="0007070D" w:rsidRDefault="00DC5BF2" w:rsidP="00475447">
      <w:pPr>
        <w:jc w:val="both"/>
      </w:pPr>
      <w:r w:rsidRPr="0007070D">
        <w:t>In particolare, a titolo esemplificativo e non esaustivo, si ricorda che, anche nel perimetro delle</w:t>
      </w:r>
      <w:r w:rsidR="00E40E11" w:rsidRPr="0007070D">
        <w:t xml:space="preserve"> </w:t>
      </w:r>
      <w:r w:rsidRPr="0007070D">
        <w:t>prescrizioni previste dalla Circolare AGID 18 aprile 2017, n. 2/2017, recante “Misure minime di</w:t>
      </w:r>
      <w:r w:rsidR="00E40E11" w:rsidRPr="0007070D">
        <w:t xml:space="preserve"> </w:t>
      </w:r>
      <w:r w:rsidRPr="0007070D">
        <w:t>sicurezza ICT per le pubbliche amministrazioni”, i sistemi forniti</w:t>
      </w:r>
      <w:r w:rsidR="007402BF" w:rsidRPr="0007070D">
        <w:t>:</w:t>
      </w:r>
    </w:p>
    <w:p w14:paraId="4C7298CD" w14:textId="768BDF57" w:rsidR="00475447" w:rsidRPr="00475447" w:rsidRDefault="00475447" w:rsidP="00475447">
      <w:pPr>
        <w:pStyle w:val="Paragrafoelenco"/>
        <w:numPr>
          <w:ilvl w:val="0"/>
          <w:numId w:val="22"/>
        </w:numPr>
        <w:jc w:val="both"/>
      </w:pPr>
      <w:r w:rsidRPr="00475447">
        <w:t>non devono prevedere nessun utente impersonale né per gli operatori né di servizio a meno di casi concordarti con l’</w:t>
      </w:r>
      <w:r w:rsidR="00AE000F">
        <w:t>IRCCS</w:t>
      </w:r>
    </w:p>
    <w:p w14:paraId="1417CD09" w14:textId="0925C861" w:rsidR="00DC5BF2" w:rsidRPr="0007070D" w:rsidRDefault="00DC5BF2" w:rsidP="00475447">
      <w:pPr>
        <w:pStyle w:val="Paragrafoelenco"/>
        <w:numPr>
          <w:ilvl w:val="0"/>
          <w:numId w:val="22"/>
        </w:numPr>
        <w:jc w:val="both"/>
      </w:pPr>
      <w:r w:rsidRPr="0007070D">
        <w:t>devono utilizzare solo sistemi di comunicazione sicuri (critt</w:t>
      </w:r>
      <w:r w:rsidR="007464F8">
        <w:t>ografa</w:t>
      </w:r>
      <w:r w:rsidRPr="0007070D">
        <w:t>ti</w:t>
      </w:r>
      <w:r w:rsidR="0052510E">
        <w:t>, ad esempio utilizzare il protocollo HTTPS per i</w:t>
      </w:r>
      <w:r w:rsidR="00475447">
        <w:t>l</w:t>
      </w:r>
      <w:r w:rsidR="0052510E">
        <w:t xml:space="preserve"> collegamento vero l’Application Server o verso </w:t>
      </w:r>
      <w:r w:rsidR="00FF3A34">
        <w:t xml:space="preserve">web services o </w:t>
      </w:r>
      <w:r w:rsidR="003E7AE3">
        <w:t>siti esterni</w:t>
      </w:r>
      <w:r w:rsidRPr="0007070D">
        <w:t>)</w:t>
      </w:r>
      <w:r w:rsidR="0069324C">
        <w:t>;</w:t>
      </w:r>
    </w:p>
    <w:p w14:paraId="70217C87" w14:textId="3479FAA7" w:rsidR="00DC5BF2" w:rsidRPr="0007070D" w:rsidRDefault="00DC5BF2" w:rsidP="00475447">
      <w:pPr>
        <w:pStyle w:val="Paragrafoelenco"/>
        <w:numPr>
          <w:ilvl w:val="0"/>
          <w:numId w:val="22"/>
        </w:numPr>
        <w:jc w:val="both"/>
      </w:pPr>
      <w:r w:rsidRPr="0007070D">
        <w:t>devono rispettare le tecnologie di protezione delle banche dati di dati personali e sensibili</w:t>
      </w:r>
      <w:r w:rsidR="00275B56">
        <w:t>;</w:t>
      </w:r>
    </w:p>
    <w:p w14:paraId="4FB34055" w14:textId="0019075B" w:rsidR="00DC5BF2" w:rsidRDefault="00DC5BF2" w:rsidP="00475447">
      <w:pPr>
        <w:pStyle w:val="Paragrafoelenco"/>
        <w:numPr>
          <w:ilvl w:val="0"/>
          <w:numId w:val="22"/>
        </w:numPr>
        <w:jc w:val="both"/>
      </w:pPr>
      <w:r w:rsidRPr="0007070D">
        <w:t>devono consentire le valutazioni di vulnerabilità e il fornitore deve adoperarsi per la</w:t>
      </w:r>
      <w:r w:rsidR="00E40E11" w:rsidRPr="0007070D">
        <w:t xml:space="preserve"> </w:t>
      </w:r>
      <w:r w:rsidRPr="0007070D">
        <w:t>risoluzione in tempi certi ed accettabili delle anomalie rilevate dall’</w:t>
      </w:r>
      <w:r w:rsidR="00EA5B6B">
        <w:t xml:space="preserve">IRCCS </w:t>
      </w:r>
      <w:r w:rsidRPr="0007070D">
        <w:t>o da</w:t>
      </w:r>
      <w:r w:rsidR="00EA5B6B">
        <w:t xml:space="preserve"> soggetti terzi incaricati;</w:t>
      </w:r>
    </w:p>
    <w:p w14:paraId="6618DBF9" w14:textId="58328361" w:rsidR="00EA5B6B" w:rsidRPr="0007070D" w:rsidRDefault="00EA5B6B" w:rsidP="00475447">
      <w:pPr>
        <w:pStyle w:val="Paragrafoelenco"/>
        <w:numPr>
          <w:ilvl w:val="0"/>
          <w:numId w:val="22"/>
        </w:numPr>
        <w:jc w:val="both"/>
      </w:pPr>
      <w:r>
        <w:t>devono essere costantemente tenuti aggiornati allo stato dell’arte delle normative e direttive di settore</w:t>
      </w:r>
    </w:p>
    <w:p w14:paraId="2AB7E182" w14:textId="77777777" w:rsidR="00EC1861" w:rsidRPr="00E40E11" w:rsidRDefault="00EC1861" w:rsidP="00275B56">
      <w:pPr>
        <w:autoSpaceDE w:val="0"/>
        <w:autoSpaceDN w:val="0"/>
        <w:adjustRightInd w:val="0"/>
        <w:spacing w:after="0" w:line="240" w:lineRule="auto"/>
        <w:jc w:val="both"/>
        <w:rPr>
          <w:rFonts w:ascii="Arial" w:hAnsi="Arial" w:cs="Arial"/>
          <w:color w:val="000000"/>
          <w:szCs w:val="24"/>
        </w:rPr>
      </w:pPr>
    </w:p>
    <w:p w14:paraId="6B530FE4" w14:textId="10662BC1" w:rsidR="00DC5BF2" w:rsidRPr="0007070D" w:rsidRDefault="00475447" w:rsidP="00B164FB">
      <w:pPr>
        <w:jc w:val="both"/>
      </w:pPr>
      <w:r w:rsidRPr="00475447">
        <w:t>L’aggiudicatario sarà nominato “Responsabile del trattamento dei dati personali” ai sensi dell’art. 4, par. 1, n. 8 GDPR (Regolamento UE 2016/679)</w:t>
      </w:r>
      <w:r w:rsidR="00DC5BF2" w:rsidRPr="00475447">
        <w:t xml:space="preserve">. Questi verrà in tal senso nominato dal titolare del trattamento dei dati personali </w:t>
      </w:r>
      <w:r w:rsidR="00AE000F">
        <w:t>IRCCS</w:t>
      </w:r>
      <w:r w:rsidR="00DC5BF2" w:rsidRPr="00475447">
        <w:t xml:space="preserve"> e</w:t>
      </w:r>
      <w:r w:rsidR="00EC1861" w:rsidRPr="00475447">
        <w:t xml:space="preserve"> </w:t>
      </w:r>
      <w:r w:rsidR="00DC5BF2" w:rsidRPr="00475447">
        <w:t xml:space="preserve">dovrà inviare, nel rispetto delle procedure </w:t>
      </w:r>
      <w:r w:rsidR="00EC1861" w:rsidRPr="00475447">
        <w:t>dell’</w:t>
      </w:r>
      <w:r w:rsidR="0013713B" w:rsidRPr="00475447">
        <w:t>azienda</w:t>
      </w:r>
      <w:r w:rsidR="00DC5BF2" w:rsidRPr="00475447">
        <w:t>, le richieste di abilitazione degli incaricati e degli</w:t>
      </w:r>
      <w:r w:rsidR="00EC1861" w:rsidRPr="00475447">
        <w:t xml:space="preserve"> </w:t>
      </w:r>
      <w:r w:rsidR="00DC5BF2" w:rsidRPr="00475447">
        <w:t>amministratori afferenti all’aggiudicatario (anche quelle necessarie per lo svolgimento delle attività di</w:t>
      </w:r>
      <w:r w:rsidR="00EC1861" w:rsidRPr="00475447">
        <w:t xml:space="preserve"> </w:t>
      </w:r>
      <w:r w:rsidR="00DC5BF2" w:rsidRPr="00475447">
        <w:t xml:space="preserve">assistenza remota). I relativi account e le </w:t>
      </w:r>
      <w:r w:rsidR="00DC5BF2" w:rsidRPr="00475447">
        <w:lastRenderedPageBreak/>
        <w:t>relative autorizzazioni verranno sempre erogate dall’</w:t>
      </w:r>
      <w:r w:rsidR="00EA5B6B">
        <w:t>IRCCS</w:t>
      </w:r>
      <w:r w:rsidR="00EC1861" w:rsidRPr="00475447">
        <w:t xml:space="preserve"> </w:t>
      </w:r>
      <w:r w:rsidR="00DC5BF2" w:rsidRPr="00475447">
        <w:t xml:space="preserve">e </w:t>
      </w:r>
      <w:r w:rsidR="00493ED8" w:rsidRPr="00475447">
        <w:t xml:space="preserve">solo </w:t>
      </w:r>
      <w:r w:rsidR="00DC5BF2" w:rsidRPr="00475447">
        <w:t xml:space="preserve">a livello </w:t>
      </w:r>
      <w:r w:rsidR="00F87A6B" w:rsidRPr="00475447">
        <w:t>nominale</w:t>
      </w:r>
      <w:r w:rsidR="00DC5BF2" w:rsidRPr="00475447">
        <w:t>, secondo le proprie procedure ed in ogni caso con i privilegi</w:t>
      </w:r>
      <w:r w:rsidR="00D4414A" w:rsidRPr="00475447">
        <w:t xml:space="preserve"> minimi</w:t>
      </w:r>
      <w:r w:rsidR="00DC5BF2" w:rsidRPr="00475447">
        <w:t xml:space="preserve"> necessari e sufficienti</w:t>
      </w:r>
      <w:r w:rsidR="00EC1861" w:rsidRPr="00475447">
        <w:t xml:space="preserve"> </w:t>
      </w:r>
      <w:r w:rsidR="00DC5BF2" w:rsidRPr="00475447">
        <w:t>allo svolgimento delle mansioni di competenza.</w:t>
      </w:r>
    </w:p>
    <w:p w14:paraId="2C90718F" w14:textId="6867AA0E" w:rsidR="00741D8E" w:rsidRPr="00E40E11" w:rsidRDefault="00475447" w:rsidP="00467C77">
      <w:pPr>
        <w:pStyle w:val="Titolo2"/>
        <w:numPr>
          <w:ilvl w:val="0"/>
          <w:numId w:val="0"/>
        </w:numPr>
        <w:ind w:left="567" w:hanging="425"/>
        <w:rPr>
          <w:rFonts w:ascii="Arial" w:hAnsi="Arial" w:cs="Arial"/>
          <w:color w:val="000000"/>
          <w:szCs w:val="24"/>
        </w:rPr>
      </w:pPr>
      <w:bookmarkStart w:id="7" w:name="_Toc134027435"/>
      <w:r>
        <w:t xml:space="preserve">1.4 </w:t>
      </w:r>
      <w:r w:rsidR="00741D8E">
        <w:t>Caratteristiche degli account amministrativi</w:t>
      </w:r>
      <w:bookmarkEnd w:id="7"/>
    </w:p>
    <w:p w14:paraId="40194A78" w14:textId="77777777" w:rsidR="00DC5BF2" w:rsidRPr="0007070D" w:rsidRDefault="00DC5BF2" w:rsidP="00475447">
      <w:pPr>
        <w:jc w:val="both"/>
      </w:pPr>
      <w:r w:rsidRPr="0007070D">
        <w:t>Per quanto concerne gli “account amministrativi” (ovvero ogni account a cui è associato un ruolo</w:t>
      </w:r>
      <w:r w:rsidR="0013713B" w:rsidRPr="0007070D">
        <w:t xml:space="preserve"> </w:t>
      </w:r>
      <w:r w:rsidRPr="0007070D">
        <w:t>Amministratore o che è dotato di privilegi amministrativi o che consenta di svolgere funzioni di</w:t>
      </w:r>
      <w:r w:rsidR="0013713B" w:rsidRPr="0007070D">
        <w:t xml:space="preserve"> </w:t>
      </w:r>
      <w:r w:rsidRPr="0007070D">
        <w:t>amministratore su qualunque macchina, sistema o applicativo fornito), questi:</w:t>
      </w:r>
    </w:p>
    <w:p w14:paraId="0BE64967" w14:textId="1B6880D5" w:rsidR="00F57AAC" w:rsidRDefault="00F57AAC">
      <w:pPr>
        <w:pStyle w:val="Paragrafoelenco"/>
        <w:numPr>
          <w:ilvl w:val="0"/>
          <w:numId w:val="23"/>
        </w:numPr>
        <w:jc w:val="both"/>
      </w:pPr>
      <w:r>
        <w:t xml:space="preserve">dovranno sempre avere il minimo </w:t>
      </w:r>
      <w:r w:rsidRPr="0007070D">
        <w:t xml:space="preserve">livello di privilegi di accesso </w:t>
      </w:r>
      <w:r w:rsidR="0061526E">
        <w:t xml:space="preserve">sufficiente </w:t>
      </w:r>
      <w:r w:rsidR="00780B63">
        <w:t>però per svolgere i compiti per i quali è stato creato;</w:t>
      </w:r>
    </w:p>
    <w:p w14:paraId="254AA800" w14:textId="2CC73F6C" w:rsidR="00DC5BF2" w:rsidRPr="0007070D" w:rsidRDefault="00DC5BF2" w:rsidP="00475447">
      <w:pPr>
        <w:pStyle w:val="Paragrafoelenco"/>
        <w:numPr>
          <w:ilvl w:val="0"/>
          <w:numId w:val="23"/>
        </w:numPr>
        <w:jc w:val="both"/>
      </w:pPr>
      <w:r w:rsidRPr="0007070D">
        <w:t>potranno, nel caso di account amministrativi locali di default (a titolo di esempio non esaustivo:</w:t>
      </w:r>
      <w:r w:rsidR="00E40E11" w:rsidRPr="0007070D">
        <w:t xml:space="preserve"> </w:t>
      </w:r>
      <w:r w:rsidRPr="0007070D">
        <w:t>“admin”, “administrator”, “root”, ecc.), essere impersonali e dovranno essere tutti comunicati</w:t>
      </w:r>
      <w:r w:rsidR="00E40E11" w:rsidRPr="0007070D">
        <w:t xml:space="preserve"> </w:t>
      </w:r>
      <w:r w:rsidRPr="0007070D">
        <w:t>all’</w:t>
      </w:r>
      <w:r w:rsidR="00AE000F">
        <w:t>IRCCS</w:t>
      </w:r>
      <w:r w:rsidRPr="0007070D">
        <w:t>, che potrà modificarne le password e che li conserverà secondo le proprie procedure</w:t>
      </w:r>
      <w:r w:rsidR="00E40E11" w:rsidRPr="0007070D">
        <w:t xml:space="preserve"> </w:t>
      </w:r>
      <w:r w:rsidRPr="0007070D">
        <w:t>standard di sicurezza; in ogni caso non dovranno essere configurati account amministrativi</w:t>
      </w:r>
      <w:r w:rsidR="00E40E11" w:rsidRPr="0007070D">
        <w:t xml:space="preserve"> </w:t>
      </w:r>
      <w:r w:rsidRPr="0007070D">
        <w:t>locali ulterior</w:t>
      </w:r>
      <w:r w:rsidR="00EC1861" w:rsidRPr="0007070D">
        <w:t>i rispetto a quelli di default;</w:t>
      </w:r>
    </w:p>
    <w:p w14:paraId="3C1BC9A3" w14:textId="65A9631E" w:rsidR="00DC5BF2" w:rsidRPr="0007070D" w:rsidRDefault="00DC5BF2" w:rsidP="00BF3C57">
      <w:pPr>
        <w:pStyle w:val="Paragrafoelenco"/>
        <w:numPr>
          <w:ilvl w:val="0"/>
          <w:numId w:val="23"/>
        </w:numPr>
      </w:pPr>
      <w:r w:rsidRPr="0007070D">
        <w:t>dovranno, nel caso di account amministrativi non locali che consentano l’accesso interattivo a</w:t>
      </w:r>
      <w:r w:rsidR="00B20879" w:rsidRPr="0007070D">
        <w:t xml:space="preserve"> </w:t>
      </w:r>
      <w:r w:rsidRPr="0007070D">
        <w:t xml:space="preserve">macchine/sistemi/applicativi collegati alla LAN </w:t>
      </w:r>
      <w:r w:rsidR="0013713B" w:rsidRPr="0007070D">
        <w:t>aziendale</w:t>
      </w:r>
      <w:r w:rsidRPr="0007070D">
        <w:t>, essere sempre personali;</w:t>
      </w:r>
    </w:p>
    <w:p w14:paraId="5A146B4E" w14:textId="77777777" w:rsidR="00DC5BF2" w:rsidRPr="0007070D" w:rsidRDefault="00DC5BF2" w:rsidP="00BF3C57">
      <w:pPr>
        <w:pStyle w:val="Paragrafoelenco"/>
        <w:numPr>
          <w:ilvl w:val="0"/>
          <w:numId w:val="23"/>
        </w:numPr>
      </w:pPr>
      <w:r w:rsidRPr="0007070D">
        <w:t>dovranno, nel caso di tutti gli account di sistemi non in LAN, essere gestiti a cura e responsabilità</w:t>
      </w:r>
      <w:r w:rsidR="00B20879" w:rsidRPr="0007070D">
        <w:t xml:space="preserve"> </w:t>
      </w:r>
      <w:r w:rsidRPr="0007070D">
        <w:t>dell’aggiudicatario</w:t>
      </w:r>
    </w:p>
    <w:p w14:paraId="3849E4F9" w14:textId="77777777" w:rsidR="001828A7" w:rsidRPr="001828A7" w:rsidRDefault="00DC5BF2" w:rsidP="001828A7">
      <w:pPr>
        <w:pStyle w:val="Paragrafoelenco"/>
        <w:numPr>
          <w:ilvl w:val="0"/>
          <w:numId w:val="23"/>
        </w:numPr>
        <w:rPr>
          <w:sz w:val="22"/>
        </w:rPr>
      </w:pPr>
      <w:r w:rsidRPr="0007070D">
        <w:t>potranno, nel caso di account amministrativi di macchine/sistemi/applicativi non collegati alla</w:t>
      </w:r>
      <w:r w:rsidR="00B20879" w:rsidRPr="0007070D">
        <w:t xml:space="preserve"> </w:t>
      </w:r>
      <w:r w:rsidRPr="0007070D">
        <w:t xml:space="preserve">LAN, essere impersonali e dovranno essere tutti comunicati </w:t>
      </w:r>
      <w:r w:rsidR="0013713B" w:rsidRPr="0007070D">
        <w:t>all’azienda</w:t>
      </w:r>
      <w:r w:rsidRPr="0007070D">
        <w:t>, che potrà</w:t>
      </w:r>
      <w:r w:rsidR="00B20879" w:rsidRPr="0007070D">
        <w:t xml:space="preserve"> </w:t>
      </w:r>
      <w:r w:rsidRPr="0007070D">
        <w:t>modificarne le password e che li conserverà secondo le proprie procedure standard di sicurezza;</w:t>
      </w:r>
      <w:r w:rsidR="00B20879" w:rsidRPr="0007070D">
        <w:t xml:space="preserve"> </w:t>
      </w:r>
      <w:r w:rsidRPr="0007070D">
        <w:t>in ogni caso non dovranno essere configurati account amministrativi in numero maggiore dello</w:t>
      </w:r>
      <w:r w:rsidR="00B20879" w:rsidRPr="0007070D">
        <w:t xml:space="preserve"> </w:t>
      </w:r>
      <w:r w:rsidRPr="0007070D">
        <w:t>stretto necessario</w:t>
      </w:r>
      <w:r w:rsidR="001828A7">
        <w:t xml:space="preserve"> e che consentano di effettuare operazioni non autorizzate al di fuori dell’ambito definito</w:t>
      </w:r>
      <w:r w:rsidRPr="0007070D">
        <w:t>;</w:t>
      </w:r>
    </w:p>
    <w:p w14:paraId="4E50B409" w14:textId="09F46350" w:rsidR="003861FD" w:rsidRDefault="00DC5BF2" w:rsidP="00BF3C57">
      <w:r w:rsidRPr="0007070D">
        <w:t xml:space="preserve">In ogni caso l’accesso agli archivi di dati personali (anche provvisori) dovrà avvenire solo </w:t>
      </w:r>
      <w:r w:rsidR="00A34AB8">
        <w:t xml:space="preserve">con </w:t>
      </w:r>
      <w:r w:rsidRPr="0007070D">
        <w:t xml:space="preserve">account </w:t>
      </w:r>
      <w:r w:rsidR="00720C64">
        <w:t xml:space="preserve">nominativi in possesso </w:t>
      </w:r>
      <w:r w:rsidRPr="0007070D">
        <w:t xml:space="preserve">di opportuni permessi </w:t>
      </w:r>
      <w:r w:rsidR="00720C64">
        <w:t>autorizzativi.</w:t>
      </w:r>
      <w:r w:rsidR="003861FD">
        <w:br w:type="page"/>
      </w:r>
    </w:p>
    <w:p w14:paraId="56DE8F42" w14:textId="72735942" w:rsidR="008C68EE" w:rsidRPr="008C68EE" w:rsidRDefault="008C68EE" w:rsidP="00263064">
      <w:pPr>
        <w:pStyle w:val="Titolo1"/>
      </w:pPr>
      <w:bookmarkStart w:id="8" w:name="_Toc536614026"/>
      <w:bookmarkStart w:id="9" w:name="_Toc134027436"/>
      <w:r w:rsidRPr="008C68EE">
        <w:lastRenderedPageBreak/>
        <w:t>SPECIFICHE GENERALI DI I</w:t>
      </w:r>
      <w:r w:rsidR="00091425">
        <w:t>MPLEMENTAZIONE NEL CONTESTO AZIENDALE</w:t>
      </w:r>
      <w:bookmarkEnd w:id="8"/>
      <w:bookmarkEnd w:id="9"/>
    </w:p>
    <w:p w14:paraId="09971F0A" w14:textId="05449955" w:rsidR="008C68EE" w:rsidRPr="0007070D" w:rsidRDefault="00680474" w:rsidP="00475447">
      <w:pPr>
        <w:jc w:val="both"/>
      </w:pPr>
      <w:r>
        <w:t>I</w:t>
      </w:r>
      <w:r w:rsidR="00C70B82">
        <w:t xml:space="preserve">l </w:t>
      </w:r>
      <w:r w:rsidR="008C68EE" w:rsidRPr="0007070D">
        <w:t>sistema</w:t>
      </w:r>
      <w:r w:rsidR="00A40BA6">
        <w:t>/software</w:t>
      </w:r>
      <w:r w:rsidR="00FF1D7E">
        <w:t xml:space="preserve"> offerto</w:t>
      </w:r>
      <w:r w:rsidR="00746D4E">
        <w:t xml:space="preserve"> dalla Ditta assegnataria </w:t>
      </w:r>
      <w:r>
        <w:t xml:space="preserve">dovrà essere implementato </w:t>
      </w:r>
      <w:r w:rsidR="00FF1D7E">
        <w:t xml:space="preserve">all’interno del contesto infrastrutturale IT della struttura ospedaliera </w:t>
      </w:r>
      <w:r>
        <w:t xml:space="preserve">nel </w:t>
      </w:r>
      <w:r w:rsidR="008C68EE" w:rsidRPr="0007070D">
        <w:t>rispett</w:t>
      </w:r>
      <w:r w:rsidR="00804482">
        <w:t>o del</w:t>
      </w:r>
      <w:r w:rsidR="008C68EE" w:rsidRPr="0007070D">
        <w:t>le “best practice</w:t>
      </w:r>
      <w:r w:rsidR="00804482">
        <w:t>s</w:t>
      </w:r>
      <w:r w:rsidR="008C68EE" w:rsidRPr="0007070D">
        <w:t xml:space="preserve">”, </w:t>
      </w:r>
      <w:r w:rsidR="00F41A13">
        <w:t>del</w:t>
      </w:r>
      <w:r w:rsidR="008C68EE" w:rsidRPr="0007070D">
        <w:t xml:space="preserve">le norme tecniche e </w:t>
      </w:r>
      <w:r w:rsidR="00F41A13">
        <w:t>del</w:t>
      </w:r>
      <w:r w:rsidR="008C68EE" w:rsidRPr="0007070D">
        <w:t>la legislazione vigente, in particolar modo in materia di sicurezza e privacy</w:t>
      </w:r>
      <w:r w:rsidR="00F41A13">
        <w:t>,</w:t>
      </w:r>
      <w:r w:rsidR="001E57EE">
        <w:t xml:space="preserve"> </w:t>
      </w:r>
      <w:r w:rsidR="00F41A13">
        <w:t>d</w:t>
      </w:r>
      <w:r w:rsidR="002F5FBB">
        <w:t>ei regolamenti e</w:t>
      </w:r>
      <w:r w:rsidR="0097456D">
        <w:t xml:space="preserve"> in </w:t>
      </w:r>
      <w:r w:rsidR="008C68EE" w:rsidRPr="0007070D">
        <w:t>coeren</w:t>
      </w:r>
      <w:r w:rsidR="0097456D">
        <w:t>za</w:t>
      </w:r>
      <w:r w:rsidR="008C68EE" w:rsidRPr="0007070D">
        <w:t xml:space="preserve"> con le politiche di sicurezza e di privacy adottate </w:t>
      </w:r>
      <w:r w:rsidR="0072057C">
        <w:t>dall’</w:t>
      </w:r>
      <w:r w:rsidR="00AE000F">
        <w:t>IRCCS</w:t>
      </w:r>
      <w:r w:rsidR="0072057C">
        <w:t xml:space="preserve"> </w:t>
      </w:r>
      <w:r w:rsidR="008C68EE" w:rsidRPr="0007070D">
        <w:t>nello specifico contesto di installazione</w:t>
      </w:r>
      <w:r w:rsidR="0094315F">
        <w:t>.</w:t>
      </w:r>
    </w:p>
    <w:p w14:paraId="058E7297" w14:textId="264B2271" w:rsidR="008C68EE" w:rsidRDefault="008C68EE" w:rsidP="001B6442">
      <w:pPr>
        <w:jc w:val="both"/>
      </w:pPr>
      <w:r w:rsidRPr="0007070D">
        <w:t>Tutti i sistemi</w:t>
      </w:r>
      <w:r w:rsidR="001818AE">
        <w:t>/</w:t>
      </w:r>
      <w:r w:rsidR="0072057C">
        <w:t xml:space="preserve">applicativi </w:t>
      </w:r>
      <w:r w:rsidRPr="0007070D">
        <w:t>forniti d</w:t>
      </w:r>
      <w:r w:rsidR="007402BF" w:rsidRPr="0007070D">
        <w:t xml:space="preserve">ovranno permettere ad </w:t>
      </w:r>
      <w:r w:rsidR="00AE000F">
        <w:t>IRCCS</w:t>
      </w:r>
      <w:r w:rsidRPr="0007070D">
        <w:t xml:space="preserve"> di rispondere, per lo specifico dei sistemi offerti, a tutte le prescrizioni del complesso quadro normativo vigente, in primis:</w:t>
      </w:r>
    </w:p>
    <w:p w14:paraId="44CEC7EC" w14:textId="4386EC25" w:rsidR="008C68EE" w:rsidRPr="0007070D" w:rsidRDefault="008C68EE" w:rsidP="00475447">
      <w:pPr>
        <w:pStyle w:val="Paragrafoelenco"/>
        <w:numPr>
          <w:ilvl w:val="0"/>
          <w:numId w:val="30"/>
        </w:numPr>
        <w:jc w:val="both"/>
      </w:pPr>
      <w:proofErr w:type="gramStart"/>
      <w:r w:rsidRPr="0007070D">
        <w:t>al</w:t>
      </w:r>
      <w:proofErr w:type="gramEnd"/>
      <w:r w:rsidRPr="0007070D">
        <w:t xml:space="preserve"> Regolamento Europeo sulla Protezione dei Dati </w:t>
      </w:r>
      <w:r w:rsidR="007B0157" w:rsidRPr="00475447">
        <w:t xml:space="preserve">2016/679 (GDPR) e </w:t>
      </w:r>
      <w:proofErr w:type="spellStart"/>
      <w:r w:rsidR="007B0157" w:rsidRPr="00475447">
        <w:t>D.Lgs.</w:t>
      </w:r>
      <w:proofErr w:type="spellEnd"/>
      <w:r w:rsidR="007B0157" w:rsidRPr="00475447">
        <w:t xml:space="preserve"> 101/2018 e seguenti</w:t>
      </w:r>
      <w:r w:rsidR="007B0157" w:rsidRPr="0007070D">
        <w:t xml:space="preserve"> </w:t>
      </w:r>
      <w:r w:rsidRPr="0007070D">
        <w:t>(https://www.eugdpr.org/) e al D. Lgs. 196/2003, cosiddetto Codice Privacy;</w:t>
      </w:r>
    </w:p>
    <w:p w14:paraId="4BD883FF" w14:textId="38CCDE6F" w:rsidR="008C68EE" w:rsidRDefault="008C68EE" w:rsidP="00475447">
      <w:pPr>
        <w:pStyle w:val="Paragrafoelenco"/>
        <w:numPr>
          <w:ilvl w:val="0"/>
          <w:numId w:val="30"/>
        </w:numPr>
        <w:jc w:val="both"/>
      </w:pPr>
      <w:r w:rsidRPr="0007070D">
        <w:t>alla Circolare AGID 18 aprile 2017, n. 2/2017, recante “Misure minime di sicurezza ICT per le pubbliche amministrazioni”;</w:t>
      </w:r>
    </w:p>
    <w:p w14:paraId="267E28C2" w14:textId="73F4D843" w:rsidR="006E1F83" w:rsidRPr="0007070D" w:rsidRDefault="006E1F83" w:rsidP="006E1F83">
      <w:pPr>
        <w:jc w:val="both"/>
      </w:pPr>
      <w:r w:rsidRPr="006E1F83">
        <w:t>Inoltre l’aggiudicatario dovrà dare piena disponibilità a produrre il dettaglio del servizio offerto per consentire alle singole Aziende di rispondere a quanto indicato nella Direttiva “NIS” 2016/1148.</w:t>
      </w:r>
    </w:p>
    <w:p w14:paraId="393D9453" w14:textId="3E99C232" w:rsidR="008C68EE" w:rsidRPr="0007070D" w:rsidRDefault="008C68EE" w:rsidP="00475447">
      <w:pPr>
        <w:jc w:val="both"/>
      </w:pPr>
      <w:r w:rsidRPr="0007070D">
        <w:t xml:space="preserve">Inoltre l’aggiudicatario dovrà collaborare attivamente, per </w:t>
      </w:r>
      <w:r w:rsidR="00B70753">
        <w:t>gli aspetti attinenti all’</w:t>
      </w:r>
      <w:r w:rsidRPr="0007070D">
        <w:t>oggetto d</w:t>
      </w:r>
      <w:r w:rsidR="00F90D6B">
        <w:t xml:space="preserve">ella </w:t>
      </w:r>
      <w:r w:rsidRPr="0007070D">
        <w:t>fornitura</w:t>
      </w:r>
      <w:r w:rsidR="00EC4E7F">
        <w:t xml:space="preserve"> e </w:t>
      </w:r>
      <w:r w:rsidR="00F90D6B">
        <w:t xml:space="preserve">di </w:t>
      </w:r>
      <w:r w:rsidR="00EC4E7F">
        <w:t>competenza</w:t>
      </w:r>
      <w:r w:rsidRPr="0007070D">
        <w:t>, alla</w:t>
      </w:r>
      <w:r w:rsidR="00FB2F19">
        <w:t xml:space="preserve"> </w:t>
      </w:r>
      <w:r w:rsidRPr="0007070D">
        <w:t>produzione di documentazione che l’</w:t>
      </w:r>
      <w:r w:rsidR="00AE000F">
        <w:t>IRCCS</w:t>
      </w:r>
      <w:r w:rsidRPr="0007070D">
        <w:t xml:space="preserve"> è chiamata a redigere in ottemperanza ai punti precedenti</w:t>
      </w:r>
      <w:r w:rsidR="00F90D6B">
        <w:t>,</w:t>
      </w:r>
      <w:r w:rsidRPr="0007070D">
        <w:t xml:space="preserve"> e in generale al quadro normativo di riferimento nel contesto della PA e sanitario. A titolo di esempio</w:t>
      </w:r>
      <w:r w:rsidR="002E5EA9">
        <w:t>,</w:t>
      </w:r>
      <w:r w:rsidRPr="0007070D">
        <w:t xml:space="preserve"> l’aggiudicatario </w:t>
      </w:r>
      <w:r w:rsidR="008156C6">
        <w:t>dovrà</w:t>
      </w:r>
      <w:r w:rsidR="008156C6" w:rsidRPr="0007070D">
        <w:t xml:space="preserve"> </w:t>
      </w:r>
      <w:r w:rsidRPr="0007070D">
        <w:t>collaborare fattivamente nel processo di monitoraggio</w:t>
      </w:r>
      <w:r w:rsidR="008156C6">
        <w:t xml:space="preserve"> del proprio sistema/softw</w:t>
      </w:r>
      <w:r w:rsidR="006D4060">
        <w:t>are</w:t>
      </w:r>
      <w:r w:rsidRPr="0007070D">
        <w:t xml:space="preserve"> e susseguente comunicazione in caso di violazione dei dati </w:t>
      </w:r>
      <w:r w:rsidR="00FB2F19">
        <w:t xml:space="preserve">(DATA BREACH) </w:t>
      </w:r>
      <w:r w:rsidRPr="0007070D">
        <w:t>per il seguito di competenza del titolare e del DPO.</w:t>
      </w:r>
    </w:p>
    <w:p w14:paraId="0A7009B9" w14:textId="77777777" w:rsidR="008C68EE" w:rsidRPr="00E40E11" w:rsidRDefault="008C68EE" w:rsidP="008C68EE">
      <w:pPr>
        <w:autoSpaceDE w:val="0"/>
        <w:autoSpaceDN w:val="0"/>
        <w:adjustRightInd w:val="0"/>
        <w:spacing w:after="0" w:line="240" w:lineRule="auto"/>
        <w:jc w:val="both"/>
        <w:rPr>
          <w:rFonts w:ascii="Arial" w:hAnsi="Arial" w:cs="Arial"/>
          <w:color w:val="000000"/>
          <w:szCs w:val="24"/>
        </w:rPr>
      </w:pPr>
    </w:p>
    <w:p w14:paraId="0731C252" w14:textId="0F9AB906" w:rsidR="008C68EE" w:rsidRPr="00263064" w:rsidRDefault="008B1DCD" w:rsidP="00475447">
      <w:pPr>
        <w:jc w:val="both"/>
      </w:pPr>
      <w:r w:rsidRPr="00263064">
        <w:t>Per i Medical Device, q</w:t>
      </w:r>
      <w:r w:rsidR="008C68EE" w:rsidRPr="00263064">
        <w:t>ualora i sistemi forniti necessitino di un collegamento alla rete aziendale, come previsto dalla norma IEC 80001-1, prima dell’installazione dell’intero sistema</w:t>
      </w:r>
      <w:r w:rsidR="00CA21F5" w:rsidRPr="00263064">
        <w:t xml:space="preserve"> e successivo collaudo</w:t>
      </w:r>
      <w:r w:rsidR="008C68EE" w:rsidRPr="00263064">
        <w:t xml:space="preserve">, il fornitore si impegna a sottoscrivere un accordo di responsabilità (responsibility agreement). Tale documento farà esplicito riferimento alle condizioni di installazione, integrazione nel contesto aziendale, e di manutenzione del sistema nel tempo. Il responsibility agreement, redatto dall’aggiudicatario e revisionato/validato da </w:t>
      </w:r>
      <w:r w:rsidR="00AE000F">
        <w:t>IRCCS</w:t>
      </w:r>
      <w:r w:rsidR="008C68EE" w:rsidRPr="00263064">
        <w:t xml:space="preserve">, conterrà espliciti riferimenti alla “marcatura CE” </w:t>
      </w:r>
      <w:r w:rsidR="0037365B" w:rsidRPr="00263064">
        <w:t xml:space="preserve">(secondo la 93/42/CE e </w:t>
      </w:r>
      <w:proofErr w:type="spellStart"/>
      <w:r w:rsidR="0037365B" w:rsidRPr="00263064">
        <w:t>s.m.i.</w:t>
      </w:r>
      <w:proofErr w:type="spellEnd"/>
      <w:r w:rsidR="00334CFD">
        <w:t>,</w:t>
      </w:r>
      <w:r w:rsidR="0037365B" w:rsidRPr="00263064">
        <w:t xml:space="preserve"> in particolare la 47/2007/CEE) </w:t>
      </w:r>
      <w:r w:rsidR="008C68EE" w:rsidRPr="00263064">
        <w:t>dei sistemi offerti ed al fatto che i requisiti essenziali di sicurezza non verranno inficiati nella particolare installazione aziendale e nel tempo, così come intesa sopra.</w:t>
      </w:r>
    </w:p>
    <w:p w14:paraId="1AF87B8A" w14:textId="77777777" w:rsidR="008C68EE" w:rsidRPr="00263064" w:rsidRDefault="008C68EE" w:rsidP="00475447">
      <w:pPr>
        <w:jc w:val="both"/>
      </w:pPr>
      <w:r w:rsidRPr="00263064">
        <w:t>Qualora i sistemi forniti non s’intendano collegati in alcuna maniera alla rete dati, essi devono comunque rispondere ai requisiti dettati dalla normativa citata.</w:t>
      </w:r>
    </w:p>
    <w:p w14:paraId="333E8B7D" w14:textId="77D6BDF0" w:rsidR="008C68EE" w:rsidRPr="00FB2F19" w:rsidRDefault="00B164FB" w:rsidP="00475447">
      <w:pPr>
        <w:jc w:val="both"/>
      </w:pPr>
      <w:r w:rsidRPr="00263064">
        <w:t xml:space="preserve">Nel caso in cui la fornitura riguardi un </w:t>
      </w:r>
      <w:proofErr w:type="spellStart"/>
      <w:r w:rsidR="008B1DCD" w:rsidRPr="00263064">
        <w:t>M</w:t>
      </w:r>
      <w:r w:rsidRPr="00263064">
        <w:t>edical</w:t>
      </w:r>
      <w:proofErr w:type="spellEnd"/>
      <w:r w:rsidRPr="00263064">
        <w:t xml:space="preserve"> </w:t>
      </w:r>
      <w:r w:rsidR="008B1DCD" w:rsidRPr="00263064">
        <w:t>D</w:t>
      </w:r>
      <w:r w:rsidRPr="00263064">
        <w:t xml:space="preserve">evice, </w:t>
      </w:r>
      <w:r w:rsidR="00FB2F19" w:rsidRPr="00263064">
        <w:t>L’</w:t>
      </w:r>
      <w:r w:rsidR="00AE000F">
        <w:t>IRCCS</w:t>
      </w:r>
      <w:r w:rsidR="00FB2F19" w:rsidRPr="00263064">
        <w:t xml:space="preserve"> potrà richiedere all’aggiudicatario di </w:t>
      </w:r>
      <w:r w:rsidR="008C68EE" w:rsidRPr="00263064">
        <w:t xml:space="preserve">compilare </w:t>
      </w:r>
      <w:r w:rsidR="008C6CDD" w:rsidRPr="00263064">
        <w:t xml:space="preserve">specifica modulistica </w:t>
      </w:r>
      <w:r w:rsidR="008C68EE" w:rsidRPr="00263064">
        <w:t>e sottoscrivere il modulo di Manufacturer Disclosure</w:t>
      </w:r>
      <w:r w:rsidR="00FB2F19" w:rsidRPr="00263064">
        <w:t xml:space="preserve"> </w:t>
      </w:r>
      <w:r w:rsidR="008C68EE" w:rsidRPr="00263064">
        <w:t xml:space="preserve">Statement for Medical Device Security (MDS2), in maniera da permettere la valutazione di tutti gli aspetti critici e non della messa in uso dei sistemi offerti, anche secondo EC/TR 80001-2-2. </w:t>
      </w:r>
      <w:r w:rsidR="00FB2F19" w:rsidRPr="00263064">
        <w:t>In caso, sarà</w:t>
      </w:r>
      <w:r w:rsidR="008C68EE" w:rsidRPr="00263064">
        <w:t xml:space="preserve"> onere del fornitore ottenere la versione più recente dal sito NEMA</w:t>
      </w:r>
      <w:r w:rsidR="00FB2F19" w:rsidRPr="00263064">
        <w:t>.</w:t>
      </w:r>
      <w:r w:rsidR="00FB2F19" w:rsidRPr="00FB2F19">
        <w:t xml:space="preserve"> </w:t>
      </w:r>
    </w:p>
    <w:p w14:paraId="0179FD40" w14:textId="2B9F87BF" w:rsidR="003861FD" w:rsidRDefault="008C68EE" w:rsidP="00475447">
      <w:pPr>
        <w:jc w:val="both"/>
      </w:pPr>
      <w:r w:rsidRPr="00FB2F19">
        <w:t>In generale l’aggiudicatario si assume la piena responsabilità della sicurezza informatica e del trattamento dei dati affidato nell’ambito di quanto richiesto dalla presente procedura d’acquisto, in particolare in merito all’integrità, disponibilità e riservatezza dei dati e dei sistemi.</w:t>
      </w:r>
      <w:r w:rsidR="003861FD">
        <w:br w:type="page"/>
      </w:r>
    </w:p>
    <w:p w14:paraId="29FA1CE2" w14:textId="45CC9CF7" w:rsidR="00290C65" w:rsidRPr="008C68EE" w:rsidRDefault="00290C65" w:rsidP="00263064">
      <w:pPr>
        <w:pStyle w:val="Titolo1"/>
        <w:ind w:left="142" w:hanging="153"/>
      </w:pPr>
      <w:bookmarkStart w:id="10" w:name="_Toc134027437"/>
      <w:r w:rsidRPr="008C68EE">
        <w:lastRenderedPageBreak/>
        <w:t>SCENARIO DI INTEGRAZIONE CON L’INFRASTRUTTURA AZIENDALE</w:t>
      </w:r>
      <w:bookmarkEnd w:id="10"/>
    </w:p>
    <w:p w14:paraId="27C9B582" w14:textId="0525C473" w:rsidR="00BD2940" w:rsidRDefault="001E4893" w:rsidP="001E4893">
      <w:pPr>
        <w:spacing w:after="224" w:line="240" w:lineRule="auto"/>
        <w:ind w:right="91"/>
        <w:jc w:val="both"/>
      </w:pPr>
      <w:bookmarkStart w:id="11" w:name="_Hlk499306029"/>
      <w:r>
        <w:t xml:space="preserve">La proposta tecnica del fornitore dovrà descrivere l’architettura e le relative funzionalità dell’impianto in rapporto alla dislocazione logistica e </w:t>
      </w:r>
      <w:r w:rsidR="00D26EAB">
        <w:t>a</w:t>
      </w:r>
      <w:r>
        <w:t>i requisiti di connettività.</w:t>
      </w:r>
    </w:p>
    <w:p w14:paraId="72AC1B88" w14:textId="4D151374" w:rsidR="00BD2940" w:rsidRDefault="00BD2940" w:rsidP="001200E7">
      <w:pPr>
        <w:pStyle w:val="Titolo2"/>
      </w:pPr>
      <w:bookmarkStart w:id="12" w:name="_Toc134027438"/>
      <w:r>
        <w:t>Data Center</w:t>
      </w:r>
      <w:bookmarkEnd w:id="12"/>
    </w:p>
    <w:p w14:paraId="3175F358" w14:textId="0F3A128A" w:rsidR="00BD2940" w:rsidRDefault="001E4893" w:rsidP="00341F99">
      <w:pPr>
        <w:jc w:val="both"/>
      </w:pPr>
      <w:r>
        <w:t>In linea con quanto previsto dall’</w:t>
      </w:r>
      <w:proofErr w:type="spellStart"/>
      <w:r>
        <w:t>AgID</w:t>
      </w:r>
      <w:proofErr w:type="spellEnd"/>
      <w:r>
        <w:t xml:space="preserve"> in termini di centralizzazione e razionalizzazione dei servizi, i</w:t>
      </w:r>
      <w:r w:rsidR="00BD2940">
        <w:t>l sistema</w:t>
      </w:r>
      <w:r w:rsidR="007B7721">
        <w:t>/</w:t>
      </w:r>
      <w:r w:rsidR="00341F99">
        <w:t>software</w:t>
      </w:r>
      <w:r w:rsidR="00BD2940">
        <w:t xml:space="preserve"> offerto dovrà essere </w:t>
      </w:r>
      <w:r w:rsidR="00341F99">
        <w:t xml:space="preserve">implementato </w:t>
      </w:r>
      <w:r w:rsidR="00BD2940">
        <w:t xml:space="preserve">presso </w:t>
      </w:r>
      <w:r w:rsidR="00FC4F0B">
        <w:t>uno dei</w:t>
      </w:r>
      <w:r w:rsidR="00FB2F19">
        <w:t xml:space="preserve"> </w:t>
      </w:r>
      <w:r w:rsidR="00341F99">
        <w:t>D</w:t>
      </w:r>
      <w:r w:rsidR="00BD2940">
        <w:t xml:space="preserve">ata </w:t>
      </w:r>
      <w:r w:rsidR="00341F99">
        <w:t>C</w:t>
      </w:r>
      <w:r w:rsidR="00BD2940">
        <w:t xml:space="preserve">enter di Lepida </w:t>
      </w:r>
      <w:proofErr w:type="spellStart"/>
      <w:r w:rsidR="00BD2940">
        <w:t>S</w:t>
      </w:r>
      <w:r w:rsidR="00341F99">
        <w:t>.</w:t>
      </w:r>
      <w:r w:rsidR="00BD2940">
        <w:t>p</w:t>
      </w:r>
      <w:r w:rsidR="00341F99">
        <w:t>.</w:t>
      </w:r>
      <w:r w:rsidR="00BD2940">
        <w:t>A</w:t>
      </w:r>
      <w:proofErr w:type="spellEnd"/>
      <w:r w:rsidR="00BD2940">
        <w:t xml:space="preserve"> </w:t>
      </w:r>
      <w:r w:rsidR="00FC4F0B">
        <w:t>di afferenza aziendale (tipicamente Ravenna, Ferrara o Parma)</w:t>
      </w:r>
      <w:r>
        <w:t xml:space="preserve"> e </w:t>
      </w:r>
      <w:r w:rsidR="00BD2940">
        <w:t xml:space="preserve">fruibile da qualunque postazione client </w:t>
      </w:r>
      <w:r w:rsidR="00AE000F">
        <w:t>IRCCS</w:t>
      </w:r>
      <w:r w:rsidR="00D0607A">
        <w:t xml:space="preserve">, fatto salvo che non vi siano vincoli tecnologici che ne giustifichino l’implementazione </w:t>
      </w:r>
      <w:r w:rsidR="004639E2">
        <w:t>in loco</w:t>
      </w:r>
      <w:r w:rsidR="00E05464">
        <w:t xml:space="preserve">, come ad esempio la necessità di un collegamento diretto di un dispositivo medicale col server/PC </w:t>
      </w:r>
      <w:r w:rsidR="00BE5049">
        <w:t>fornito dalla ditta assegnataria.</w:t>
      </w:r>
    </w:p>
    <w:p w14:paraId="6F6099A7" w14:textId="74D7441A" w:rsidR="0042484D" w:rsidRDefault="00D05C7F" w:rsidP="00475447">
      <w:pPr>
        <w:jc w:val="both"/>
      </w:pPr>
      <w:r>
        <w:t xml:space="preserve">In tal caso le specifiche infrastrutturali e di rete devono essere esplicitate nell’offerta e saranno valutati assieme al servizio ICT preliminarmente all’istallazione. Gli eventuali oneri impiantistici/infrastrutturali per garantire il servizio saranno a carico del fornitore (collegamenti elettrici o prese aggiuntivi, UPS, armadi </w:t>
      </w:r>
      <w:proofErr w:type="spellStart"/>
      <w:r>
        <w:t>rack</w:t>
      </w:r>
      <w:proofErr w:type="spellEnd"/>
      <w:r>
        <w:t>, ecc.). La gestione e manutenzione HW di tali sistemi dovrà essere compresa nel servizio offerto per tutta la durata del contratto.</w:t>
      </w:r>
    </w:p>
    <w:p w14:paraId="1A41377E" w14:textId="77777777" w:rsidR="00FC4F0B" w:rsidRDefault="00FC4F0B" w:rsidP="00475447">
      <w:pPr>
        <w:jc w:val="both"/>
      </w:pPr>
    </w:p>
    <w:p w14:paraId="05B54100" w14:textId="4B4B5BCF" w:rsidR="00BD2940" w:rsidRDefault="0042484D" w:rsidP="00BD2940">
      <w:pPr>
        <w:spacing w:after="0" w:line="240" w:lineRule="auto"/>
        <w:ind w:right="84"/>
        <w:jc w:val="both"/>
      </w:pPr>
      <w:r>
        <w:t>In linea generale,</w:t>
      </w:r>
      <w:r w:rsidR="00FC4F0B">
        <w:t xml:space="preserve"> laddove l’istallazione avvenisse su </w:t>
      </w:r>
      <w:proofErr w:type="spellStart"/>
      <w:r w:rsidR="00FC4F0B">
        <w:t>datacenter</w:t>
      </w:r>
      <w:proofErr w:type="spellEnd"/>
      <w:r w:rsidR="00FC4F0B">
        <w:t xml:space="preserve"> regionale,</w:t>
      </w:r>
      <w:r>
        <w:t xml:space="preserve"> l</w:t>
      </w:r>
      <w:r w:rsidR="001E4893">
        <w:t>’</w:t>
      </w:r>
      <w:r w:rsidR="00AE000F">
        <w:t>IRCCS</w:t>
      </w:r>
      <w:r w:rsidR="00BD2940">
        <w:t xml:space="preserve"> </w:t>
      </w:r>
      <w:r w:rsidR="001E4893">
        <w:t xml:space="preserve">mette a </w:t>
      </w:r>
      <w:r w:rsidR="00BD2940">
        <w:t>disposizione senza oneri aggiuntivi per l’aggiudicatario:</w:t>
      </w:r>
    </w:p>
    <w:p w14:paraId="158B447D" w14:textId="63D06ED1" w:rsidR="00BD2940" w:rsidRDefault="0007070D" w:rsidP="00475447">
      <w:pPr>
        <w:pStyle w:val="Paragrafoelenco"/>
        <w:numPr>
          <w:ilvl w:val="0"/>
          <w:numId w:val="31"/>
        </w:numPr>
        <w:spacing w:after="0" w:line="240" w:lineRule="auto"/>
        <w:ind w:right="84"/>
        <w:contextualSpacing w:val="0"/>
        <w:jc w:val="both"/>
      </w:pPr>
      <w:r>
        <w:t>le infrastrutture</w:t>
      </w:r>
      <w:r w:rsidR="005872E1">
        <w:t xml:space="preserve"> server e </w:t>
      </w:r>
      <w:proofErr w:type="spellStart"/>
      <w:r w:rsidR="005872E1">
        <w:t>storage</w:t>
      </w:r>
      <w:proofErr w:type="spellEnd"/>
      <w:r w:rsidR="005872E1">
        <w:t xml:space="preserve"> </w:t>
      </w:r>
      <w:r>
        <w:t xml:space="preserve">presenti nel </w:t>
      </w:r>
      <w:r w:rsidR="005872E1">
        <w:t>D</w:t>
      </w:r>
      <w:r w:rsidR="00BD2940">
        <w:t xml:space="preserve">ata </w:t>
      </w:r>
      <w:r w:rsidR="005872E1">
        <w:t>C</w:t>
      </w:r>
      <w:r w:rsidR="00BD2940">
        <w:t xml:space="preserve">enter di Lepida a Ravenna, per ospitare il sistema offerto secondo l’architettura proposta. L’offerta tecnica del fornitore dovrà </w:t>
      </w:r>
      <w:r w:rsidR="005872E1">
        <w:t xml:space="preserve">perciò </w:t>
      </w:r>
      <w:r w:rsidR="00BD2940">
        <w:t xml:space="preserve">indicare il dimensionamento complessivo delle macchine (CPU, RAM, disco) </w:t>
      </w:r>
      <w:r w:rsidR="0023765B">
        <w:t xml:space="preserve">e il dimensionamento dello storage </w:t>
      </w:r>
      <w:r w:rsidR="00BD2940">
        <w:t>per soddisfare le esigenze del sistema progettato;</w:t>
      </w:r>
    </w:p>
    <w:p w14:paraId="1ACF3EB0" w14:textId="5F3F96A7" w:rsidR="00BD2940" w:rsidRDefault="00BD2940" w:rsidP="00475447">
      <w:pPr>
        <w:pStyle w:val="Paragrafoelenco"/>
        <w:numPr>
          <w:ilvl w:val="0"/>
          <w:numId w:val="31"/>
        </w:numPr>
        <w:spacing w:after="0" w:line="240" w:lineRule="auto"/>
        <w:ind w:right="84"/>
        <w:contextualSpacing w:val="0"/>
        <w:jc w:val="both"/>
      </w:pPr>
      <w:r>
        <w:t xml:space="preserve">la connettività tra il </w:t>
      </w:r>
      <w:r w:rsidR="0023765B">
        <w:t>D</w:t>
      </w:r>
      <w:r>
        <w:t xml:space="preserve">ata </w:t>
      </w:r>
      <w:r w:rsidR="0023765B">
        <w:t>C</w:t>
      </w:r>
      <w:r>
        <w:t xml:space="preserve">enter di Lepida e le sedi delle aziende interessate dal presente capitolato, che è garantita attraverso la rete regionale Lepida mediante un collegamento ridondato in fibra ottica con banda a 1 </w:t>
      </w:r>
      <w:proofErr w:type="spellStart"/>
      <w:r>
        <w:t>Gbps</w:t>
      </w:r>
      <w:proofErr w:type="spellEnd"/>
      <w:r>
        <w:t>;</w:t>
      </w:r>
    </w:p>
    <w:p w14:paraId="1BA4A029" w14:textId="14F81A2F" w:rsidR="00BD2940" w:rsidRDefault="00BD2940" w:rsidP="00475447">
      <w:pPr>
        <w:pStyle w:val="Paragrafoelenco"/>
        <w:numPr>
          <w:ilvl w:val="0"/>
          <w:numId w:val="31"/>
        </w:numPr>
        <w:spacing w:after="0" w:line="240" w:lineRule="auto"/>
        <w:ind w:right="84"/>
        <w:contextualSpacing w:val="0"/>
        <w:jc w:val="both"/>
      </w:pPr>
      <w:r>
        <w:t>licenze del RDBMS Orac</w:t>
      </w:r>
      <w:r w:rsidR="00FC4F0B">
        <w:t>le ultima versione disponibile</w:t>
      </w:r>
    </w:p>
    <w:p w14:paraId="15A0FD8B" w14:textId="227C831B" w:rsidR="00BD2940" w:rsidRDefault="00BD2940" w:rsidP="00475447">
      <w:pPr>
        <w:pStyle w:val="Paragrafoelenco"/>
        <w:numPr>
          <w:ilvl w:val="0"/>
          <w:numId w:val="31"/>
        </w:numPr>
        <w:spacing w:after="0" w:line="240" w:lineRule="auto"/>
        <w:ind w:right="84"/>
        <w:contextualSpacing w:val="0"/>
        <w:jc w:val="both"/>
      </w:pPr>
      <w:r>
        <w:t xml:space="preserve">Infrastruttura </w:t>
      </w:r>
      <w:proofErr w:type="spellStart"/>
      <w:r w:rsidR="00FC4F0B">
        <w:t>V</w:t>
      </w:r>
      <w:r>
        <w:t>Mware</w:t>
      </w:r>
      <w:proofErr w:type="spellEnd"/>
      <w:r>
        <w:t xml:space="preserve"> 6.x</w:t>
      </w:r>
    </w:p>
    <w:p w14:paraId="5C2B7D42" w14:textId="77777777" w:rsidR="00BD2940" w:rsidRDefault="00BD2940" w:rsidP="00BD2940">
      <w:pPr>
        <w:spacing w:after="0" w:line="240" w:lineRule="auto"/>
        <w:ind w:right="84"/>
        <w:jc w:val="both"/>
      </w:pPr>
    </w:p>
    <w:p w14:paraId="222806AE" w14:textId="534EBD8E" w:rsidR="001E4893" w:rsidRDefault="00BD2940" w:rsidP="00BD2940">
      <w:pPr>
        <w:spacing w:after="224" w:line="240" w:lineRule="auto"/>
        <w:ind w:right="90"/>
        <w:jc w:val="both"/>
      </w:pPr>
      <w:r>
        <w:t xml:space="preserve">Si precisa che tutte le ulteriori licenze necessarie per il corretto funzionamento del sistema offerto, sia lato server sia lato client, sono a carico del fornitore (ad esempio: sistemi operativi, CAL, </w:t>
      </w:r>
      <w:r w:rsidR="00FC4F0B">
        <w:t xml:space="preserve">RDBMS SQL server, </w:t>
      </w:r>
      <w:proofErr w:type="spellStart"/>
      <w:r>
        <w:t>add-on</w:t>
      </w:r>
      <w:proofErr w:type="spellEnd"/>
      <w:r>
        <w:t xml:space="preserve">, </w:t>
      </w:r>
      <w:proofErr w:type="spellStart"/>
      <w:r>
        <w:t>etc</w:t>
      </w:r>
      <w:proofErr w:type="spellEnd"/>
      <w:r>
        <w:t xml:space="preserve">). Inoltre tutta l’infrastruttura software deve basarsi sulle ultime versioni disponibili e supportate dei prodotti (sistemi operativi, </w:t>
      </w:r>
      <w:proofErr w:type="spellStart"/>
      <w:r>
        <w:t>framework</w:t>
      </w:r>
      <w:proofErr w:type="spellEnd"/>
      <w:r>
        <w:t xml:space="preserve">, </w:t>
      </w:r>
      <w:proofErr w:type="spellStart"/>
      <w:r>
        <w:t>etc</w:t>
      </w:r>
      <w:proofErr w:type="spellEnd"/>
      <w:r>
        <w:t>).  Su tutti i software offerti dovranno essere installate e manutenute le eventuali patch entro due mesi dalla data di ril</w:t>
      </w:r>
      <w:r w:rsidR="001E4893">
        <w:t>ascio da parte del produttore.</w:t>
      </w:r>
    </w:p>
    <w:p w14:paraId="0B713CEC" w14:textId="3C7CCB03" w:rsidR="00BD2940" w:rsidRDefault="00BD2940" w:rsidP="00BD2940">
      <w:pPr>
        <w:spacing w:after="224" w:line="240" w:lineRule="auto"/>
        <w:ind w:right="90"/>
        <w:jc w:val="both"/>
      </w:pPr>
      <w:r>
        <w:t>Il fornitore si impegna inoltre ad aggiornare tutta l’</w:t>
      </w:r>
      <w:r w:rsidR="003D4F89">
        <w:t xml:space="preserve">architettura </w:t>
      </w:r>
      <w:r>
        <w:t xml:space="preserve">software all’ultima versione disponibile nel più breve tempo possibile e comunque non oltre sei mesi dal rilascio dell’aggiornamento o della nuova release da parte del produttore, anche mediante programmi di software </w:t>
      </w:r>
      <w:proofErr w:type="spellStart"/>
      <w:r>
        <w:t>assurance</w:t>
      </w:r>
      <w:proofErr w:type="spellEnd"/>
      <w:r>
        <w:t xml:space="preserve"> a carico dell’offerente, a meno di deroghe per iscritto da parte delle aziende, sulla base di opportuna documentazione ricevuta dal fornitore del sistema.</w:t>
      </w:r>
    </w:p>
    <w:p w14:paraId="0C22CB8F" w14:textId="386924BC" w:rsidR="00D05C7F" w:rsidRDefault="00A224E7" w:rsidP="00A224E7">
      <w:pPr>
        <w:spacing w:after="0" w:line="240" w:lineRule="auto"/>
        <w:jc w:val="both"/>
      </w:pPr>
      <w:r w:rsidRPr="00A224E7">
        <w:t xml:space="preserve">Per le attività di manutenzione e assistenza da remoto la modalità consentita per l’accesso ai server e ai dispositivi in rete è l’utilizzo del sistema </w:t>
      </w:r>
      <w:proofErr w:type="spellStart"/>
      <w:r w:rsidRPr="00A224E7">
        <w:t>OpenVPN</w:t>
      </w:r>
      <w:proofErr w:type="spellEnd"/>
      <w:r w:rsidRPr="00A224E7">
        <w:t xml:space="preserve"> aziendale: per ogni tecnico della ditta verranno generate </w:t>
      </w:r>
      <w:r w:rsidR="00D05C7F">
        <w:t>credenziali personali con doppio fattore di autenticazione.</w:t>
      </w:r>
      <w:r w:rsidR="00D15FA6">
        <w:t xml:space="preserve"> </w:t>
      </w:r>
      <w:r w:rsidR="00D05C7F">
        <w:t xml:space="preserve">Per l’accesso degli </w:t>
      </w:r>
      <w:r w:rsidR="00D05C7F">
        <w:lastRenderedPageBreak/>
        <w:t xml:space="preserve">amministratori ai sistemi ospitati presso i </w:t>
      </w:r>
      <w:proofErr w:type="spellStart"/>
      <w:r w:rsidR="00D05C7F">
        <w:t>datacenter</w:t>
      </w:r>
      <w:proofErr w:type="spellEnd"/>
      <w:r w:rsidR="00D05C7F">
        <w:t xml:space="preserve"> regionali è previsto l’utilizzo del sistema PAM aziendale.</w:t>
      </w:r>
    </w:p>
    <w:p w14:paraId="64DD67BE" w14:textId="477347AA" w:rsidR="001200E7" w:rsidRPr="001200E7" w:rsidRDefault="001200E7" w:rsidP="001200E7">
      <w:pPr>
        <w:pStyle w:val="Titolo2"/>
      </w:pPr>
      <w:r>
        <w:t>Caratteristiche della rete dati</w:t>
      </w:r>
    </w:p>
    <w:p w14:paraId="6542E5C8" w14:textId="75345009" w:rsidR="001200E7" w:rsidRPr="001200E7" w:rsidRDefault="001200E7" w:rsidP="001200E7">
      <w:pPr>
        <w:pStyle w:val="Predefinito"/>
        <w:jc w:val="both"/>
        <w:rPr>
          <w:rFonts w:asciiTheme="minorHAnsi" w:eastAsiaTheme="minorHAnsi" w:hAnsiTheme="minorHAnsi" w:cstheme="minorBidi"/>
          <w:color w:val="auto"/>
          <w:szCs w:val="22"/>
        </w:rPr>
      </w:pPr>
      <w:r w:rsidRPr="001200E7">
        <w:rPr>
          <w:rFonts w:asciiTheme="minorHAnsi" w:eastAsiaTheme="minorHAnsi" w:hAnsiTheme="minorHAnsi" w:cstheme="minorBidi"/>
          <w:color w:val="auto"/>
          <w:szCs w:val="22"/>
        </w:rPr>
        <w:t xml:space="preserve">Di seguito si riporta una descrizione delle principali caratteristiche dell’infrastruttura di rete cablata e </w:t>
      </w:r>
      <w:proofErr w:type="spellStart"/>
      <w:r w:rsidRPr="001200E7">
        <w:rPr>
          <w:rFonts w:asciiTheme="minorHAnsi" w:eastAsiaTheme="minorHAnsi" w:hAnsiTheme="minorHAnsi" w:cstheme="minorBidi"/>
          <w:color w:val="auto"/>
          <w:szCs w:val="22"/>
        </w:rPr>
        <w:t>wifi</w:t>
      </w:r>
      <w:proofErr w:type="spellEnd"/>
      <w:r w:rsidRPr="001200E7">
        <w:rPr>
          <w:rFonts w:asciiTheme="minorHAnsi" w:eastAsiaTheme="minorHAnsi" w:hAnsiTheme="minorHAnsi" w:cstheme="minorBidi"/>
          <w:color w:val="auto"/>
          <w:szCs w:val="22"/>
        </w:rPr>
        <w:t xml:space="preserve"> dell’IRCCS.</w:t>
      </w:r>
    </w:p>
    <w:p w14:paraId="1B885599" w14:textId="1B6AA4D9" w:rsidR="001200E7" w:rsidRPr="001200E7" w:rsidRDefault="001200E7" w:rsidP="001200E7">
      <w:pPr>
        <w:pStyle w:val="Predefinito"/>
        <w:jc w:val="both"/>
        <w:rPr>
          <w:rFonts w:asciiTheme="minorHAnsi" w:eastAsiaTheme="minorHAnsi" w:hAnsiTheme="minorHAnsi" w:cstheme="minorBidi"/>
          <w:color w:val="auto"/>
          <w:szCs w:val="22"/>
        </w:rPr>
      </w:pPr>
      <w:r w:rsidRPr="001200E7">
        <w:rPr>
          <w:rFonts w:asciiTheme="minorHAnsi" w:eastAsiaTheme="minorHAnsi" w:hAnsiTheme="minorHAnsi" w:cstheme="minorBidi"/>
          <w:color w:val="auto"/>
          <w:szCs w:val="22"/>
        </w:rPr>
        <w:t xml:space="preserve">La rete informatica di AOSP è costituita da una rete capillare di distribuzione sia di tipo </w:t>
      </w:r>
      <w:proofErr w:type="spellStart"/>
      <w:r w:rsidRPr="001200E7">
        <w:rPr>
          <w:rFonts w:asciiTheme="minorHAnsi" w:eastAsiaTheme="minorHAnsi" w:hAnsiTheme="minorHAnsi" w:cstheme="minorBidi"/>
          <w:color w:val="auto"/>
          <w:szCs w:val="22"/>
        </w:rPr>
        <w:t>wired</w:t>
      </w:r>
      <w:proofErr w:type="spellEnd"/>
      <w:r w:rsidRPr="001200E7">
        <w:rPr>
          <w:rFonts w:asciiTheme="minorHAnsi" w:eastAsiaTheme="minorHAnsi" w:hAnsiTheme="minorHAnsi" w:cstheme="minorBidi"/>
          <w:color w:val="auto"/>
          <w:szCs w:val="22"/>
        </w:rPr>
        <w:t xml:space="preserve"> che di tipo wireless (in corso), caratterizzata da 2 centri stella di campus.</w:t>
      </w:r>
    </w:p>
    <w:p w14:paraId="71D1BE30" w14:textId="77777777" w:rsidR="001200E7" w:rsidRPr="001200E7" w:rsidRDefault="001200E7" w:rsidP="001200E7">
      <w:pPr>
        <w:pStyle w:val="Predefinito"/>
        <w:jc w:val="both"/>
        <w:rPr>
          <w:rFonts w:asciiTheme="minorHAnsi" w:eastAsiaTheme="minorHAnsi" w:hAnsiTheme="minorHAnsi" w:cstheme="minorBidi"/>
          <w:color w:val="auto"/>
          <w:szCs w:val="22"/>
        </w:rPr>
      </w:pPr>
      <w:r w:rsidRPr="001200E7">
        <w:rPr>
          <w:rFonts w:asciiTheme="minorHAnsi" w:eastAsiaTheme="minorHAnsi" w:hAnsiTheme="minorHAnsi" w:cstheme="minorBidi"/>
          <w:color w:val="auto"/>
          <w:szCs w:val="22"/>
        </w:rPr>
        <w:t xml:space="preserve">L’infrastruttura si sviluppa all’interno di un unico campus, connesso da un’unica </w:t>
      </w:r>
      <w:proofErr w:type="spellStart"/>
      <w:r w:rsidRPr="001200E7">
        <w:rPr>
          <w:rFonts w:asciiTheme="minorHAnsi" w:eastAsiaTheme="minorHAnsi" w:hAnsiTheme="minorHAnsi" w:cstheme="minorBidi"/>
          <w:color w:val="auto"/>
          <w:szCs w:val="22"/>
        </w:rPr>
        <w:t>lan</w:t>
      </w:r>
      <w:proofErr w:type="spellEnd"/>
      <w:r w:rsidRPr="001200E7">
        <w:rPr>
          <w:rFonts w:asciiTheme="minorHAnsi" w:eastAsiaTheme="minorHAnsi" w:hAnsiTheme="minorHAnsi" w:cstheme="minorBidi"/>
          <w:color w:val="auto"/>
          <w:szCs w:val="22"/>
        </w:rPr>
        <w:t xml:space="preserve">, suddivisa in "aree"; un’area può corrispondere a un grosso padiglione o a un aggregato di alcuni padiglioni vicini più piccoli. L’architettura di rete è di tipo L3: ciascuna area ha una sua VLAN per i client, più altre VLAN per usi specifici (server decentrati, </w:t>
      </w:r>
      <w:proofErr w:type="spellStart"/>
      <w:r w:rsidRPr="001200E7">
        <w:rPr>
          <w:rFonts w:asciiTheme="minorHAnsi" w:eastAsiaTheme="minorHAnsi" w:hAnsiTheme="minorHAnsi" w:cstheme="minorBidi"/>
          <w:color w:val="auto"/>
          <w:szCs w:val="22"/>
        </w:rPr>
        <w:t>wifi</w:t>
      </w:r>
      <w:proofErr w:type="spellEnd"/>
      <w:r w:rsidRPr="001200E7">
        <w:rPr>
          <w:rFonts w:asciiTheme="minorHAnsi" w:eastAsiaTheme="minorHAnsi" w:hAnsiTheme="minorHAnsi" w:cstheme="minorBidi"/>
          <w:color w:val="auto"/>
          <w:szCs w:val="22"/>
        </w:rPr>
        <w:t xml:space="preserve">, etc.); ogni VLAN è separata dalle altre e comprende </w:t>
      </w:r>
      <w:proofErr w:type="spellStart"/>
      <w:r w:rsidRPr="001200E7">
        <w:rPr>
          <w:rFonts w:asciiTheme="minorHAnsi" w:eastAsiaTheme="minorHAnsi" w:hAnsiTheme="minorHAnsi" w:cstheme="minorBidi"/>
          <w:color w:val="auto"/>
          <w:szCs w:val="22"/>
        </w:rPr>
        <w:t>sottoreti</w:t>
      </w:r>
      <w:proofErr w:type="spellEnd"/>
      <w:r w:rsidRPr="001200E7">
        <w:rPr>
          <w:rFonts w:asciiTheme="minorHAnsi" w:eastAsiaTheme="minorHAnsi" w:hAnsiTheme="minorHAnsi" w:cstheme="minorBidi"/>
          <w:color w:val="auto"/>
          <w:szCs w:val="22"/>
        </w:rPr>
        <w:t xml:space="preserve"> con indirizzi di classe B o C e default gateway distinti. Complessivamente sono presenti circa 23 aree e oltre 150 VLAN.</w:t>
      </w:r>
    </w:p>
    <w:p w14:paraId="167A1AB8" w14:textId="77777777" w:rsidR="001200E7" w:rsidRPr="001200E7" w:rsidRDefault="001200E7" w:rsidP="001200E7">
      <w:pPr>
        <w:pStyle w:val="Predefinito"/>
        <w:jc w:val="both"/>
        <w:rPr>
          <w:rFonts w:asciiTheme="minorHAnsi" w:eastAsiaTheme="minorHAnsi" w:hAnsiTheme="minorHAnsi" w:cstheme="minorBidi"/>
          <w:color w:val="auto"/>
          <w:szCs w:val="22"/>
        </w:rPr>
      </w:pPr>
      <w:r w:rsidRPr="001200E7">
        <w:rPr>
          <w:rFonts w:asciiTheme="minorHAnsi" w:eastAsiaTheme="minorHAnsi" w:hAnsiTheme="minorHAnsi" w:cstheme="minorBidi"/>
          <w:color w:val="auto"/>
          <w:szCs w:val="22"/>
        </w:rPr>
        <w:t xml:space="preserve">Gli apparati di rete sono di tipo Cisco e HP, con tecnologia di connessione </w:t>
      </w:r>
      <w:proofErr w:type="spellStart"/>
      <w:r w:rsidRPr="001200E7">
        <w:rPr>
          <w:rFonts w:asciiTheme="minorHAnsi" w:eastAsiaTheme="minorHAnsi" w:hAnsiTheme="minorHAnsi" w:cstheme="minorBidi"/>
          <w:color w:val="auto"/>
          <w:szCs w:val="22"/>
        </w:rPr>
        <w:t>switched</w:t>
      </w:r>
      <w:proofErr w:type="spellEnd"/>
      <w:r w:rsidRPr="001200E7">
        <w:rPr>
          <w:rFonts w:asciiTheme="minorHAnsi" w:eastAsiaTheme="minorHAnsi" w:hAnsiTheme="minorHAnsi" w:cstheme="minorBidi"/>
          <w:color w:val="auto"/>
          <w:szCs w:val="22"/>
        </w:rPr>
        <w:t>-ethernet.</w:t>
      </w:r>
      <w:r w:rsidRPr="001200E7">
        <w:rPr>
          <w:rFonts w:asciiTheme="minorHAnsi" w:eastAsiaTheme="minorHAnsi" w:hAnsiTheme="minorHAnsi" w:cstheme="minorBidi"/>
          <w:color w:val="auto"/>
          <w:szCs w:val="22"/>
        </w:rPr>
        <w:br/>
        <w:t xml:space="preserve">Tutte le dorsali di rete dai centri stella agli armadi principali di area sono realizzate con collegamenti in fibra ottica ridondati a 1Gbps o 10Gbps; la distribuzione dall’armadio principale ai secondari di area è su collegamenti in fibra ottica ridondati a 1Gbps; l’utenza è servita da cavi a coppie UTP di cat.6 o cat.5e, secondo lo standard TIA/EIA 568, per la maggior parte collegati a </w:t>
      </w:r>
      <w:proofErr w:type="spellStart"/>
      <w:r w:rsidRPr="001200E7">
        <w:rPr>
          <w:rFonts w:asciiTheme="minorHAnsi" w:eastAsiaTheme="minorHAnsi" w:hAnsiTheme="minorHAnsi" w:cstheme="minorBidi"/>
          <w:color w:val="auto"/>
          <w:szCs w:val="22"/>
        </w:rPr>
        <w:t>switch</w:t>
      </w:r>
      <w:proofErr w:type="spellEnd"/>
      <w:r w:rsidRPr="001200E7">
        <w:rPr>
          <w:rFonts w:asciiTheme="minorHAnsi" w:eastAsiaTheme="minorHAnsi" w:hAnsiTheme="minorHAnsi" w:cstheme="minorBidi"/>
          <w:color w:val="auto"/>
          <w:szCs w:val="22"/>
        </w:rPr>
        <w:t xml:space="preserve"> con porte 10-100-1000.</w:t>
      </w:r>
    </w:p>
    <w:p w14:paraId="281186B7" w14:textId="77777777" w:rsidR="001200E7" w:rsidRPr="001200E7" w:rsidRDefault="001200E7" w:rsidP="001200E7">
      <w:pPr>
        <w:pStyle w:val="Predefinito"/>
        <w:jc w:val="both"/>
        <w:rPr>
          <w:rFonts w:asciiTheme="minorHAnsi" w:eastAsiaTheme="minorHAnsi" w:hAnsiTheme="minorHAnsi" w:cstheme="minorBidi"/>
          <w:color w:val="auto"/>
          <w:szCs w:val="22"/>
        </w:rPr>
      </w:pPr>
      <w:r w:rsidRPr="001200E7">
        <w:rPr>
          <w:rFonts w:asciiTheme="minorHAnsi" w:eastAsiaTheme="minorHAnsi" w:hAnsiTheme="minorHAnsi" w:cstheme="minorBidi"/>
          <w:color w:val="auto"/>
          <w:szCs w:val="22"/>
        </w:rPr>
        <w:t>La copertura wireless, realizzata secondo lo standard IEEE 802.1a/b/g/n/</w:t>
      </w:r>
      <w:proofErr w:type="spellStart"/>
      <w:r w:rsidRPr="001200E7">
        <w:rPr>
          <w:rFonts w:asciiTheme="minorHAnsi" w:eastAsiaTheme="minorHAnsi" w:hAnsiTheme="minorHAnsi" w:cstheme="minorBidi"/>
          <w:color w:val="auto"/>
          <w:szCs w:val="22"/>
        </w:rPr>
        <w:t>ac</w:t>
      </w:r>
      <w:proofErr w:type="spellEnd"/>
      <w:r w:rsidRPr="001200E7">
        <w:rPr>
          <w:rFonts w:asciiTheme="minorHAnsi" w:eastAsiaTheme="minorHAnsi" w:hAnsiTheme="minorHAnsi" w:cstheme="minorBidi"/>
          <w:color w:val="auto"/>
          <w:szCs w:val="22"/>
        </w:rPr>
        <w:t xml:space="preserve"> è stata implementata sull’intero campus, compresi i reparti sanitari. L’infrastruttura è di tipo centralizzato e governata da Wireless Control System (WLC) ridondato. L’autenticazione di rete è basata su una tecnologia WPA2 e la crittografia dati è la AES, con certificato aziendale </w:t>
      </w:r>
      <w:proofErr w:type="spellStart"/>
      <w:r w:rsidRPr="001200E7">
        <w:rPr>
          <w:rFonts w:asciiTheme="minorHAnsi" w:eastAsiaTheme="minorHAnsi" w:hAnsiTheme="minorHAnsi" w:cstheme="minorBidi"/>
          <w:color w:val="auto"/>
          <w:szCs w:val="22"/>
        </w:rPr>
        <w:t>autofirmato</w:t>
      </w:r>
      <w:proofErr w:type="spellEnd"/>
      <w:r w:rsidRPr="001200E7">
        <w:rPr>
          <w:rFonts w:asciiTheme="minorHAnsi" w:eastAsiaTheme="minorHAnsi" w:hAnsiTheme="minorHAnsi" w:cstheme="minorBidi"/>
          <w:color w:val="auto"/>
          <w:szCs w:val="22"/>
        </w:rPr>
        <w:t xml:space="preserve"> lato server. </w:t>
      </w:r>
    </w:p>
    <w:p w14:paraId="51C64B5C" w14:textId="77777777" w:rsidR="001200E7" w:rsidRPr="001200E7" w:rsidRDefault="001200E7" w:rsidP="001200E7">
      <w:pPr>
        <w:pStyle w:val="Predefinito"/>
        <w:jc w:val="both"/>
        <w:rPr>
          <w:rFonts w:asciiTheme="minorHAnsi" w:eastAsiaTheme="minorHAnsi" w:hAnsiTheme="minorHAnsi" w:cstheme="minorBidi"/>
          <w:color w:val="auto"/>
          <w:szCs w:val="22"/>
        </w:rPr>
      </w:pPr>
      <w:r w:rsidRPr="001200E7">
        <w:rPr>
          <w:rFonts w:asciiTheme="minorHAnsi" w:eastAsiaTheme="minorHAnsi" w:hAnsiTheme="minorHAnsi" w:cstheme="minorBidi"/>
          <w:color w:val="auto"/>
          <w:szCs w:val="22"/>
        </w:rPr>
        <w:t xml:space="preserve">L’unico protocollo di rete ammesso è IP </w:t>
      </w:r>
      <w:proofErr w:type="spellStart"/>
      <w:r w:rsidRPr="001200E7">
        <w:rPr>
          <w:rFonts w:asciiTheme="minorHAnsi" w:eastAsiaTheme="minorHAnsi" w:hAnsiTheme="minorHAnsi" w:cstheme="minorBidi"/>
          <w:color w:val="auto"/>
          <w:szCs w:val="22"/>
        </w:rPr>
        <w:t>unicast</w:t>
      </w:r>
      <w:proofErr w:type="spellEnd"/>
      <w:r w:rsidRPr="001200E7">
        <w:rPr>
          <w:rFonts w:asciiTheme="minorHAnsi" w:eastAsiaTheme="minorHAnsi" w:hAnsiTheme="minorHAnsi" w:cstheme="minorBidi"/>
          <w:color w:val="auto"/>
          <w:szCs w:val="22"/>
        </w:rPr>
        <w:t>.</w:t>
      </w:r>
    </w:p>
    <w:p w14:paraId="2FD4B83B" w14:textId="2FB76B7E" w:rsidR="001200E7" w:rsidRDefault="001200E7" w:rsidP="001200E7">
      <w:pPr>
        <w:pStyle w:val="Predefinito"/>
        <w:jc w:val="both"/>
        <w:rPr>
          <w:rFonts w:asciiTheme="minorHAnsi" w:eastAsiaTheme="minorHAnsi" w:hAnsiTheme="minorHAnsi" w:cstheme="minorBidi"/>
          <w:color w:val="auto"/>
          <w:szCs w:val="22"/>
        </w:rPr>
      </w:pPr>
      <w:r w:rsidRPr="001200E7">
        <w:rPr>
          <w:rFonts w:asciiTheme="minorHAnsi" w:eastAsiaTheme="minorHAnsi" w:hAnsiTheme="minorHAnsi" w:cstheme="minorBidi"/>
          <w:color w:val="auto"/>
          <w:szCs w:val="22"/>
        </w:rPr>
        <w:t xml:space="preserve">Le connessioni verso Internet devono avvenire tramite </w:t>
      </w:r>
      <w:proofErr w:type="spellStart"/>
      <w:r w:rsidRPr="001200E7">
        <w:rPr>
          <w:rFonts w:asciiTheme="minorHAnsi" w:eastAsiaTheme="minorHAnsi" w:hAnsiTheme="minorHAnsi" w:cstheme="minorBidi"/>
          <w:color w:val="auto"/>
          <w:szCs w:val="22"/>
        </w:rPr>
        <w:t>proxy</w:t>
      </w:r>
      <w:proofErr w:type="spellEnd"/>
      <w:r w:rsidRPr="001200E7">
        <w:rPr>
          <w:rFonts w:asciiTheme="minorHAnsi" w:eastAsiaTheme="minorHAnsi" w:hAnsiTheme="minorHAnsi" w:cstheme="minorBidi"/>
          <w:color w:val="auto"/>
          <w:szCs w:val="22"/>
        </w:rPr>
        <w:t xml:space="preserve"> server aziendali, che gestiscono tutte le richieste di accesso a Internet con autenticazione NTLM.</w:t>
      </w:r>
    </w:p>
    <w:p w14:paraId="09A3867C" w14:textId="07C09931" w:rsidR="00765A2D" w:rsidRDefault="00765A2D" w:rsidP="001200E7">
      <w:pPr>
        <w:pStyle w:val="Predefinito"/>
        <w:jc w:val="both"/>
        <w:rPr>
          <w:rFonts w:asciiTheme="minorHAnsi" w:eastAsiaTheme="minorHAnsi" w:hAnsiTheme="minorHAnsi" w:cstheme="minorBidi"/>
          <w:color w:val="auto"/>
          <w:szCs w:val="22"/>
        </w:rPr>
      </w:pPr>
      <w:r w:rsidRPr="00765A2D">
        <w:rPr>
          <w:rFonts w:asciiTheme="minorHAnsi" w:eastAsiaTheme="minorHAnsi" w:hAnsiTheme="minorHAnsi" w:cstheme="minorBidi"/>
          <w:color w:val="auto"/>
          <w:szCs w:val="22"/>
        </w:rPr>
        <w:t>Sistemi di firewall ridondati gestiscono i collegamenti dei client sia verso i server az</w:t>
      </w:r>
      <w:r>
        <w:rPr>
          <w:rFonts w:asciiTheme="minorHAnsi" w:eastAsiaTheme="minorHAnsi" w:hAnsiTheme="minorHAnsi" w:cstheme="minorBidi"/>
          <w:color w:val="auto"/>
          <w:szCs w:val="22"/>
        </w:rPr>
        <w:t>iendali che verso le altre reti.</w:t>
      </w:r>
    </w:p>
    <w:p w14:paraId="76DF7CEC" w14:textId="77777777" w:rsidR="00690299" w:rsidRDefault="001200E7" w:rsidP="001200E7">
      <w:pPr>
        <w:pStyle w:val="Predefinito"/>
        <w:jc w:val="both"/>
        <w:rPr>
          <w:rFonts w:asciiTheme="minorHAnsi" w:eastAsiaTheme="minorHAnsi" w:hAnsiTheme="minorHAnsi" w:cstheme="minorBidi"/>
          <w:color w:val="auto"/>
          <w:szCs w:val="22"/>
        </w:rPr>
      </w:pPr>
      <w:r w:rsidRPr="001200E7">
        <w:rPr>
          <w:rFonts w:asciiTheme="minorHAnsi" w:eastAsiaTheme="minorHAnsi" w:hAnsiTheme="minorHAnsi" w:cstheme="minorBidi"/>
          <w:color w:val="auto"/>
          <w:szCs w:val="22"/>
        </w:rPr>
        <w:t xml:space="preserve">Nel caso in cui il sistema fornito utilizzasse tecnologie wireless, dovrà far uso necessariamente dell’infrastruttura </w:t>
      </w:r>
      <w:proofErr w:type="spellStart"/>
      <w:r w:rsidRPr="001200E7">
        <w:rPr>
          <w:rFonts w:asciiTheme="minorHAnsi" w:eastAsiaTheme="minorHAnsi" w:hAnsiTheme="minorHAnsi" w:cstheme="minorBidi"/>
          <w:color w:val="auto"/>
          <w:szCs w:val="22"/>
        </w:rPr>
        <w:t>wi-fi</w:t>
      </w:r>
      <w:proofErr w:type="spellEnd"/>
      <w:r w:rsidRPr="001200E7">
        <w:rPr>
          <w:rFonts w:asciiTheme="minorHAnsi" w:eastAsiaTheme="minorHAnsi" w:hAnsiTheme="minorHAnsi" w:cstheme="minorBidi"/>
          <w:color w:val="auto"/>
          <w:szCs w:val="22"/>
        </w:rPr>
        <w:t xml:space="preserve"> aziendale o in alternativa utilizzare un’infrastruttura dedicata </w:t>
      </w:r>
      <w:r>
        <w:rPr>
          <w:rFonts w:asciiTheme="minorHAnsi" w:eastAsiaTheme="minorHAnsi" w:hAnsiTheme="minorHAnsi" w:cstheme="minorBidi"/>
          <w:color w:val="auto"/>
          <w:szCs w:val="22"/>
        </w:rPr>
        <w:t xml:space="preserve">che garantisca l’assenza di interferenze con tecnologie </w:t>
      </w:r>
      <w:proofErr w:type="spellStart"/>
      <w:r>
        <w:rPr>
          <w:rFonts w:asciiTheme="minorHAnsi" w:eastAsiaTheme="minorHAnsi" w:hAnsiTheme="minorHAnsi" w:cstheme="minorBidi"/>
          <w:color w:val="auto"/>
          <w:szCs w:val="22"/>
        </w:rPr>
        <w:t>wifi</w:t>
      </w:r>
      <w:proofErr w:type="spellEnd"/>
      <w:r>
        <w:rPr>
          <w:rFonts w:asciiTheme="minorHAnsi" w:eastAsiaTheme="minorHAnsi" w:hAnsiTheme="minorHAnsi" w:cstheme="minorBidi"/>
          <w:color w:val="auto"/>
          <w:szCs w:val="22"/>
        </w:rPr>
        <w:t xml:space="preserve"> presenti.</w:t>
      </w:r>
    </w:p>
    <w:p w14:paraId="4F89A39F" w14:textId="27AB4112" w:rsidR="001200E7" w:rsidRPr="001200E7" w:rsidRDefault="00690299" w:rsidP="001200E7">
      <w:pPr>
        <w:pStyle w:val="Predefinito"/>
        <w:jc w:val="both"/>
        <w:rPr>
          <w:rFonts w:asciiTheme="minorHAnsi" w:eastAsiaTheme="minorHAnsi" w:hAnsiTheme="minorHAnsi" w:cstheme="minorBidi"/>
          <w:color w:val="auto"/>
          <w:szCs w:val="22"/>
        </w:rPr>
      </w:pPr>
      <w:r>
        <w:rPr>
          <w:rFonts w:asciiTheme="minorHAnsi" w:eastAsiaTheme="minorHAnsi" w:hAnsiTheme="minorHAnsi" w:cstheme="minorBidi"/>
          <w:color w:val="auto"/>
          <w:szCs w:val="22"/>
        </w:rPr>
        <w:t xml:space="preserve">Nel caso in cui fossero implementate soluzioni dedicate di rete cablata o wireless, </w:t>
      </w:r>
      <w:r w:rsidR="001200E7">
        <w:rPr>
          <w:rFonts w:asciiTheme="minorHAnsi" w:eastAsiaTheme="minorHAnsi" w:hAnsiTheme="minorHAnsi" w:cstheme="minorBidi"/>
          <w:color w:val="auto"/>
          <w:szCs w:val="22"/>
        </w:rPr>
        <w:t>la realizzazione de</w:t>
      </w:r>
      <w:r>
        <w:rPr>
          <w:rFonts w:asciiTheme="minorHAnsi" w:eastAsiaTheme="minorHAnsi" w:hAnsiTheme="minorHAnsi" w:cstheme="minorBidi"/>
          <w:color w:val="auto"/>
          <w:szCs w:val="22"/>
        </w:rPr>
        <w:t>gli impianti</w:t>
      </w:r>
      <w:r w:rsidR="001200E7">
        <w:rPr>
          <w:rFonts w:asciiTheme="minorHAnsi" w:eastAsiaTheme="minorHAnsi" w:hAnsiTheme="minorHAnsi" w:cstheme="minorBidi"/>
          <w:color w:val="auto"/>
          <w:szCs w:val="22"/>
        </w:rPr>
        <w:t xml:space="preserve"> sarà completamente a carico dell’aggiudicatario nel rispetto delle indicazioni fornite</w:t>
      </w:r>
      <w:r>
        <w:rPr>
          <w:rFonts w:asciiTheme="minorHAnsi" w:eastAsiaTheme="minorHAnsi" w:hAnsiTheme="minorHAnsi" w:cstheme="minorBidi"/>
          <w:color w:val="auto"/>
          <w:szCs w:val="22"/>
        </w:rPr>
        <w:t xml:space="preserve"> dai servizi tecnici aziendali. Eventuali collegamenti di tali reti dedicate con il sistema informativo aziendale dovranno essere realizzate condividendo le modalità e gli aspetti di sicurezza con il servizio ICT nell’ambito dell’accordo di responsabilità.</w:t>
      </w:r>
    </w:p>
    <w:p w14:paraId="68F0D746" w14:textId="6C9D6AA8" w:rsidR="000F005A" w:rsidRDefault="000F005A" w:rsidP="001200E7">
      <w:pPr>
        <w:pStyle w:val="Titolo2"/>
      </w:pPr>
      <w:bookmarkStart w:id="13" w:name="_Toc134027440"/>
      <w:r>
        <w:t>Sistema di Autenticazione</w:t>
      </w:r>
      <w:bookmarkEnd w:id="13"/>
    </w:p>
    <w:p w14:paraId="0C572D4B" w14:textId="4F46B306" w:rsidR="000F005A" w:rsidRDefault="000F005A" w:rsidP="003F2B65">
      <w:pPr>
        <w:spacing w:line="240" w:lineRule="auto"/>
        <w:jc w:val="both"/>
        <w:rPr>
          <w:rFonts w:ascii="Arial" w:hAnsi="Arial" w:cs="Arial"/>
        </w:rPr>
      </w:pPr>
      <w:r>
        <w:t>Il sistema</w:t>
      </w:r>
      <w:r w:rsidR="00CE6690">
        <w:t>/software</w:t>
      </w:r>
      <w:r>
        <w:t xml:space="preserve"> offerto dovrà integrarsi con i meccanismi di autenticazione dell’</w:t>
      </w:r>
      <w:r w:rsidR="00AE000F">
        <w:t>IRCCS</w:t>
      </w:r>
      <w:r>
        <w:t>, con l’obiettivo di utilizzare le credenziali di autenticazione già assegnate agli operatori nelle aziende, in quanto esse forniscono alcune importanti garanzie di rispetto della normativa privacy (es. tipologia password, cambio password, disattivazione alla chiusura del rapporto di lavoro) e facilitano l’accesso degli utenti agli applicativi cui sono autorizzati.</w:t>
      </w:r>
    </w:p>
    <w:p w14:paraId="7CAFF561" w14:textId="0B30F7EB" w:rsidR="00046DB2" w:rsidRDefault="00A224E7" w:rsidP="0042398C">
      <w:pPr>
        <w:jc w:val="both"/>
      </w:pPr>
      <w:r>
        <w:t>L’autenticazione degli utenti all’interno dei SW integrati nel contesto aziendale viene gestista utilizzando differenti modalità e protocolli, in particolare:</w:t>
      </w:r>
    </w:p>
    <w:p w14:paraId="69B8BE65" w14:textId="77777777" w:rsidR="00A224E7" w:rsidRPr="00A224E7" w:rsidRDefault="00046DB2" w:rsidP="00263064">
      <w:pPr>
        <w:pStyle w:val="Paragrafoelenco"/>
        <w:numPr>
          <w:ilvl w:val="0"/>
          <w:numId w:val="42"/>
        </w:numPr>
      </w:pPr>
      <w:r w:rsidRPr="00A224E7">
        <w:lastRenderedPageBreak/>
        <w:t>In ambiente clinico-sanitario</w:t>
      </w:r>
      <w:r w:rsidR="00A224E7" w:rsidRPr="00A224E7">
        <w:t xml:space="preserve">: </w:t>
      </w:r>
      <w:r w:rsidR="000F005A" w:rsidRPr="00A224E7">
        <w:t xml:space="preserve">si richiede l’integrazione con il sistema aziendale </w:t>
      </w:r>
      <w:proofErr w:type="spellStart"/>
      <w:r w:rsidR="000F005A" w:rsidRPr="00A224E7">
        <w:t>openLdap</w:t>
      </w:r>
      <w:proofErr w:type="spellEnd"/>
      <w:r w:rsidR="000F005A" w:rsidRPr="00A224E7">
        <w:t xml:space="preserve"> utilizzato per l’accesso alle procedure sanitarie. Le utenze in uso hanno una naming standard del tipo “</w:t>
      </w:r>
      <w:proofErr w:type="spellStart"/>
      <w:r w:rsidR="000F005A" w:rsidRPr="00A224E7">
        <w:t>SOnnnnn</w:t>
      </w:r>
      <w:proofErr w:type="spellEnd"/>
      <w:r w:rsidR="000F005A" w:rsidRPr="00A224E7">
        <w:t>” o “</w:t>
      </w:r>
      <w:proofErr w:type="spellStart"/>
      <w:r w:rsidR="000F005A" w:rsidRPr="00A224E7">
        <w:t>SPnnnnn</w:t>
      </w:r>
      <w:proofErr w:type="spellEnd"/>
      <w:r w:rsidR="000F005A" w:rsidRPr="00A224E7">
        <w:t>”.</w:t>
      </w:r>
    </w:p>
    <w:p w14:paraId="2E4559CA" w14:textId="77777777" w:rsidR="00A224E7" w:rsidRPr="00A224E7" w:rsidRDefault="00B32206" w:rsidP="00263064">
      <w:pPr>
        <w:pStyle w:val="Paragrafoelenco"/>
        <w:numPr>
          <w:ilvl w:val="0"/>
          <w:numId w:val="42"/>
        </w:numPr>
      </w:pPr>
      <w:r w:rsidRPr="00A224E7">
        <w:t xml:space="preserve">In ambiente web </w:t>
      </w:r>
      <w:proofErr w:type="spellStart"/>
      <w:r w:rsidRPr="00A224E7">
        <w:t>based</w:t>
      </w:r>
      <w:proofErr w:type="spellEnd"/>
      <w:r w:rsidR="00A224E7" w:rsidRPr="00A224E7">
        <w:t xml:space="preserve">: </w:t>
      </w:r>
      <w:r w:rsidR="000F005A" w:rsidRPr="00A224E7">
        <w:t xml:space="preserve">Per le procedure in ambiente web, è stato implementato il Single </w:t>
      </w:r>
      <w:proofErr w:type="spellStart"/>
      <w:r w:rsidR="000F005A" w:rsidRPr="00A224E7">
        <w:t>Sign</w:t>
      </w:r>
      <w:proofErr w:type="spellEnd"/>
      <w:r w:rsidR="000F005A" w:rsidRPr="00A224E7">
        <w:t xml:space="preserve"> On mediante il prodotto open source </w:t>
      </w:r>
      <w:proofErr w:type="spellStart"/>
      <w:r w:rsidR="000F005A" w:rsidRPr="00A224E7">
        <w:t>Shibboleth</w:t>
      </w:r>
      <w:proofErr w:type="spellEnd"/>
      <w:r w:rsidR="000F005A" w:rsidRPr="00A224E7">
        <w:t>, integrato all’</w:t>
      </w:r>
      <w:proofErr w:type="spellStart"/>
      <w:r w:rsidR="000F005A" w:rsidRPr="00A224E7">
        <w:t>openLdap</w:t>
      </w:r>
      <w:proofErr w:type="spellEnd"/>
      <w:r w:rsidR="000F005A" w:rsidRPr="00A224E7">
        <w:t xml:space="preserve"> aziendale.</w:t>
      </w:r>
    </w:p>
    <w:p w14:paraId="22248B13" w14:textId="75785088" w:rsidR="000F005A" w:rsidRPr="00A224E7" w:rsidRDefault="00A224E7" w:rsidP="00263064">
      <w:pPr>
        <w:pStyle w:val="Paragrafoelenco"/>
        <w:numPr>
          <w:ilvl w:val="0"/>
          <w:numId w:val="42"/>
        </w:numPr>
      </w:pPr>
      <w:r w:rsidRPr="00A224E7">
        <w:t xml:space="preserve">In ambiente </w:t>
      </w:r>
      <w:proofErr w:type="spellStart"/>
      <w:r w:rsidRPr="00A224E7">
        <w:t>cli</w:t>
      </w:r>
      <w:r w:rsidR="00C316EA" w:rsidRPr="00A224E7">
        <w:t>ent-serve</w:t>
      </w:r>
      <w:r w:rsidRPr="00A224E7">
        <w:t>r</w:t>
      </w:r>
      <w:proofErr w:type="spellEnd"/>
      <w:r w:rsidRPr="00A224E7">
        <w:t xml:space="preserve">: </w:t>
      </w:r>
      <w:r w:rsidR="000F005A" w:rsidRPr="00A224E7">
        <w:t xml:space="preserve">Per le procedure non web è necessario che l'autenticazione venga gestita collegandosi direttamente via l'LDAP. </w:t>
      </w:r>
      <w:r w:rsidR="004F1B68" w:rsidRPr="00A224E7">
        <w:t xml:space="preserve">In questo ambito, </w:t>
      </w:r>
      <w:r w:rsidR="000F005A" w:rsidRPr="00A224E7">
        <w:t>nel caso in cui fosse necessario richiamare un’altra procedura integrata, il passaggio dell</w:t>
      </w:r>
      <w:r w:rsidR="00131384" w:rsidRPr="00A224E7">
        <w:t xml:space="preserve">e credenziali </w:t>
      </w:r>
      <w:r w:rsidR="000F005A" w:rsidRPr="00A224E7">
        <w:t xml:space="preserve">utente deve avvenire in modalità sicura e mediante passaggio di token secondo specifiche da concordare tra le ditte e validate dai sistemisti </w:t>
      </w:r>
      <w:r w:rsidR="00AE000F">
        <w:t>IRCCS</w:t>
      </w:r>
      <w:r w:rsidR="000F005A" w:rsidRPr="00A224E7">
        <w:t>.</w:t>
      </w:r>
    </w:p>
    <w:p w14:paraId="6B2A1B42" w14:textId="2C36C51F" w:rsidR="00131384" w:rsidRDefault="00971674" w:rsidP="00263064">
      <w:r w:rsidRPr="00971674">
        <w:t xml:space="preserve">Non è possibile effettuare l’autenticazione degli utenti mediante </w:t>
      </w:r>
      <w:proofErr w:type="spellStart"/>
      <w:r w:rsidRPr="00971674">
        <w:t>logon</w:t>
      </w:r>
      <w:proofErr w:type="spellEnd"/>
      <w:r w:rsidRPr="00971674">
        <w:t xml:space="preserve"> Windows.</w:t>
      </w:r>
    </w:p>
    <w:p w14:paraId="511612D5" w14:textId="77777777" w:rsidR="00D15FA6" w:rsidRDefault="00D15FA6" w:rsidP="00D15FA6">
      <w:pPr>
        <w:jc w:val="both"/>
      </w:pPr>
      <w:r>
        <w:t>Le offerte dovranno esplicitare in maniera chiara le modalità di integrazione con i sistemi di autenticazione IRCCS e in ogni caso la ditta aggiudicataria deve rendersi da subito disponibile a definire la configurazione ottimale con i tecnici del servizio ICT.</w:t>
      </w:r>
    </w:p>
    <w:p w14:paraId="05DBA255" w14:textId="744126A6" w:rsidR="00A136AB" w:rsidRPr="00A224E7" w:rsidRDefault="00A136AB" w:rsidP="00A224E7">
      <w:pPr>
        <w:pStyle w:val="Titolo2"/>
      </w:pPr>
      <w:bookmarkStart w:id="14" w:name="_Toc134027441"/>
      <w:r w:rsidRPr="00A224E7">
        <w:t>Gestione dei profili</w:t>
      </w:r>
      <w:bookmarkEnd w:id="14"/>
    </w:p>
    <w:p w14:paraId="6EF813D8" w14:textId="44167C55" w:rsidR="000F005A" w:rsidRPr="002811C5" w:rsidRDefault="000F005A" w:rsidP="00475447">
      <w:pPr>
        <w:jc w:val="both"/>
        <w:rPr>
          <w:rFonts w:ascii="Calibri" w:hAnsi="Calibri"/>
        </w:rPr>
      </w:pPr>
      <w:r w:rsidRPr="0031712B">
        <w:rPr>
          <w:rFonts w:ascii="Calibri" w:hAnsi="Calibri"/>
        </w:rPr>
        <w:t xml:space="preserve">La gestione dei profili di abilitazione degli utenti deve essere realizzata all’interno </w:t>
      </w:r>
      <w:r>
        <w:rPr>
          <w:rFonts w:ascii="Calibri" w:hAnsi="Calibri"/>
        </w:rPr>
        <w:t>del sistema</w:t>
      </w:r>
      <w:r w:rsidR="00F440D8">
        <w:rPr>
          <w:rFonts w:ascii="Calibri" w:hAnsi="Calibri"/>
        </w:rPr>
        <w:t>/software</w:t>
      </w:r>
      <w:r>
        <w:rPr>
          <w:rFonts w:ascii="Calibri" w:hAnsi="Calibri"/>
        </w:rPr>
        <w:t xml:space="preserve"> offerto</w:t>
      </w:r>
      <w:r w:rsidRPr="0031712B">
        <w:rPr>
          <w:rFonts w:ascii="Calibri" w:hAnsi="Calibri"/>
        </w:rPr>
        <w:t xml:space="preserve">. Inoltre, dovrà essere </w:t>
      </w:r>
      <w:r>
        <w:rPr>
          <w:rFonts w:ascii="Calibri" w:hAnsi="Calibri"/>
        </w:rPr>
        <w:t>garantita</w:t>
      </w:r>
      <w:r w:rsidRPr="0031712B">
        <w:rPr>
          <w:rFonts w:ascii="Calibri" w:hAnsi="Calibri"/>
        </w:rPr>
        <w:t xml:space="preserve"> l’integrazione con </w:t>
      </w:r>
      <w:r w:rsidR="00971674">
        <w:rPr>
          <w:rFonts w:ascii="Calibri" w:hAnsi="Calibri"/>
        </w:rPr>
        <w:t>i</w:t>
      </w:r>
      <w:r w:rsidRPr="0031712B">
        <w:rPr>
          <w:rFonts w:ascii="Calibri" w:hAnsi="Calibri"/>
        </w:rPr>
        <w:t xml:space="preserve"> sistemi aziendali</w:t>
      </w:r>
      <w:r>
        <w:rPr>
          <w:rFonts w:ascii="Calibri" w:hAnsi="Calibri"/>
        </w:rPr>
        <w:t xml:space="preserve"> di gestione delle abilitazioni tramite web service su protocollo SOAP o API REST su HTTPS.</w:t>
      </w:r>
    </w:p>
    <w:p w14:paraId="6E8659C3" w14:textId="77777777" w:rsidR="00BD2940" w:rsidRPr="001610BA" w:rsidRDefault="00BD2940" w:rsidP="00B30C32">
      <w:pPr>
        <w:pStyle w:val="Titolo2"/>
      </w:pPr>
      <w:bookmarkStart w:id="15" w:name="_Toc134027442"/>
      <w:r w:rsidRPr="001610BA">
        <w:t>Application Server</w:t>
      </w:r>
      <w:bookmarkEnd w:id="15"/>
    </w:p>
    <w:p w14:paraId="332E7A43" w14:textId="78697554" w:rsidR="00BD2940" w:rsidRDefault="00A86454" w:rsidP="00BD2940">
      <w:pPr>
        <w:spacing w:before="120" w:after="0" w:line="240" w:lineRule="auto"/>
        <w:jc w:val="both"/>
      </w:pPr>
      <w:r>
        <w:t xml:space="preserve">Per quanto riguarda </w:t>
      </w:r>
      <w:r w:rsidR="00D15FA6">
        <w:t xml:space="preserve">gli </w:t>
      </w:r>
      <w:proofErr w:type="spellStart"/>
      <w:r w:rsidR="00D15FA6">
        <w:t>application</w:t>
      </w:r>
      <w:proofErr w:type="spellEnd"/>
      <w:r w:rsidR="00D15FA6">
        <w:t xml:space="preserve"> server ospitati in ambiente di virtualizzazione dell’IRCCS</w:t>
      </w:r>
      <w:r>
        <w:t>, rientra nelle competenze</w:t>
      </w:r>
      <w:r w:rsidR="00BD2940">
        <w:t xml:space="preserve"> dei tecnici dell</w:t>
      </w:r>
      <w:r w:rsidR="00446021">
        <w:t>’</w:t>
      </w:r>
      <w:r w:rsidR="00AE000F">
        <w:t>IRCCS</w:t>
      </w:r>
      <w:r w:rsidR="00BD2940">
        <w:t>:</w:t>
      </w:r>
    </w:p>
    <w:p w14:paraId="304C6968" w14:textId="77777777" w:rsidR="008C3D97" w:rsidRDefault="008C3D97" w:rsidP="00BD2940">
      <w:pPr>
        <w:spacing w:before="120" w:after="0" w:line="240" w:lineRule="auto"/>
        <w:jc w:val="both"/>
      </w:pPr>
    </w:p>
    <w:p w14:paraId="5CDADF3F" w14:textId="7DEB393B" w:rsidR="00BD2940" w:rsidRDefault="00BD2940" w:rsidP="00EB1EAC">
      <w:pPr>
        <w:pStyle w:val="Paragrafoelenco"/>
        <w:numPr>
          <w:ilvl w:val="0"/>
          <w:numId w:val="28"/>
        </w:numPr>
        <w:spacing w:after="0" w:line="240" w:lineRule="auto"/>
        <w:ind w:left="426"/>
        <w:jc w:val="both"/>
      </w:pPr>
      <w:r>
        <w:t>l’installazione e la configurazione del sistema operativo secondo le richieste del fornitore, rispettando i requisiti di sicurezza aziendali (ad esempio relativi all’antivirus, all’inserimento nel domi</w:t>
      </w:r>
      <w:r w:rsidR="00A52651">
        <w:t xml:space="preserve">nio aziendale e/o integrazione </w:t>
      </w:r>
      <w:proofErr w:type="spellStart"/>
      <w:r w:rsidR="00A224E7">
        <w:t>L</w:t>
      </w:r>
      <w:r>
        <w:t>dap</w:t>
      </w:r>
      <w:proofErr w:type="spellEnd"/>
      <w:r>
        <w:t xml:space="preserve">, la registrazione centralizzata dei log di accesso, l’implementazione del monitoraggio, </w:t>
      </w:r>
      <w:proofErr w:type="spellStart"/>
      <w:r>
        <w:t>etc</w:t>
      </w:r>
      <w:proofErr w:type="spellEnd"/>
      <w:r>
        <w:t>);</w:t>
      </w:r>
    </w:p>
    <w:p w14:paraId="53B34E2D" w14:textId="77777777" w:rsidR="00BD2940" w:rsidRDefault="00BD2940" w:rsidP="00EB1EAC">
      <w:pPr>
        <w:pStyle w:val="Paragrafoelenco"/>
        <w:numPr>
          <w:ilvl w:val="0"/>
          <w:numId w:val="28"/>
        </w:numPr>
        <w:spacing w:after="0" w:line="240" w:lineRule="auto"/>
        <w:ind w:left="426"/>
        <w:jc w:val="both"/>
      </w:pPr>
      <w:r>
        <w:t>l’assegnazione di credenziali amministrative personali ai tecnici del fornitore incaricati delle operazioni di installazione/aggiornamento dei vari software;</w:t>
      </w:r>
    </w:p>
    <w:p w14:paraId="20CAE978" w14:textId="77777777" w:rsidR="00BD2940" w:rsidRDefault="00BD2940" w:rsidP="00EB1EAC">
      <w:pPr>
        <w:pStyle w:val="Paragrafoelenco"/>
        <w:numPr>
          <w:ilvl w:val="0"/>
          <w:numId w:val="28"/>
        </w:numPr>
        <w:spacing w:after="0" w:line="240" w:lineRule="auto"/>
        <w:ind w:left="426"/>
        <w:jc w:val="both"/>
      </w:pPr>
      <w:r>
        <w:t>l’intervento sul contenitore VMware (ad esempio relativamente al ridimensionamento dei parametri quali RAM, CPU, disco; la manutenzione su VMware)</w:t>
      </w:r>
    </w:p>
    <w:p w14:paraId="236B6142" w14:textId="77777777" w:rsidR="00BD2940" w:rsidRDefault="00BD2940" w:rsidP="00EB1EAC">
      <w:pPr>
        <w:pStyle w:val="Paragrafoelenco"/>
        <w:numPr>
          <w:ilvl w:val="0"/>
          <w:numId w:val="28"/>
        </w:numPr>
        <w:spacing w:after="0" w:line="240" w:lineRule="auto"/>
        <w:ind w:left="426"/>
        <w:jc w:val="both"/>
      </w:pPr>
      <w:r>
        <w:t>la gestione dei backup dei sistemi e dei dati secondo le politiche aziendali;</w:t>
      </w:r>
    </w:p>
    <w:p w14:paraId="697EF173" w14:textId="4138D55E" w:rsidR="00BD2940" w:rsidRDefault="00BD2940" w:rsidP="00EB1EAC">
      <w:pPr>
        <w:pStyle w:val="Paragrafoelenco"/>
        <w:numPr>
          <w:ilvl w:val="0"/>
          <w:numId w:val="28"/>
        </w:numPr>
        <w:spacing w:after="0" w:line="240" w:lineRule="auto"/>
        <w:ind w:left="426"/>
        <w:jc w:val="both"/>
      </w:pPr>
      <w:r>
        <w:t>il supporto alla configurazione e al setup dei servizi di autenticazione e di bilanciamento</w:t>
      </w:r>
      <w:r w:rsidR="00135DA8">
        <w:t>.</w:t>
      </w:r>
    </w:p>
    <w:p w14:paraId="4601A5C3" w14:textId="77777777" w:rsidR="00BD2940" w:rsidRDefault="00BD2940" w:rsidP="00BD2940">
      <w:pPr>
        <w:spacing w:after="0" w:line="240" w:lineRule="auto"/>
        <w:ind w:firstLine="420"/>
        <w:jc w:val="both"/>
      </w:pPr>
    </w:p>
    <w:p w14:paraId="484113A3" w14:textId="0A704334" w:rsidR="00BD2940" w:rsidRDefault="00983156" w:rsidP="0061167B">
      <w:pPr>
        <w:spacing w:after="0" w:line="240" w:lineRule="auto"/>
        <w:jc w:val="both"/>
      </w:pPr>
      <w:r w:rsidRPr="00475447">
        <w:t>Rim</w:t>
      </w:r>
      <w:r w:rsidR="004C236D">
        <w:t xml:space="preserve">ane invece di </w:t>
      </w:r>
      <w:r w:rsidR="00BD2940">
        <w:t>competenza dei tecnici del fornitore tutto quanto non compreso nel precedente elenco</w:t>
      </w:r>
      <w:r w:rsidR="0061167B">
        <w:t>,</w:t>
      </w:r>
      <w:r w:rsidR="00BD2940">
        <w:t xml:space="preserve"> tra cui:</w:t>
      </w:r>
    </w:p>
    <w:p w14:paraId="039B4057" w14:textId="77777777" w:rsidR="00BD2940" w:rsidRDefault="00BD2940" w:rsidP="0061167B">
      <w:pPr>
        <w:spacing w:after="0" w:line="240" w:lineRule="auto"/>
        <w:jc w:val="both"/>
      </w:pPr>
    </w:p>
    <w:p w14:paraId="76000133" w14:textId="0FCED765" w:rsidR="00BD2940" w:rsidRDefault="00BD2940" w:rsidP="00475447">
      <w:pPr>
        <w:pStyle w:val="Paragrafoelenco"/>
        <w:numPr>
          <w:ilvl w:val="0"/>
          <w:numId w:val="35"/>
        </w:numPr>
        <w:spacing w:after="0" w:line="240" w:lineRule="auto"/>
        <w:jc w:val="both"/>
      </w:pPr>
      <w:r>
        <w:t>l’installazione, configurazione e messa in produzione degli application server;</w:t>
      </w:r>
    </w:p>
    <w:p w14:paraId="793AF92F" w14:textId="0D29E555" w:rsidR="00BD2940" w:rsidRDefault="00BD2940" w:rsidP="00475447">
      <w:pPr>
        <w:pStyle w:val="Paragrafoelenco"/>
        <w:numPr>
          <w:ilvl w:val="0"/>
          <w:numId w:val="35"/>
        </w:numPr>
        <w:spacing w:after="0" w:line="240" w:lineRule="auto"/>
        <w:jc w:val="both"/>
      </w:pPr>
      <w:r>
        <w:t xml:space="preserve">fornire assistenza e manutenzione </w:t>
      </w:r>
      <w:r w:rsidR="001E4893">
        <w:t>secondo le modalità concordate</w:t>
      </w:r>
      <w:r>
        <w:t xml:space="preserve"> e la risoluzione di qualsiasi problematica relativa al contenuto della VM (ad esempio rallentamenti e/o malfunzionamenti bloccanti di servizi o di componenti quali il </w:t>
      </w:r>
      <w:proofErr w:type="spellStart"/>
      <w:r>
        <w:t>tomcat</w:t>
      </w:r>
      <w:proofErr w:type="spellEnd"/>
      <w:r>
        <w:t xml:space="preserve">, produzione eccessivi di log, </w:t>
      </w:r>
      <w:proofErr w:type="spellStart"/>
      <w:r>
        <w:t>etc</w:t>
      </w:r>
      <w:proofErr w:type="spellEnd"/>
      <w:r>
        <w:t>);</w:t>
      </w:r>
    </w:p>
    <w:p w14:paraId="62BF3F70" w14:textId="4AF84214" w:rsidR="00BD2940" w:rsidRPr="00760CB8" w:rsidRDefault="00D15FA6" w:rsidP="00BD2940">
      <w:pPr>
        <w:spacing w:after="0" w:line="240" w:lineRule="auto"/>
        <w:jc w:val="both"/>
      </w:pPr>
      <w:r>
        <w:t>Nel caso di applicazione con logica web-</w:t>
      </w:r>
      <w:proofErr w:type="spellStart"/>
      <w:r>
        <w:t>based</w:t>
      </w:r>
      <w:proofErr w:type="spellEnd"/>
      <w:r>
        <w:t>, s</w:t>
      </w:r>
      <w:r w:rsidR="00BD2940">
        <w:t>i precisa che</w:t>
      </w:r>
      <w:r w:rsidR="00A80672">
        <w:t xml:space="preserve"> l</w:t>
      </w:r>
      <w:r w:rsidR="00BD2940" w:rsidRPr="007D0454">
        <w:t xml:space="preserve">’applicativo deve essere presentato ai client attraverso un unico punto di accesso: unico URL web su porta standard </w:t>
      </w:r>
      <w:proofErr w:type="spellStart"/>
      <w:r w:rsidR="00BD2940" w:rsidRPr="007D0454">
        <w:t>https</w:t>
      </w:r>
      <w:proofErr w:type="spellEnd"/>
      <w:r w:rsidR="00BD2940" w:rsidRPr="007D0454">
        <w:t xml:space="preserve">, nascondendo </w:t>
      </w:r>
      <w:r w:rsidR="00BD2940" w:rsidRPr="007D0454">
        <w:lastRenderedPageBreak/>
        <w:t xml:space="preserve">quindi le eventuali complessità o molteplicità dei server e servizi presentati dietro al bilanciatore/reverse </w:t>
      </w:r>
      <w:proofErr w:type="spellStart"/>
      <w:r w:rsidR="00BD2940" w:rsidRPr="007D0454">
        <w:t>proxy</w:t>
      </w:r>
      <w:proofErr w:type="spellEnd"/>
      <w:r w:rsidR="00BD2940" w:rsidRPr="007D0454">
        <w:t>.</w:t>
      </w:r>
      <w:r>
        <w:t xml:space="preserve"> Inoltre, l</w:t>
      </w:r>
      <w:r w:rsidR="00BD2940" w:rsidRPr="007D0454">
        <w:t xml:space="preserve">’applicativo deve evitare che venga persa la sessione dei client </w:t>
      </w:r>
      <w:r w:rsidR="00BD2940">
        <w:t>collegati</w:t>
      </w:r>
      <w:r w:rsidR="00BD2940" w:rsidRPr="007D0454">
        <w:t xml:space="preserve"> ad un particolare application server </w:t>
      </w:r>
      <w:r w:rsidR="00BD2940">
        <w:t>qualora tale serve</w:t>
      </w:r>
      <w:r w:rsidR="001E4893">
        <w:t>r</w:t>
      </w:r>
      <w:r w:rsidR="00BD2940" w:rsidRPr="007D0454">
        <w:t xml:space="preserve"> dovesse presentare dei problemi o essere soggetto a manutenzione: si chiedono quindi dei meccanismi per disaccoppiare il client dal singolo application server, quali transazioni </w:t>
      </w:r>
      <w:proofErr w:type="spellStart"/>
      <w:r w:rsidR="00BD2940" w:rsidRPr="007D0454">
        <w:t>stateless</w:t>
      </w:r>
      <w:proofErr w:type="spellEnd"/>
      <w:r w:rsidR="00BD2940" w:rsidRPr="007D0454">
        <w:t xml:space="preserve"> o sessione condivisa tra gli application server.</w:t>
      </w:r>
    </w:p>
    <w:p w14:paraId="5DF18C1E" w14:textId="516E8DDB" w:rsidR="00BD2940" w:rsidRPr="001610BA" w:rsidRDefault="00BD2940" w:rsidP="009D693B">
      <w:pPr>
        <w:pStyle w:val="Titolo2"/>
      </w:pPr>
      <w:bookmarkStart w:id="16" w:name="_Toc134027443"/>
      <w:r w:rsidRPr="001610BA">
        <w:t>Database Server</w:t>
      </w:r>
      <w:bookmarkEnd w:id="16"/>
    </w:p>
    <w:p w14:paraId="16995256" w14:textId="78150778" w:rsidR="00BD2940" w:rsidRDefault="00BD2940" w:rsidP="00BD2940">
      <w:pPr>
        <w:spacing w:before="120" w:after="0" w:line="240" w:lineRule="auto"/>
        <w:jc w:val="both"/>
      </w:pPr>
      <w:r>
        <w:t xml:space="preserve">È competenza dei </w:t>
      </w:r>
      <w:r w:rsidR="009D693B">
        <w:t>sistemisti</w:t>
      </w:r>
      <w:r w:rsidR="00B77A2E">
        <w:t xml:space="preserve"> dell’</w:t>
      </w:r>
      <w:r w:rsidR="00AE000F">
        <w:t>IRCCS</w:t>
      </w:r>
      <w:r>
        <w:t>:</w:t>
      </w:r>
    </w:p>
    <w:p w14:paraId="12F87540" w14:textId="77777777" w:rsidR="00BD2940" w:rsidRDefault="00BD2940" w:rsidP="00BD2940">
      <w:pPr>
        <w:spacing w:after="0" w:line="240" w:lineRule="auto"/>
        <w:jc w:val="both"/>
      </w:pPr>
    </w:p>
    <w:p w14:paraId="60B6E114" w14:textId="1C84EFEA" w:rsidR="00BD2940" w:rsidRDefault="00BD2940" w:rsidP="00263064">
      <w:pPr>
        <w:pStyle w:val="Paragrafoelenco"/>
        <w:numPr>
          <w:ilvl w:val="0"/>
          <w:numId w:val="43"/>
        </w:numPr>
        <w:spacing w:after="0" w:line="240" w:lineRule="auto"/>
        <w:contextualSpacing w:val="0"/>
        <w:jc w:val="both"/>
      </w:pPr>
      <w:r>
        <w:t xml:space="preserve">la fornitura dell’ambiente data base secondo le </w:t>
      </w:r>
      <w:r w:rsidR="0072377D">
        <w:t>specifiche di configurazione che devono essere fornite dalla Ditta assegnataria</w:t>
      </w:r>
      <w:r>
        <w:t xml:space="preserve">, rispettando i requisiti di sicurezza (ad esempio relativi alla registrazione centralizzata dei log di accesso, l’implementazione del monitoraggio, </w:t>
      </w:r>
      <w:proofErr w:type="spellStart"/>
      <w:r>
        <w:t>etc</w:t>
      </w:r>
      <w:proofErr w:type="spellEnd"/>
      <w:r>
        <w:t>;)</w:t>
      </w:r>
    </w:p>
    <w:p w14:paraId="62E5AB62" w14:textId="32F4A7B5" w:rsidR="00BD2940" w:rsidRDefault="00BD2940" w:rsidP="00263064">
      <w:pPr>
        <w:pStyle w:val="Paragrafoelenco"/>
        <w:numPr>
          <w:ilvl w:val="0"/>
          <w:numId w:val="43"/>
        </w:numPr>
        <w:spacing w:after="0" w:line="240" w:lineRule="auto"/>
        <w:contextualSpacing w:val="0"/>
        <w:jc w:val="both"/>
      </w:pPr>
      <w:r>
        <w:t xml:space="preserve">l’assegnazione di credenziali amministrative </w:t>
      </w:r>
      <w:r w:rsidR="0075279A">
        <w:t xml:space="preserve">nominative </w:t>
      </w:r>
      <w:r>
        <w:t>ai tecnici del fornitore incaricati delle operazioni di installazione/aggiornamento dei vari software;</w:t>
      </w:r>
    </w:p>
    <w:p w14:paraId="1FECB6C1" w14:textId="6E4D4B3B" w:rsidR="00BD2940" w:rsidRDefault="006C672B" w:rsidP="00263064">
      <w:pPr>
        <w:pStyle w:val="Paragrafoelenco"/>
        <w:numPr>
          <w:ilvl w:val="0"/>
          <w:numId w:val="43"/>
        </w:numPr>
        <w:spacing w:after="0" w:line="240" w:lineRule="auto"/>
        <w:contextualSpacing w:val="0"/>
        <w:jc w:val="both"/>
      </w:pPr>
      <w:r>
        <w:t xml:space="preserve">gli interventi di manutenzione ed aggiornamento della piattaforma di virtualizzazione </w:t>
      </w:r>
      <w:proofErr w:type="spellStart"/>
      <w:r w:rsidR="00BD2940">
        <w:t>VMware</w:t>
      </w:r>
      <w:proofErr w:type="spellEnd"/>
    </w:p>
    <w:p w14:paraId="572BD005" w14:textId="0CF20CFF" w:rsidR="00BD2940" w:rsidRDefault="00BD2940" w:rsidP="00263064">
      <w:pPr>
        <w:pStyle w:val="Paragrafoelenco"/>
        <w:numPr>
          <w:ilvl w:val="0"/>
          <w:numId w:val="43"/>
        </w:numPr>
        <w:spacing w:after="0" w:line="240" w:lineRule="auto"/>
        <w:contextualSpacing w:val="0"/>
        <w:jc w:val="both"/>
      </w:pPr>
      <w:proofErr w:type="gramStart"/>
      <w:r w:rsidRPr="00B77A2E">
        <w:t>l</w:t>
      </w:r>
      <w:r w:rsidR="00C2528D" w:rsidRPr="00B77A2E">
        <w:t>e</w:t>
      </w:r>
      <w:proofErr w:type="gramEnd"/>
      <w:r w:rsidR="00C2528D" w:rsidRPr="00B77A2E">
        <w:t xml:space="preserve"> attività di </w:t>
      </w:r>
      <w:r w:rsidRPr="00B77A2E">
        <w:t>backup</w:t>
      </w:r>
      <w:r w:rsidR="007C62BA">
        <w:t xml:space="preserve"> secondo quanto riportato al </w:t>
      </w:r>
      <w:proofErr w:type="spellStart"/>
      <w:r w:rsidR="007C62BA">
        <w:t>paragarafo</w:t>
      </w:r>
      <w:proofErr w:type="spellEnd"/>
      <w:r w:rsidR="000B6C22">
        <w:t xml:space="preserve"> </w:t>
      </w:r>
      <w:r w:rsidR="0006723F">
        <w:fldChar w:fldCharType="begin"/>
      </w:r>
      <w:r w:rsidR="0006723F">
        <w:instrText xml:space="preserve"> REF _Ref1970345 \h </w:instrText>
      </w:r>
      <w:r w:rsidR="0006723F">
        <w:fldChar w:fldCharType="separate"/>
      </w:r>
      <w:r w:rsidR="0006723F">
        <w:t xml:space="preserve">Sistema di Backup, </w:t>
      </w:r>
      <w:proofErr w:type="spellStart"/>
      <w:r w:rsidR="0006723F">
        <w:t>Disaster</w:t>
      </w:r>
      <w:proofErr w:type="spellEnd"/>
      <w:r w:rsidR="0006723F">
        <w:t xml:space="preserve"> </w:t>
      </w:r>
      <w:proofErr w:type="spellStart"/>
      <w:r w:rsidR="0006723F">
        <w:t>recovery</w:t>
      </w:r>
      <w:proofErr w:type="spellEnd"/>
      <w:r w:rsidR="0006723F">
        <w:t xml:space="preserve"> e Business </w:t>
      </w:r>
      <w:proofErr w:type="spellStart"/>
      <w:r w:rsidR="0006723F">
        <w:t>Continuity</w:t>
      </w:r>
      <w:proofErr w:type="spellEnd"/>
      <w:r w:rsidR="0006723F">
        <w:fldChar w:fldCharType="end"/>
      </w:r>
    </w:p>
    <w:p w14:paraId="46D83BB7" w14:textId="77777777" w:rsidR="00BD2940" w:rsidRDefault="00BD2940" w:rsidP="00BD2940">
      <w:pPr>
        <w:spacing w:after="0" w:line="240" w:lineRule="auto"/>
        <w:jc w:val="both"/>
      </w:pPr>
    </w:p>
    <w:p w14:paraId="7077A488" w14:textId="77777777" w:rsidR="00BD2940" w:rsidRDefault="00BD2940" w:rsidP="00BD2940">
      <w:pPr>
        <w:spacing w:after="0" w:line="240" w:lineRule="auto"/>
        <w:jc w:val="both"/>
      </w:pPr>
      <w:r>
        <w:rPr>
          <w:caps/>
        </w:rPr>
        <w:t>è</w:t>
      </w:r>
      <w:r>
        <w:t xml:space="preserve"> competenza dei tecnici del fornitore tutto quanto non compreso nel precedente elenco tra cui:</w:t>
      </w:r>
    </w:p>
    <w:p w14:paraId="38EFF96E" w14:textId="77777777" w:rsidR="00BD2940" w:rsidRDefault="00BD2940" w:rsidP="00BD2940">
      <w:pPr>
        <w:spacing w:after="0" w:line="240" w:lineRule="auto"/>
        <w:jc w:val="both"/>
      </w:pPr>
    </w:p>
    <w:p w14:paraId="6940CCE5" w14:textId="78FE691A" w:rsidR="00BD2940" w:rsidRDefault="00BD2940" w:rsidP="00263064">
      <w:pPr>
        <w:pStyle w:val="Paragrafoelenco"/>
        <w:numPr>
          <w:ilvl w:val="0"/>
          <w:numId w:val="44"/>
        </w:numPr>
        <w:spacing w:after="0" w:line="240" w:lineRule="auto"/>
        <w:jc w:val="both"/>
      </w:pPr>
      <w:r>
        <w:t>l’installazione, configurazione</w:t>
      </w:r>
      <w:r w:rsidR="00DA64FB">
        <w:t>,</w:t>
      </w:r>
      <w:r>
        <w:t xml:space="preserve"> messa in produzione </w:t>
      </w:r>
      <w:r w:rsidR="00DA64FB">
        <w:t xml:space="preserve">e manutenzione </w:t>
      </w:r>
      <w:r>
        <w:t>del DB</w:t>
      </w:r>
    </w:p>
    <w:p w14:paraId="76016885" w14:textId="77777777" w:rsidR="00BD2940" w:rsidRDefault="00BD2940" w:rsidP="00263064">
      <w:pPr>
        <w:pStyle w:val="Paragrafoelenco"/>
        <w:numPr>
          <w:ilvl w:val="0"/>
          <w:numId w:val="44"/>
        </w:numPr>
        <w:spacing w:after="0" w:line="240" w:lineRule="auto"/>
        <w:jc w:val="both"/>
      </w:pPr>
      <w:r>
        <w:t xml:space="preserve">la risoluzione di qualsiasi problematica relativa al contenuto e al funzionamento del DB (ad esempio i lock, i rallentamenti e i malfunzionamenti bloccanti di servizi o di componenti del sistema, le </w:t>
      </w:r>
      <w:proofErr w:type="spellStart"/>
      <w:r>
        <w:t>scheduled</w:t>
      </w:r>
      <w:proofErr w:type="spellEnd"/>
      <w:r>
        <w:t xml:space="preserve"> procedure, le </w:t>
      </w:r>
      <w:proofErr w:type="spellStart"/>
      <w:r>
        <w:t>tablespace</w:t>
      </w:r>
      <w:proofErr w:type="spellEnd"/>
      <w:r>
        <w:t xml:space="preserve">, le integrazioni con altre procedure, </w:t>
      </w:r>
      <w:proofErr w:type="spellStart"/>
      <w:r>
        <w:t>etc</w:t>
      </w:r>
      <w:proofErr w:type="spellEnd"/>
      <w:r>
        <w:t>)</w:t>
      </w:r>
    </w:p>
    <w:p w14:paraId="22311F5C" w14:textId="77777777" w:rsidR="00BD2940" w:rsidRPr="001610BA" w:rsidRDefault="00BD2940" w:rsidP="00D83FA4">
      <w:pPr>
        <w:pStyle w:val="Titolo2"/>
      </w:pPr>
      <w:bookmarkStart w:id="17" w:name="_Toc134027444"/>
      <w:r w:rsidRPr="001610BA">
        <w:t>Postazioni di Lavoro</w:t>
      </w:r>
      <w:bookmarkEnd w:id="17"/>
    </w:p>
    <w:p w14:paraId="6FC66F0D" w14:textId="4E36C97B" w:rsidR="00DB72E6" w:rsidRDefault="00DA64FB" w:rsidP="00DA64FB">
      <w:pPr>
        <w:jc w:val="both"/>
      </w:pPr>
      <w:r>
        <w:t xml:space="preserve">Nel caso in cui il sistema dovesse essere istallato o utilizzato su postazioni di lavoro in gestione dell’IRCCS, di seguito si riportano </w:t>
      </w:r>
      <w:r w:rsidR="00DB72E6">
        <w:t>le caratt</w:t>
      </w:r>
      <w:r>
        <w:t>e</w:t>
      </w:r>
      <w:r w:rsidR="00DB72E6">
        <w:t xml:space="preserve">ristiche </w:t>
      </w:r>
      <w:r>
        <w:t>principali</w:t>
      </w:r>
      <w:r w:rsidR="00DB72E6">
        <w:t>:</w:t>
      </w:r>
    </w:p>
    <w:p w14:paraId="695B54A9" w14:textId="500B4F11" w:rsidR="00BD2940" w:rsidRPr="009E1AC8" w:rsidRDefault="00BD2940" w:rsidP="00B77A2E">
      <w:pPr>
        <w:pStyle w:val="Paragrafoelenco"/>
        <w:numPr>
          <w:ilvl w:val="0"/>
          <w:numId w:val="36"/>
        </w:numPr>
        <w:jc w:val="both"/>
        <w:rPr>
          <w:szCs w:val="24"/>
        </w:rPr>
      </w:pPr>
      <w:r w:rsidRPr="009E1AC8">
        <w:rPr>
          <w:szCs w:val="24"/>
        </w:rPr>
        <w:t xml:space="preserve">sistema operativo </w:t>
      </w:r>
      <w:r w:rsidR="00B77A2E">
        <w:rPr>
          <w:szCs w:val="24"/>
        </w:rPr>
        <w:t xml:space="preserve">Windows </w:t>
      </w:r>
      <w:r w:rsidRPr="009E1AC8">
        <w:rPr>
          <w:szCs w:val="24"/>
        </w:rPr>
        <w:t xml:space="preserve">10 </w:t>
      </w:r>
      <w:r w:rsidR="00B77A2E">
        <w:rPr>
          <w:szCs w:val="24"/>
        </w:rPr>
        <w:t xml:space="preserve">Pro </w:t>
      </w:r>
      <w:r w:rsidRPr="009E1AC8">
        <w:rPr>
          <w:szCs w:val="24"/>
        </w:rPr>
        <w:t>64 bit</w:t>
      </w:r>
      <w:r w:rsidR="00DB72E6" w:rsidRPr="009E1AC8">
        <w:rPr>
          <w:szCs w:val="24"/>
        </w:rPr>
        <w:t xml:space="preserve">, </w:t>
      </w:r>
      <w:r w:rsidRPr="009E1AC8">
        <w:rPr>
          <w:szCs w:val="24"/>
        </w:rPr>
        <w:t>CPU</w:t>
      </w:r>
      <w:r w:rsidR="002B4DE2" w:rsidRPr="009E1AC8">
        <w:rPr>
          <w:szCs w:val="24"/>
        </w:rPr>
        <w:t xml:space="preserve"> </w:t>
      </w:r>
      <w:r w:rsidRPr="009E1AC8">
        <w:rPr>
          <w:szCs w:val="24"/>
        </w:rPr>
        <w:t>i3-i5</w:t>
      </w:r>
      <w:r w:rsidR="006328C6" w:rsidRPr="009E1AC8">
        <w:rPr>
          <w:szCs w:val="24"/>
        </w:rPr>
        <w:t xml:space="preserve">, </w:t>
      </w:r>
      <w:r w:rsidRPr="009E1AC8">
        <w:rPr>
          <w:szCs w:val="24"/>
        </w:rPr>
        <w:t>RAM 4</w:t>
      </w:r>
      <w:r w:rsidR="00DA64FB">
        <w:rPr>
          <w:szCs w:val="24"/>
        </w:rPr>
        <w:t>/8</w:t>
      </w:r>
      <w:r w:rsidRPr="009E1AC8">
        <w:rPr>
          <w:szCs w:val="24"/>
        </w:rPr>
        <w:t xml:space="preserve"> GB</w:t>
      </w:r>
      <w:r w:rsidR="006328C6" w:rsidRPr="009E1AC8">
        <w:rPr>
          <w:szCs w:val="24"/>
        </w:rPr>
        <w:t xml:space="preserve">, </w:t>
      </w:r>
      <w:r w:rsidRPr="009E1AC8">
        <w:rPr>
          <w:szCs w:val="24"/>
        </w:rPr>
        <w:t>HDD</w:t>
      </w:r>
      <w:r w:rsidR="00B77A2E">
        <w:rPr>
          <w:szCs w:val="24"/>
        </w:rPr>
        <w:t xml:space="preserve"> 500GB</w:t>
      </w:r>
      <w:r w:rsidRPr="009E1AC8">
        <w:rPr>
          <w:szCs w:val="24"/>
        </w:rPr>
        <w:t xml:space="preserve"> SATA</w:t>
      </w:r>
      <w:r w:rsidR="00B77A2E">
        <w:rPr>
          <w:szCs w:val="24"/>
        </w:rPr>
        <w:t xml:space="preserve"> </w:t>
      </w:r>
      <w:r w:rsidR="00B77A2E" w:rsidRPr="00B77A2E">
        <w:rPr>
          <w:szCs w:val="24"/>
        </w:rPr>
        <w:t>o SSD 250GB</w:t>
      </w:r>
      <w:r w:rsidR="002B4DE2" w:rsidRPr="009E1AC8">
        <w:rPr>
          <w:szCs w:val="24"/>
        </w:rPr>
        <w:t>;</w:t>
      </w:r>
    </w:p>
    <w:p w14:paraId="4611AF31" w14:textId="440447D6" w:rsidR="004201F0" w:rsidRPr="00B77A2E" w:rsidRDefault="002B4DE2" w:rsidP="002B4DE2">
      <w:pPr>
        <w:pStyle w:val="Paragrafoelenco"/>
        <w:numPr>
          <w:ilvl w:val="0"/>
          <w:numId w:val="36"/>
        </w:numPr>
        <w:jc w:val="both"/>
        <w:rPr>
          <w:rFonts w:ascii="Calibri" w:eastAsia="Calibri" w:hAnsi="Calibri"/>
          <w:szCs w:val="24"/>
        </w:rPr>
      </w:pPr>
      <w:r w:rsidRPr="00B77A2E">
        <w:rPr>
          <w:rFonts w:ascii="Calibri" w:eastAsia="Calibri" w:hAnsi="Calibri"/>
          <w:szCs w:val="24"/>
        </w:rPr>
        <w:t>i</w:t>
      </w:r>
      <w:r w:rsidR="000B1CA6" w:rsidRPr="00475447">
        <w:rPr>
          <w:rFonts w:ascii="Calibri" w:eastAsia="Calibri" w:hAnsi="Calibri"/>
          <w:szCs w:val="24"/>
        </w:rPr>
        <w:t xml:space="preserve"> PC sono normalmente parte di un dominio Active Directory; gli utenti che vi accedono sono nello stesso dominio o in un dominio universitario in trust</w:t>
      </w:r>
      <w:r w:rsidR="004201F0" w:rsidRPr="00B77A2E">
        <w:rPr>
          <w:rFonts w:ascii="Calibri" w:eastAsia="Calibri" w:hAnsi="Calibri"/>
          <w:szCs w:val="24"/>
        </w:rPr>
        <w:t>;</w:t>
      </w:r>
    </w:p>
    <w:p w14:paraId="403C24EA" w14:textId="300BAD8F" w:rsidR="004201F0" w:rsidRPr="00B77A2E" w:rsidRDefault="004201F0" w:rsidP="002B4DE2">
      <w:pPr>
        <w:pStyle w:val="Paragrafoelenco"/>
        <w:numPr>
          <w:ilvl w:val="0"/>
          <w:numId w:val="36"/>
        </w:numPr>
        <w:jc w:val="both"/>
        <w:rPr>
          <w:rFonts w:ascii="Calibri" w:eastAsia="Calibri" w:hAnsi="Calibri"/>
          <w:szCs w:val="24"/>
        </w:rPr>
      </w:pPr>
      <w:r w:rsidRPr="00B77A2E">
        <w:rPr>
          <w:rFonts w:ascii="Calibri" w:eastAsia="Calibri" w:hAnsi="Calibri"/>
          <w:szCs w:val="24"/>
        </w:rPr>
        <w:t>g</w:t>
      </w:r>
      <w:r w:rsidR="000B1CA6" w:rsidRPr="00475447">
        <w:rPr>
          <w:rFonts w:ascii="Calibri" w:eastAsia="Calibri" w:hAnsi="Calibri"/>
          <w:szCs w:val="24"/>
        </w:rPr>
        <w:t>li utenti non hanno diritti amministrativi o di power user sui PC in uso</w:t>
      </w:r>
      <w:r w:rsidRPr="00B77A2E">
        <w:rPr>
          <w:rFonts w:ascii="Calibri" w:eastAsia="Calibri" w:hAnsi="Calibri"/>
          <w:szCs w:val="24"/>
        </w:rPr>
        <w:t>;</w:t>
      </w:r>
    </w:p>
    <w:p w14:paraId="59311632" w14:textId="76FB28FF" w:rsidR="00BD2940" w:rsidRDefault="004201F0" w:rsidP="002B4DE2">
      <w:pPr>
        <w:pStyle w:val="Paragrafoelenco"/>
        <w:numPr>
          <w:ilvl w:val="0"/>
          <w:numId w:val="36"/>
        </w:numPr>
        <w:jc w:val="both"/>
        <w:rPr>
          <w:rFonts w:ascii="Calibri" w:eastAsia="Calibri" w:hAnsi="Calibri"/>
          <w:szCs w:val="24"/>
        </w:rPr>
      </w:pPr>
      <w:r w:rsidRPr="00B77A2E">
        <w:rPr>
          <w:rFonts w:ascii="Calibri" w:eastAsia="Calibri" w:hAnsi="Calibri"/>
          <w:szCs w:val="24"/>
        </w:rPr>
        <w:t>g</w:t>
      </w:r>
      <w:r w:rsidR="00BD2940" w:rsidRPr="00475447">
        <w:rPr>
          <w:rFonts w:ascii="Calibri" w:eastAsia="Calibri" w:hAnsi="Calibri"/>
          <w:szCs w:val="24"/>
        </w:rPr>
        <w:t>li applicativi normalmente i</w:t>
      </w:r>
      <w:r w:rsidR="00B77A2E">
        <w:rPr>
          <w:rFonts w:ascii="Calibri" w:eastAsia="Calibri" w:hAnsi="Calibri"/>
          <w:szCs w:val="24"/>
        </w:rPr>
        <w:t xml:space="preserve">nstallati sulle PDL sono: </w:t>
      </w:r>
      <w:proofErr w:type="spellStart"/>
      <w:r w:rsidR="00B77A2E">
        <w:rPr>
          <w:rFonts w:ascii="Calibri" w:eastAsia="Calibri" w:hAnsi="Calibri"/>
          <w:szCs w:val="24"/>
        </w:rPr>
        <w:t>Libre</w:t>
      </w:r>
      <w:r w:rsidR="00BD2940" w:rsidRPr="00475447">
        <w:rPr>
          <w:rFonts w:ascii="Calibri" w:eastAsia="Calibri" w:hAnsi="Calibri"/>
          <w:szCs w:val="24"/>
        </w:rPr>
        <w:t>Office</w:t>
      </w:r>
      <w:proofErr w:type="spellEnd"/>
      <w:r w:rsidR="00BD2940" w:rsidRPr="00475447">
        <w:rPr>
          <w:rFonts w:ascii="Calibri" w:eastAsia="Calibri" w:hAnsi="Calibri"/>
          <w:szCs w:val="24"/>
        </w:rPr>
        <w:t xml:space="preserve">, Antivirus </w:t>
      </w:r>
      <w:proofErr w:type="spellStart"/>
      <w:r w:rsidR="00BD2940" w:rsidRPr="00475447">
        <w:rPr>
          <w:rFonts w:ascii="Calibri" w:eastAsia="Calibri" w:hAnsi="Calibri"/>
          <w:szCs w:val="24"/>
        </w:rPr>
        <w:t>Kaspersky</w:t>
      </w:r>
      <w:proofErr w:type="spellEnd"/>
      <w:r w:rsidR="000B1CA6" w:rsidRPr="00475447">
        <w:rPr>
          <w:rFonts w:ascii="Calibri" w:eastAsia="Calibri" w:hAnsi="Calibri"/>
          <w:szCs w:val="24"/>
        </w:rPr>
        <w:t xml:space="preserve"> </w:t>
      </w:r>
      <w:proofErr w:type="spellStart"/>
      <w:r w:rsidR="000B1CA6" w:rsidRPr="00475447">
        <w:rPr>
          <w:rFonts w:ascii="Calibri" w:eastAsia="Calibri" w:hAnsi="Calibri"/>
          <w:szCs w:val="24"/>
        </w:rPr>
        <w:t>Endpoint</w:t>
      </w:r>
      <w:proofErr w:type="spellEnd"/>
      <w:r w:rsidR="000B1CA6" w:rsidRPr="00475447">
        <w:rPr>
          <w:rFonts w:ascii="Calibri" w:eastAsia="Calibri" w:hAnsi="Calibri"/>
          <w:szCs w:val="24"/>
        </w:rPr>
        <w:t xml:space="preserve"> Security (con funzioni di antivirus, </w:t>
      </w:r>
      <w:proofErr w:type="spellStart"/>
      <w:r w:rsidR="000B1CA6" w:rsidRPr="00475447">
        <w:rPr>
          <w:rFonts w:ascii="Calibri" w:eastAsia="Calibri" w:hAnsi="Calibri"/>
          <w:szCs w:val="24"/>
        </w:rPr>
        <w:t>antispyware</w:t>
      </w:r>
      <w:proofErr w:type="spellEnd"/>
      <w:r w:rsidR="000B1CA6" w:rsidRPr="00475447">
        <w:rPr>
          <w:rFonts w:ascii="Calibri" w:eastAsia="Calibri" w:hAnsi="Calibri"/>
          <w:szCs w:val="24"/>
        </w:rPr>
        <w:t xml:space="preserve">, </w:t>
      </w:r>
      <w:proofErr w:type="spellStart"/>
      <w:r w:rsidR="000B1CA6" w:rsidRPr="00475447">
        <w:rPr>
          <w:rFonts w:ascii="Calibri" w:eastAsia="Calibri" w:hAnsi="Calibri"/>
          <w:szCs w:val="24"/>
        </w:rPr>
        <w:t>webcontrol</w:t>
      </w:r>
      <w:proofErr w:type="spellEnd"/>
      <w:r w:rsidR="000B1CA6" w:rsidRPr="00475447">
        <w:rPr>
          <w:rFonts w:ascii="Calibri" w:eastAsia="Calibri" w:hAnsi="Calibri"/>
          <w:szCs w:val="24"/>
        </w:rPr>
        <w:t>, mail control, firewall</w:t>
      </w:r>
      <w:r w:rsidR="00B77A2E">
        <w:rPr>
          <w:rFonts w:ascii="Calibri" w:eastAsia="Calibri" w:hAnsi="Calibri"/>
          <w:szCs w:val="24"/>
        </w:rPr>
        <w:t xml:space="preserve">, </w:t>
      </w:r>
      <w:proofErr w:type="spellStart"/>
      <w:r w:rsidR="00B77A2E">
        <w:rPr>
          <w:rFonts w:ascii="Calibri" w:eastAsia="Calibri" w:hAnsi="Calibri"/>
          <w:szCs w:val="24"/>
        </w:rPr>
        <w:t>application</w:t>
      </w:r>
      <w:proofErr w:type="spellEnd"/>
      <w:r w:rsidR="00B77A2E">
        <w:rPr>
          <w:rFonts w:ascii="Calibri" w:eastAsia="Calibri" w:hAnsi="Calibri"/>
          <w:szCs w:val="24"/>
        </w:rPr>
        <w:t xml:space="preserve"> </w:t>
      </w:r>
      <w:r w:rsidR="00DA64FB">
        <w:rPr>
          <w:rFonts w:ascii="Calibri" w:eastAsia="Calibri" w:hAnsi="Calibri"/>
          <w:szCs w:val="24"/>
        </w:rPr>
        <w:t xml:space="preserve">control), </w:t>
      </w:r>
      <w:r w:rsidR="00DA64FB" w:rsidRPr="00475447">
        <w:rPr>
          <w:rFonts w:ascii="Calibri" w:eastAsia="Calibri" w:hAnsi="Calibri"/>
          <w:szCs w:val="24"/>
        </w:rPr>
        <w:t>Adobe Acrobat Reader,</w:t>
      </w:r>
      <w:r w:rsidR="00DA64FB">
        <w:rPr>
          <w:rFonts w:ascii="Calibri" w:eastAsia="Calibri" w:hAnsi="Calibri"/>
          <w:szCs w:val="24"/>
        </w:rPr>
        <w:t xml:space="preserve"> </w:t>
      </w:r>
      <w:proofErr w:type="spellStart"/>
      <w:r w:rsidR="00B77A2E">
        <w:rPr>
          <w:rFonts w:ascii="Calibri" w:eastAsia="Calibri" w:hAnsi="Calibri"/>
          <w:szCs w:val="24"/>
        </w:rPr>
        <w:t>UltraVNC</w:t>
      </w:r>
      <w:proofErr w:type="spellEnd"/>
      <w:r w:rsidR="00B77A2E">
        <w:rPr>
          <w:rFonts w:ascii="Calibri" w:eastAsia="Calibri" w:hAnsi="Calibri"/>
          <w:szCs w:val="24"/>
        </w:rPr>
        <w:t xml:space="preserve">, </w:t>
      </w:r>
      <w:r w:rsidR="00BD2940" w:rsidRPr="00475447">
        <w:rPr>
          <w:rFonts w:ascii="Calibri" w:eastAsia="Calibri" w:hAnsi="Calibri"/>
          <w:szCs w:val="24"/>
        </w:rPr>
        <w:t>7Zip, Java versione 1.6 o superior</w:t>
      </w:r>
      <w:r w:rsidR="000B1CA6" w:rsidRPr="00475447">
        <w:rPr>
          <w:rFonts w:ascii="Calibri" w:eastAsia="Calibri" w:hAnsi="Calibri"/>
          <w:szCs w:val="24"/>
        </w:rPr>
        <w:t xml:space="preserve">e, </w:t>
      </w:r>
      <w:r w:rsidR="00B77A2E">
        <w:rPr>
          <w:rFonts w:ascii="Calibri" w:eastAsia="Calibri" w:hAnsi="Calibri"/>
          <w:szCs w:val="24"/>
        </w:rPr>
        <w:t xml:space="preserve">browser </w:t>
      </w:r>
      <w:r w:rsidR="00DA64FB">
        <w:rPr>
          <w:rFonts w:ascii="Calibri" w:eastAsia="Calibri" w:hAnsi="Calibri"/>
          <w:szCs w:val="24"/>
        </w:rPr>
        <w:t>EDGE/</w:t>
      </w:r>
      <w:proofErr w:type="spellStart"/>
      <w:r w:rsidR="00B77A2E">
        <w:rPr>
          <w:rFonts w:ascii="Calibri" w:eastAsia="Calibri" w:hAnsi="Calibri"/>
          <w:szCs w:val="24"/>
        </w:rPr>
        <w:t>Firefox</w:t>
      </w:r>
      <w:proofErr w:type="spellEnd"/>
      <w:r w:rsidR="000B1CA6" w:rsidRPr="00475447">
        <w:rPr>
          <w:rFonts w:ascii="Calibri" w:eastAsia="Calibri" w:hAnsi="Calibri"/>
          <w:szCs w:val="24"/>
        </w:rPr>
        <w:t>.</w:t>
      </w:r>
      <w:r w:rsidR="006328C6" w:rsidRPr="00475447">
        <w:rPr>
          <w:rFonts w:ascii="Calibri" w:eastAsia="Calibri" w:hAnsi="Calibri"/>
          <w:szCs w:val="24"/>
        </w:rPr>
        <w:t xml:space="preserve"> </w:t>
      </w:r>
      <w:proofErr w:type="spellStart"/>
      <w:r w:rsidR="00BD2940" w:rsidRPr="00475447">
        <w:rPr>
          <w:rFonts w:ascii="Calibri" w:eastAsia="Calibri" w:hAnsi="Calibri"/>
          <w:szCs w:val="24"/>
        </w:rPr>
        <w:t>MSOffice</w:t>
      </w:r>
      <w:proofErr w:type="spellEnd"/>
      <w:r w:rsidR="00BD2940" w:rsidRPr="00475447">
        <w:rPr>
          <w:rFonts w:ascii="Calibri" w:eastAsia="Calibri" w:hAnsi="Calibri"/>
          <w:szCs w:val="24"/>
        </w:rPr>
        <w:t xml:space="preserve"> è installato esclusivamente in postazioni dedicate ad attività specifiche</w:t>
      </w:r>
      <w:r w:rsidR="00DA64FB">
        <w:rPr>
          <w:rFonts w:ascii="Calibri" w:eastAsia="Calibri" w:hAnsi="Calibri"/>
          <w:szCs w:val="24"/>
        </w:rPr>
        <w:t>.</w:t>
      </w:r>
    </w:p>
    <w:p w14:paraId="7B886AD2" w14:textId="77777777" w:rsidR="00B77A2E" w:rsidRPr="00B77A2E" w:rsidRDefault="00B77A2E" w:rsidP="00B77A2E">
      <w:pPr>
        <w:rPr>
          <w:szCs w:val="24"/>
        </w:rPr>
      </w:pPr>
      <w:r w:rsidRPr="00B77A2E">
        <w:rPr>
          <w:szCs w:val="24"/>
        </w:rPr>
        <w:t>Sui PC nel dominio vengono distribuite e installate mensilmente le patch critiche e di sicurezza.</w:t>
      </w:r>
    </w:p>
    <w:p w14:paraId="221B10DB" w14:textId="3B770009" w:rsidR="00B77A2E" w:rsidRPr="00B77A2E" w:rsidRDefault="00B77A2E" w:rsidP="00B77A2E">
      <w:pPr>
        <w:jc w:val="both"/>
        <w:rPr>
          <w:szCs w:val="24"/>
        </w:rPr>
      </w:pPr>
      <w:r w:rsidRPr="00B77A2E">
        <w:rPr>
          <w:szCs w:val="24"/>
        </w:rPr>
        <w:t xml:space="preserve">La manutenzione remota delle postazioni viene effettuata mediante sistema centralizzato </w:t>
      </w:r>
      <w:proofErr w:type="spellStart"/>
      <w:r w:rsidRPr="00B77A2E">
        <w:rPr>
          <w:szCs w:val="24"/>
        </w:rPr>
        <w:t>Guacamole</w:t>
      </w:r>
      <w:proofErr w:type="spellEnd"/>
      <w:r w:rsidRPr="00B77A2E">
        <w:rPr>
          <w:szCs w:val="24"/>
        </w:rPr>
        <w:t xml:space="preserve"> integrato con </w:t>
      </w:r>
      <w:proofErr w:type="spellStart"/>
      <w:r w:rsidRPr="00B77A2E">
        <w:rPr>
          <w:szCs w:val="24"/>
        </w:rPr>
        <w:t>UltraVNC</w:t>
      </w:r>
      <w:proofErr w:type="spellEnd"/>
      <w:r w:rsidRPr="00B77A2E">
        <w:rPr>
          <w:szCs w:val="24"/>
        </w:rPr>
        <w:t>.</w:t>
      </w:r>
    </w:p>
    <w:p w14:paraId="6FFE35F6" w14:textId="7952770A" w:rsidR="00161BCF" w:rsidRPr="00B77A2E" w:rsidRDefault="00B77A2E" w:rsidP="00B77A2E">
      <w:pPr>
        <w:jc w:val="both"/>
        <w:rPr>
          <w:szCs w:val="24"/>
        </w:rPr>
      </w:pPr>
      <w:r>
        <w:rPr>
          <w:szCs w:val="24"/>
        </w:rPr>
        <w:t>I</w:t>
      </w:r>
      <w:r w:rsidR="00BD2940" w:rsidRPr="00B77A2E">
        <w:rPr>
          <w:szCs w:val="24"/>
        </w:rPr>
        <w:t xml:space="preserve">l parco </w:t>
      </w:r>
      <w:r w:rsidR="009E1AC8" w:rsidRPr="00B77A2E">
        <w:rPr>
          <w:szCs w:val="24"/>
        </w:rPr>
        <w:t xml:space="preserve">delle </w:t>
      </w:r>
      <w:proofErr w:type="spellStart"/>
      <w:r w:rsidR="009E1AC8" w:rsidRPr="00B77A2E">
        <w:rPr>
          <w:szCs w:val="24"/>
        </w:rPr>
        <w:t>PdL</w:t>
      </w:r>
      <w:proofErr w:type="spellEnd"/>
      <w:r w:rsidR="009E1AC8" w:rsidRPr="00B77A2E">
        <w:rPr>
          <w:szCs w:val="24"/>
        </w:rPr>
        <w:t xml:space="preserve"> </w:t>
      </w:r>
      <w:r w:rsidR="00BD2940" w:rsidRPr="00B77A2E">
        <w:rPr>
          <w:szCs w:val="24"/>
        </w:rPr>
        <w:t>fisse e mobili è soggetto a continue evoluzioni e la scelta</w:t>
      </w:r>
      <w:r w:rsidR="000F005A" w:rsidRPr="00B77A2E">
        <w:rPr>
          <w:szCs w:val="24"/>
        </w:rPr>
        <w:t xml:space="preserve"> </w:t>
      </w:r>
      <w:r w:rsidR="00BD2940" w:rsidRPr="00B77A2E">
        <w:rPr>
          <w:szCs w:val="24"/>
        </w:rPr>
        <w:t>delle tipologie e dei modelli è vincolata, di prassi, alle convenzioni delle centrali di acquisto nazionali o regionali</w:t>
      </w:r>
      <w:r w:rsidR="00DA64FB">
        <w:rPr>
          <w:szCs w:val="24"/>
        </w:rPr>
        <w:t>.</w:t>
      </w:r>
    </w:p>
    <w:p w14:paraId="5CAD87CD" w14:textId="55E956CE" w:rsidR="00BD2940" w:rsidRPr="00B77A2E" w:rsidRDefault="00B77A2E" w:rsidP="00B77A2E">
      <w:pPr>
        <w:jc w:val="both"/>
        <w:rPr>
          <w:szCs w:val="24"/>
        </w:rPr>
      </w:pPr>
      <w:r>
        <w:rPr>
          <w:szCs w:val="24"/>
        </w:rPr>
        <w:t>I</w:t>
      </w:r>
      <w:r w:rsidR="00161BCF" w:rsidRPr="00B77A2E">
        <w:rPr>
          <w:szCs w:val="24"/>
        </w:rPr>
        <w:t xml:space="preserve">l parco stampanti è costituito </w:t>
      </w:r>
      <w:r w:rsidR="005F0C70" w:rsidRPr="00B77A2E">
        <w:rPr>
          <w:szCs w:val="24"/>
        </w:rPr>
        <w:t>prevalentemente da stampanti laser e sono</w:t>
      </w:r>
      <w:r w:rsidR="00BD2940" w:rsidRPr="00B77A2E">
        <w:rPr>
          <w:szCs w:val="24"/>
        </w:rPr>
        <w:t xml:space="preserve"> acquistate tramite le convenzioni delle sopracitate centrali di acquisto.</w:t>
      </w:r>
    </w:p>
    <w:p w14:paraId="0AB9A0CA" w14:textId="77777777" w:rsidR="00BD2940" w:rsidRDefault="00BD2940" w:rsidP="00710532">
      <w:pPr>
        <w:pStyle w:val="Titolo2"/>
      </w:pPr>
      <w:bookmarkStart w:id="18" w:name="_Ref1970345"/>
      <w:bookmarkStart w:id="19" w:name="_Toc134027445"/>
      <w:r>
        <w:lastRenderedPageBreak/>
        <w:t xml:space="preserve">Sistema di Backup, </w:t>
      </w:r>
      <w:proofErr w:type="spellStart"/>
      <w:r>
        <w:t>Disaster</w:t>
      </w:r>
      <w:proofErr w:type="spellEnd"/>
      <w:r>
        <w:t xml:space="preserve"> </w:t>
      </w:r>
      <w:proofErr w:type="spellStart"/>
      <w:r>
        <w:t>recovery</w:t>
      </w:r>
      <w:proofErr w:type="spellEnd"/>
      <w:r>
        <w:t xml:space="preserve"> e Business </w:t>
      </w:r>
      <w:proofErr w:type="spellStart"/>
      <w:r>
        <w:t>Continuity</w:t>
      </w:r>
      <w:bookmarkEnd w:id="18"/>
      <w:bookmarkEnd w:id="19"/>
      <w:proofErr w:type="spellEnd"/>
    </w:p>
    <w:p w14:paraId="5A1F4BB0" w14:textId="4A62B1F4" w:rsidR="00AA2C2F" w:rsidRDefault="00BD2940" w:rsidP="00475447">
      <w:pPr>
        <w:spacing w:after="0" w:line="240" w:lineRule="auto"/>
        <w:ind w:right="91"/>
        <w:jc w:val="both"/>
      </w:pPr>
      <w:r>
        <w:t>L</w:t>
      </w:r>
      <w:r w:rsidR="00422067">
        <w:t xml:space="preserve">a Ditta </w:t>
      </w:r>
      <w:r>
        <w:t>aggiudicatari</w:t>
      </w:r>
      <w:r w:rsidR="00422067">
        <w:t>a</w:t>
      </w:r>
      <w:r>
        <w:t xml:space="preserve"> </w:t>
      </w:r>
      <w:r w:rsidR="00422067">
        <w:t xml:space="preserve">deve </w:t>
      </w:r>
      <w:r w:rsidR="007323D6">
        <w:t xml:space="preserve">prevedere per il proprio sistema/software </w:t>
      </w:r>
      <w:r w:rsidR="007261FC">
        <w:t>soluzion</w:t>
      </w:r>
      <w:r w:rsidR="009663FA">
        <w:t>i</w:t>
      </w:r>
      <w:r w:rsidR="007261FC">
        <w:t xml:space="preserve"> tecnico-organizzativ</w:t>
      </w:r>
      <w:r w:rsidR="00CA209D">
        <w:t xml:space="preserve">e a diversi livelli </w:t>
      </w:r>
      <w:r w:rsidR="00FD7ED3">
        <w:t>funzionali a</w:t>
      </w:r>
      <w:r w:rsidR="0074186A">
        <w:t>l</w:t>
      </w:r>
      <w:r w:rsidR="00E97CC2">
        <w:t xml:space="preserve"> suo</w:t>
      </w:r>
      <w:r w:rsidR="0074186A">
        <w:t xml:space="preserve"> ripristino </w:t>
      </w:r>
      <w:r w:rsidR="00E97CC2">
        <w:t xml:space="preserve">secondo tempi </w:t>
      </w:r>
      <w:r w:rsidR="003E7829">
        <w:t>e modalità coerenti con il livello di criticità</w:t>
      </w:r>
      <w:r w:rsidR="00613C0A">
        <w:t xml:space="preserve"> dello stesso.</w:t>
      </w:r>
    </w:p>
    <w:p w14:paraId="28A21FFF" w14:textId="528364D9" w:rsidR="005D5CDB" w:rsidRDefault="00A528BF" w:rsidP="00BE6B0F">
      <w:pPr>
        <w:spacing w:after="0" w:line="240" w:lineRule="auto"/>
        <w:ind w:right="91"/>
        <w:jc w:val="both"/>
      </w:pPr>
      <w:r>
        <w:t>L’offerta tecnica dovrà descrivere:</w:t>
      </w:r>
    </w:p>
    <w:p w14:paraId="1DE797B2" w14:textId="77777777" w:rsidR="00B85282" w:rsidRDefault="00B85282" w:rsidP="00475447">
      <w:pPr>
        <w:spacing w:after="0" w:line="240" w:lineRule="auto"/>
        <w:ind w:right="91"/>
        <w:jc w:val="both"/>
      </w:pPr>
    </w:p>
    <w:p w14:paraId="1C304A6E" w14:textId="408D258F" w:rsidR="00DD33DF" w:rsidRDefault="00BE50FD" w:rsidP="005D5CDB">
      <w:pPr>
        <w:pStyle w:val="Paragrafoelenco"/>
        <w:numPr>
          <w:ilvl w:val="0"/>
          <w:numId w:val="37"/>
        </w:numPr>
        <w:spacing w:after="221" w:line="240" w:lineRule="auto"/>
        <w:ind w:right="91"/>
        <w:jc w:val="both"/>
      </w:pPr>
      <w:r>
        <w:t>Descrizione del</w:t>
      </w:r>
      <w:r w:rsidR="00CD5B97">
        <w:t xml:space="preserve"> </w:t>
      </w:r>
      <w:r>
        <w:t>piano</w:t>
      </w:r>
      <w:r w:rsidR="00DD33DF">
        <w:t xml:space="preserve"> di </w:t>
      </w:r>
      <w:r w:rsidR="00CD5B97">
        <w:t xml:space="preserve">backup </w:t>
      </w:r>
      <w:r>
        <w:t xml:space="preserve">indicando </w:t>
      </w:r>
      <w:r w:rsidR="00CD5B97">
        <w:t>relativa periodicità</w:t>
      </w:r>
      <w:r w:rsidR="0037668B">
        <w:t xml:space="preserve">, stima dell’occupazione disco </w:t>
      </w:r>
      <w:r w:rsidR="009B3BA9">
        <w:t xml:space="preserve">iniziale </w:t>
      </w:r>
      <w:r w:rsidR="0037668B">
        <w:t>e</w:t>
      </w:r>
      <w:r w:rsidR="009B3BA9">
        <w:t xml:space="preserve"> incremento annuale,</w:t>
      </w:r>
      <w:r w:rsidR="00706D74">
        <w:t xml:space="preserve"> test di ripristino</w:t>
      </w:r>
      <w:r w:rsidR="00DD33DF">
        <w:t>;</w:t>
      </w:r>
    </w:p>
    <w:p w14:paraId="02970E89" w14:textId="75A26551" w:rsidR="004F64DF" w:rsidRDefault="000D6899" w:rsidP="005D5CDB">
      <w:pPr>
        <w:pStyle w:val="Paragrafoelenco"/>
        <w:numPr>
          <w:ilvl w:val="0"/>
          <w:numId w:val="37"/>
        </w:numPr>
        <w:spacing w:after="221" w:line="240" w:lineRule="auto"/>
        <w:ind w:right="91"/>
        <w:jc w:val="both"/>
      </w:pPr>
      <w:r>
        <w:t xml:space="preserve">Proposta </w:t>
      </w:r>
      <w:r w:rsidR="00DB6629">
        <w:t xml:space="preserve">architetturale </w:t>
      </w:r>
      <w:r w:rsidR="00A528BF">
        <w:t>del piano di</w:t>
      </w:r>
      <w:r w:rsidR="004F64DF">
        <w:t xml:space="preserve"> </w:t>
      </w:r>
      <w:proofErr w:type="spellStart"/>
      <w:r w:rsidR="004F64DF">
        <w:t>Disaster</w:t>
      </w:r>
      <w:proofErr w:type="spellEnd"/>
      <w:r w:rsidR="004F64DF">
        <w:t xml:space="preserve"> </w:t>
      </w:r>
      <w:proofErr w:type="spellStart"/>
      <w:r w:rsidR="004F64DF">
        <w:t>Recovery</w:t>
      </w:r>
      <w:proofErr w:type="spellEnd"/>
      <w:r w:rsidR="00A528BF">
        <w:t xml:space="preserve"> se previsto,</w:t>
      </w:r>
      <w:r w:rsidR="004F64DF">
        <w:t xml:space="preserve"> </w:t>
      </w:r>
      <w:r w:rsidR="00F47F3E">
        <w:t xml:space="preserve">con </w:t>
      </w:r>
      <w:r w:rsidR="00696E22">
        <w:t xml:space="preserve">stima dei </w:t>
      </w:r>
      <w:r w:rsidR="00F47F3E">
        <w:t xml:space="preserve">parametri caratteristici (RTO, RPO ecc.) coerenti con </w:t>
      </w:r>
      <w:r w:rsidR="00696E22">
        <w:t>i</w:t>
      </w:r>
      <w:r w:rsidR="00B03FAF">
        <w:t xml:space="preserve">l Service Level </w:t>
      </w:r>
      <w:proofErr w:type="spellStart"/>
      <w:r w:rsidR="00B03FAF">
        <w:t>Agreeement</w:t>
      </w:r>
      <w:proofErr w:type="spellEnd"/>
      <w:r w:rsidR="00B03FAF">
        <w:t xml:space="preserve"> richiesto</w:t>
      </w:r>
      <w:r w:rsidR="004E3083">
        <w:t>;</w:t>
      </w:r>
    </w:p>
    <w:p w14:paraId="63C3DC1B" w14:textId="7C7EFCC9" w:rsidR="004F64DF" w:rsidRDefault="00762535" w:rsidP="005D5CDB">
      <w:pPr>
        <w:pStyle w:val="Paragrafoelenco"/>
        <w:numPr>
          <w:ilvl w:val="0"/>
          <w:numId w:val="37"/>
        </w:numPr>
        <w:spacing w:after="221" w:line="240" w:lineRule="auto"/>
        <w:ind w:right="91"/>
        <w:jc w:val="both"/>
      </w:pPr>
      <w:r>
        <w:t xml:space="preserve">Proposta architetturale di Business </w:t>
      </w:r>
      <w:proofErr w:type="spellStart"/>
      <w:r>
        <w:t>Continuity</w:t>
      </w:r>
      <w:proofErr w:type="spellEnd"/>
      <w:r>
        <w:t xml:space="preserve"> </w:t>
      </w:r>
      <w:r w:rsidR="00912121">
        <w:t>al fine di garantire la continuità di servizio</w:t>
      </w:r>
      <w:r w:rsidR="00032FED">
        <w:t xml:space="preserve"> del sistema/software</w:t>
      </w:r>
      <w:r w:rsidR="00BF177E">
        <w:t>.</w:t>
      </w:r>
    </w:p>
    <w:p w14:paraId="7B891C9A" w14:textId="45D13B9F" w:rsidR="00BD2940" w:rsidRDefault="00A528BF" w:rsidP="00BE50FD">
      <w:pPr>
        <w:spacing w:after="221" w:line="240" w:lineRule="auto"/>
        <w:jc w:val="both"/>
      </w:pPr>
      <w:r>
        <w:t>In base alla soluzione proposta il servizio ICT valuterà la messa a disposizione dell’infrastruttura di backup aziendale ad integrazione dei sistemi forniti.</w:t>
      </w:r>
      <w:r w:rsidR="00BE50FD">
        <w:t xml:space="preserve"> In alternativa sarà onere dell’aggiudicatario fornire l’infrastruttura necessaria a supportare il piano di backup e di continuità di servizio.</w:t>
      </w:r>
    </w:p>
    <w:p w14:paraId="68C12C55" w14:textId="27BF2160" w:rsidR="003861FD" w:rsidRDefault="00FA3BAB" w:rsidP="00475447">
      <w:pPr>
        <w:autoSpaceDE w:val="0"/>
        <w:autoSpaceDN w:val="0"/>
        <w:adjustRightInd w:val="0"/>
        <w:spacing w:after="0" w:line="240" w:lineRule="auto"/>
        <w:jc w:val="both"/>
      </w:pPr>
      <w:r w:rsidRPr="00B77A2E">
        <w:t xml:space="preserve">Il fornitore deve rendersi disponibile </w:t>
      </w:r>
      <w:r w:rsidR="002E0214" w:rsidRPr="00B77A2E">
        <w:t>a</w:t>
      </w:r>
      <w:r w:rsidRPr="00B77A2E">
        <w:t xml:space="preserve"> collaborare con l</w:t>
      </w:r>
      <w:r w:rsidR="002E0214" w:rsidRPr="00B77A2E">
        <w:t xml:space="preserve">’Azienda </w:t>
      </w:r>
      <w:r w:rsidRPr="00B77A2E">
        <w:t>committente alla redazione e validazione dei flussi di assistenza riferiti ai sistemi</w:t>
      </w:r>
      <w:r w:rsidR="00F500A6" w:rsidRPr="00B77A2E">
        <w:t>/software</w:t>
      </w:r>
      <w:r w:rsidRPr="00B77A2E">
        <w:t xml:space="preserve"> oggetto di appalto, fornendo tutti i riferimenti e le informazioni necessarie, nonché alla definizione delle procedure e modalità alternative di lavoro in caso di fault del sistema o di una sua componente.</w:t>
      </w:r>
      <w:r w:rsidR="003861FD">
        <w:br w:type="page"/>
      </w:r>
    </w:p>
    <w:p w14:paraId="3A07DBC8" w14:textId="68E05F5A" w:rsidR="00BD2940" w:rsidRDefault="00522FF1" w:rsidP="00475447">
      <w:pPr>
        <w:pStyle w:val="Titolo1"/>
      </w:pPr>
      <w:bookmarkStart w:id="20" w:name="_Toc134027446"/>
      <w:r>
        <w:lastRenderedPageBreak/>
        <w:t>AMBIENTE DI TEST</w:t>
      </w:r>
      <w:bookmarkEnd w:id="20"/>
    </w:p>
    <w:p w14:paraId="114509BE" w14:textId="5FD40D41" w:rsidR="005F7854" w:rsidRPr="00475447" w:rsidRDefault="00F55D64" w:rsidP="00BD2940">
      <w:pPr>
        <w:spacing w:line="240" w:lineRule="auto"/>
        <w:jc w:val="both"/>
        <w:rPr>
          <w:u w:val="single"/>
        </w:rPr>
      </w:pPr>
      <w:r w:rsidRPr="00475447">
        <w:rPr>
          <w:u w:val="single"/>
        </w:rPr>
        <w:t xml:space="preserve">Per tutte le Ditte </w:t>
      </w:r>
      <w:r w:rsidR="00CB5230" w:rsidRPr="00475447">
        <w:rPr>
          <w:u w:val="single"/>
        </w:rPr>
        <w:t xml:space="preserve">fornitrici di sistemi e applicativi è fatto esplicito ed assoluto divieto </w:t>
      </w:r>
      <w:r w:rsidR="000C5EA1" w:rsidRPr="00475447">
        <w:rPr>
          <w:u w:val="single"/>
        </w:rPr>
        <w:t xml:space="preserve">di trasferire nella propria o proprie sedi </w:t>
      </w:r>
      <w:r w:rsidR="00CB5FF0" w:rsidRPr="00475447">
        <w:rPr>
          <w:u w:val="single"/>
        </w:rPr>
        <w:t xml:space="preserve">dati personali o copie di essi in </w:t>
      </w:r>
      <w:r w:rsidR="00074C2A" w:rsidRPr="00475447">
        <w:rPr>
          <w:u w:val="single"/>
        </w:rPr>
        <w:t>qualunque formato.</w:t>
      </w:r>
    </w:p>
    <w:p w14:paraId="650D691B" w14:textId="77777777" w:rsidR="00074C2A" w:rsidRDefault="00074C2A" w:rsidP="00BD2940">
      <w:pPr>
        <w:spacing w:line="240" w:lineRule="auto"/>
        <w:jc w:val="both"/>
      </w:pPr>
    </w:p>
    <w:p w14:paraId="6CAA7DA3" w14:textId="32306FF4" w:rsidR="00772CA8" w:rsidRDefault="00691D4A" w:rsidP="00BD2940">
      <w:pPr>
        <w:spacing w:line="240" w:lineRule="auto"/>
        <w:jc w:val="both"/>
      </w:pPr>
      <w:r>
        <w:t>Per questo l</w:t>
      </w:r>
      <w:r w:rsidR="0032223B">
        <w:t>’</w:t>
      </w:r>
      <w:r w:rsidR="00AE000F">
        <w:t>IRCCS</w:t>
      </w:r>
      <w:r w:rsidR="0032223B">
        <w:t xml:space="preserve"> </w:t>
      </w:r>
      <w:r>
        <w:t>consapevole dell</w:t>
      </w:r>
      <w:r w:rsidR="007750E0">
        <w:t>e</w:t>
      </w:r>
      <w:r>
        <w:t xml:space="preserve"> necessità d</w:t>
      </w:r>
      <w:r w:rsidR="008823C1">
        <w:t xml:space="preserve">a parte dei diversi fornitori di poter </w:t>
      </w:r>
      <w:r w:rsidR="00657D31">
        <w:t>eseguire test in</w:t>
      </w:r>
      <w:r w:rsidR="008823C1">
        <w:t xml:space="preserve"> loco </w:t>
      </w:r>
      <w:r w:rsidR="00657D31">
        <w:t>dei propri prodotti</w:t>
      </w:r>
      <w:r w:rsidR="0054115D">
        <w:t xml:space="preserve">, </w:t>
      </w:r>
      <w:r w:rsidR="0015225F">
        <w:t xml:space="preserve">si rende </w:t>
      </w:r>
      <w:r w:rsidR="0032223B">
        <w:t>disponibile a</w:t>
      </w:r>
      <w:r w:rsidR="00BD2940">
        <w:t xml:space="preserve"> f</w:t>
      </w:r>
      <w:r w:rsidR="0032223B">
        <w:t>orni</w:t>
      </w:r>
      <w:r w:rsidR="00DD766B">
        <w:t>re</w:t>
      </w:r>
      <w:r w:rsidR="002811C5">
        <w:t xml:space="preserve"> un ambiente di test</w:t>
      </w:r>
      <w:r w:rsidR="00BD2940">
        <w:t xml:space="preserve"> opportunamente dimensionato al fine di </w:t>
      </w:r>
      <w:r w:rsidR="0072201C">
        <w:t xml:space="preserve">consentire alla Ditta assegnataria di eseguire i test di pre-produzione del </w:t>
      </w:r>
      <w:r w:rsidR="00AE2AF4">
        <w:t xml:space="preserve">proprio sistema/software relativi </w:t>
      </w:r>
      <w:r w:rsidR="007F6852">
        <w:t>a nuove release, verifiche di funzionamento</w:t>
      </w:r>
      <w:r w:rsidR="00231666">
        <w:t xml:space="preserve"> post-modifiche o variazioni delle configurazioni</w:t>
      </w:r>
      <w:r w:rsidR="00DD12D9">
        <w:t>, applicazioni di patch/</w:t>
      </w:r>
      <w:proofErr w:type="spellStart"/>
      <w:r w:rsidR="00DD12D9">
        <w:t>fix</w:t>
      </w:r>
      <w:proofErr w:type="spellEnd"/>
      <w:r w:rsidR="00DD12D9">
        <w:t xml:space="preserve"> </w:t>
      </w:r>
      <w:r w:rsidR="00231666">
        <w:t>applicative o dei Sistemi Operativ</w:t>
      </w:r>
      <w:r w:rsidR="00BD2940">
        <w:t>i</w:t>
      </w:r>
      <w:r w:rsidR="00772CA8">
        <w:t>.</w:t>
      </w:r>
    </w:p>
    <w:p w14:paraId="5A8762B1" w14:textId="410B9D80" w:rsidR="00BD2940" w:rsidRDefault="00772CA8" w:rsidP="00BD2940">
      <w:pPr>
        <w:spacing w:line="240" w:lineRule="auto"/>
        <w:jc w:val="both"/>
      </w:pPr>
      <w:r>
        <w:t xml:space="preserve">Per questo </w:t>
      </w:r>
      <w:r w:rsidR="004070E0">
        <w:t>i</w:t>
      </w:r>
      <w:r w:rsidR="00BD2940">
        <w:t xml:space="preserve">l fornitore dovrà </w:t>
      </w:r>
      <w:r w:rsidR="004070E0">
        <w:t>prodursi per mantenere allineat</w:t>
      </w:r>
      <w:r w:rsidR="000E03E6">
        <w:t>e</w:t>
      </w:r>
      <w:r w:rsidR="004E1584">
        <w:t xml:space="preserve"> quanto </w:t>
      </w:r>
      <w:r w:rsidR="004070E0">
        <w:t xml:space="preserve">più possibile </w:t>
      </w:r>
      <w:r w:rsidR="004E1584">
        <w:t>le configurazioni e le condizioni del</w:t>
      </w:r>
      <w:r w:rsidR="004070E0">
        <w:t xml:space="preserve">l’ambiente di test </w:t>
      </w:r>
      <w:r w:rsidR="004E1584">
        <w:t>rispetto</w:t>
      </w:r>
      <w:r w:rsidR="004070E0">
        <w:t xml:space="preserve"> quello di produzione</w:t>
      </w:r>
      <w:r w:rsidR="004E1584">
        <w:t>.</w:t>
      </w:r>
    </w:p>
    <w:bookmarkEnd w:id="11"/>
    <w:p w14:paraId="6D98DE3E" w14:textId="7B2830D0" w:rsidR="00310F82" w:rsidRPr="00310F82" w:rsidRDefault="00310F82" w:rsidP="00290C65">
      <w:pPr>
        <w:autoSpaceDE w:val="0"/>
        <w:autoSpaceDN w:val="0"/>
        <w:adjustRightInd w:val="0"/>
        <w:spacing w:after="0" w:line="240" w:lineRule="auto"/>
        <w:jc w:val="both"/>
      </w:pPr>
      <w:r w:rsidRPr="00475447">
        <w:t xml:space="preserve">La </w:t>
      </w:r>
      <w:r>
        <w:t xml:space="preserve">ditta assegnataria dovrà inoltre prevedere </w:t>
      </w:r>
      <w:r w:rsidR="00895E30">
        <w:t xml:space="preserve">una o più sessioni di formazione </w:t>
      </w:r>
      <w:r w:rsidR="005E1C18">
        <w:t>per l’utilizzo del sistema/software commisurato alla complessità dello stesso.</w:t>
      </w:r>
    </w:p>
    <w:sectPr w:rsidR="00310F82" w:rsidRPr="00310F82">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69A07" w14:textId="77777777" w:rsidR="00263064" w:rsidRDefault="00263064" w:rsidP="00263064">
      <w:pPr>
        <w:spacing w:after="0" w:line="240" w:lineRule="auto"/>
      </w:pPr>
      <w:r>
        <w:separator/>
      </w:r>
    </w:p>
  </w:endnote>
  <w:endnote w:type="continuationSeparator" w:id="0">
    <w:p w14:paraId="5265941D" w14:textId="77777777" w:rsidR="00263064" w:rsidRDefault="00263064" w:rsidP="0026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353104"/>
      <w:docPartObj>
        <w:docPartGallery w:val="Page Numbers (Bottom of Page)"/>
        <w:docPartUnique/>
      </w:docPartObj>
    </w:sdtPr>
    <w:sdtEndPr/>
    <w:sdtContent>
      <w:p w14:paraId="13A9F023" w14:textId="5798A4A9" w:rsidR="00263064" w:rsidRDefault="00263064">
        <w:pPr>
          <w:pStyle w:val="Pidipagina"/>
          <w:jc w:val="right"/>
        </w:pPr>
        <w:r>
          <w:fldChar w:fldCharType="begin"/>
        </w:r>
        <w:r>
          <w:instrText>PAGE   \* MERGEFORMAT</w:instrText>
        </w:r>
        <w:r>
          <w:fldChar w:fldCharType="separate"/>
        </w:r>
        <w:r w:rsidR="0036277E">
          <w:rPr>
            <w:noProof/>
          </w:rPr>
          <w:t>11</w:t>
        </w:r>
        <w:r>
          <w:fldChar w:fldCharType="end"/>
        </w:r>
      </w:p>
    </w:sdtContent>
  </w:sdt>
  <w:p w14:paraId="70631E5B" w14:textId="77777777" w:rsidR="00263064" w:rsidRDefault="0026306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6D98E" w14:textId="77777777" w:rsidR="00263064" w:rsidRDefault="00263064" w:rsidP="00263064">
      <w:pPr>
        <w:spacing w:after="0" w:line="240" w:lineRule="auto"/>
      </w:pPr>
      <w:r>
        <w:separator/>
      </w:r>
    </w:p>
  </w:footnote>
  <w:footnote w:type="continuationSeparator" w:id="0">
    <w:p w14:paraId="05542956" w14:textId="77777777" w:rsidR="00263064" w:rsidRDefault="00263064" w:rsidP="00263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D23EE"/>
    <w:multiLevelType w:val="hybridMultilevel"/>
    <w:tmpl w:val="3F1213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F0D85"/>
    <w:multiLevelType w:val="hybridMultilevel"/>
    <w:tmpl w:val="BB180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98049C"/>
    <w:multiLevelType w:val="hybridMultilevel"/>
    <w:tmpl w:val="E7FC2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1D7896"/>
    <w:multiLevelType w:val="hybridMultilevel"/>
    <w:tmpl w:val="9ECA39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D275428"/>
    <w:multiLevelType w:val="hybridMultilevel"/>
    <w:tmpl w:val="88BE4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836F18"/>
    <w:multiLevelType w:val="hybridMultilevel"/>
    <w:tmpl w:val="493874D2"/>
    <w:lvl w:ilvl="0" w:tplc="24EA8E54">
      <w:start w:val="2"/>
      <w:numFmt w:val="bullet"/>
      <w:lvlText w:val="-"/>
      <w:lvlJc w:val="left"/>
      <w:pPr>
        <w:ind w:left="360" w:hanging="360"/>
      </w:pPr>
      <w:rPr>
        <w:rFonts w:ascii="Cambria" w:eastAsiaTheme="minorHAnsi" w:hAnsi="Cambria" w:cs="Cambri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06D48BB"/>
    <w:multiLevelType w:val="hybridMultilevel"/>
    <w:tmpl w:val="EC16CE0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0E26979"/>
    <w:multiLevelType w:val="hybridMultilevel"/>
    <w:tmpl w:val="0C72C23A"/>
    <w:lvl w:ilvl="0" w:tplc="4B544EF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3832D1"/>
    <w:multiLevelType w:val="hybridMultilevel"/>
    <w:tmpl w:val="5798F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25201B7"/>
    <w:multiLevelType w:val="hybridMultilevel"/>
    <w:tmpl w:val="708ACF40"/>
    <w:lvl w:ilvl="0" w:tplc="4EACAE7C">
      <w:start w:val="1"/>
      <w:numFmt w:val="bullet"/>
      <w:pStyle w:val="Puntato"/>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699311F"/>
    <w:multiLevelType w:val="multilevel"/>
    <w:tmpl w:val="2634FD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D629BD"/>
    <w:multiLevelType w:val="multilevel"/>
    <w:tmpl w:val="2634FDFC"/>
    <w:lvl w:ilvl="0">
      <w:start w:val="1"/>
      <w:numFmt w:val="decimal"/>
      <w:pStyle w:val="Titolo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EBA7D74"/>
    <w:multiLevelType w:val="hybridMultilevel"/>
    <w:tmpl w:val="26AAC1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0312CE0"/>
    <w:multiLevelType w:val="hybridMultilevel"/>
    <w:tmpl w:val="B7A81E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1F8515F"/>
    <w:multiLevelType w:val="hybridMultilevel"/>
    <w:tmpl w:val="D022581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279C4622"/>
    <w:multiLevelType w:val="hybridMultilevel"/>
    <w:tmpl w:val="70D868E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28627DC2"/>
    <w:multiLevelType w:val="hybridMultilevel"/>
    <w:tmpl w:val="C1CC3E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070E6C"/>
    <w:multiLevelType w:val="hybridMultilevel"/>
    <w:tmpl w:val="0930EB1A"/>
    <w:lvl w:ilvl="0" w:tplc="04100001">
      <w:start w:val="1"/>
      <w:numFmt w:val="bullet"/>
      <w:lvlText w:val=""/>
      <w:lvlJc w:val="left"/>
      <w:pPr>
        <w:ind w:left="360" w:hanging="360"/>
      </w:pPr>
      <w:rPr>
        <w:rFonts w:ascii="Symbol" w:hAnsi="Symbol" w:hint="default"/>
      </w:rPr>
    </w:lvl>
    <w:lvl w:ilvl="1" w:tplc="24EA8E54">
      <w:start w:val="2"/>
      <w:numFmt w:val="bullet"/>
      <w:lvlText w:val="-"/>
      <w:lvlJc w:val="left"/>
      <w:pPr>
        <w:ind w:left="1080" w:hanging="360"/>
      </w:pPr>
      <w:rPr>
        <w:rFonts w:ascii="Cambria" w:eastAsiaTheme="minorHAnsi" w:hAnsi="Cambria" w:cs="Cambri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3A7257D8"/>
    <w:multiLevelType w:val="hybridMultilevel"/>
    <w:tmpl w:val="9CA4B05C"/>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B8E7274"/>
    <w:multiLevelType w:val="hybridMultilevel"/>
    <w:tmpl w:val="8E803B40"/>
    <w:lvl w:ilvl="0" w:tplc="DF66E8F4">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BF5782A"/>
    <w:multiLevelType w:val="hybridMultilevel"/>
    <w:tmpl w:val="4CB29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3D3C5D8E"/>
    <w:multiLevelType w:val="hybridMultilevel"/>
    <w:tmpl w:val="CA36EC82"/>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3DEE0AF5"/>
    <w:multiLevelType w:val="multilevel"/>
    <w:tmpl w:val="FE5488C2"/>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E145025"/>
    <w:multiLevelType w:val="hybridMultilevel"/>
    <w:tmpl w:val="D9D8E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1F58BA"/>
    <w:multiLevelType w:val="hybridMultilevel"/>
    <w:tmpl w:val="481A6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48154CC"/>
    <w:multiLevelType w:val="multilevel"/>
    <w:tmpl w:val="5A3E62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D836A1B"/>
    <w:multiLevelType w:val="hybridMultilevel"/>
    <w:tmpl w:val="D37A70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3DC68E6"/>
    <w:multiLevelType w:val="hybridMultilevel"/>
    <w:tmpl w:val="30A69614"/>
    <w:lvl w:ilvl="0" w:tplc="4B544EFC">
      <w:start w:val="2"/>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56EA1600"/>
    <w:multiLevelType w:val="hybridMultilevel"/>
    <w:tmpl w:val="6F8CB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A2C0FF6"/>
    <w:multiLevelType w:val="hybridMultilevel"/>
    <w:tmpl w:val="2110BDC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31" w15:restartNumberingAfterBreak="0">
    <w:nsid w:val="5C7B2793"/>
    <w:multiLevelType w:val="hybridMultilevel"/>
    <w:tmpl w:val="E268368A"/>
    <w:lvl w:ilvl="0" w:tplc="A02A0346">
      <w:start w:val="1"/>
      <w:numFmt w:val="decimal"/>
      <w:pStyle w:val="Titolo2"/>
      <w:lvlText w:val="3.%1 "/>
      <w:lvlJc w:val="left"/>
      <w:pPr>
        <w:ind w:left="106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2" w15:restartNumberingAfterBreak="0">
    <w:nsid w:val="60C10717"/>
    <w:multiLevelType w:val="multilevel"/>
    <w:tmpl w:val="41E6745E"/>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33" w15:restartNumberingAfterBreak="0">
    <w:nsid w:val="64EB50A5"/>
    <w:multiLevelType w:val="hybridMultilevel"/>
    <w:tmpl w:val="42F299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D243B8A"/>
    <w:multiLevelType w:val="hybridMultilevel"/>
    <w:tmpl w:val="DBDC45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EB14758"/>
    <w:multiLevelType w:val="hybridMultilevel"/>
    <w:tmpl w:val="962814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0C03C10"/>
    <w:multiLevelType w:val="hybridMultilevel"/>
    <w:tmpl w:val="C5AE5EBC"/>
    <w:lvl w:ilvl="0" w:tplc="04100001">
      <w:start w:val="1"/>
      <w:numFmt w:val="bullet"/>
      <w:lvlText w:val=""/>
      <w:lvlJc w:val="left"/>
      <w:pPr>
        <w:ind w:left="720" w:hanging="360"/>
      </w:pPr>
      <w:rPr>
        <w:rFonts w:ascii="Symbol" w:hAnsi="Symbol" w:hint="default"/>
      </w:rPr>
    </w:lvl>
    <w:lvl w:ilvl="1" w:tplc="4B544EFC">
      <w:start w:val="2"/>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2C072FB"/>
    <w:multiLevelType w:val="hybridMultilevel"/>
    <w:tmpl w:val="A82E7B9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8" w15:restartNumberingAfterBreak="0">
    <w:nsid w:val="73781987"/>
    <w:multiLevelType w:val="hybridMultilevel"/>
    <w:tmpl w:val="29B8C7B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7C811C6"/>
    <w:multiLevelType w:val="hybridMultilevel"/>
    <w:tmpl w:val="029429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0" w15:restartNumberingAfterBreak="0">
    <w:nsid w:val="79300B82"/>
    <w:multiLevelType w:val="hybridMultilevel"/>
    <w:tmpl w:val="D53860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7CE36EFF"/>
    <w:multiLevelType w:val="hybridMultilevel"/>
    <w:tmpl w:val="E034BF06"/>
    <w:lvl w:ilvl="0" w:tplc="4B544EFC">
      <w:start w:val="2"/>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6"/>
  </w:num>
  <w:num w:numId="2">
    <w:abstractNumId w:val="14"/>
  </w:num>
  <w:num w:numId="3">
    <w:abstractNumId w:val="9"/>
  </w:num>
  <w:num w:numId="4">
    <w:abstractNumId w:val="27"/>
  </w:num>
  <w:num w:numId="5">
    <w:abstractNumId w:val="3"/>
  </w:num>
  <w:num w:numId="6">
    <w:abstractNumId w:val="2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0"/>
  </w:num>
  <w:num w:numId="13">
    <w:abstractNumId w:val="26"/>
  </w:num>
  <w:num w:numId="14">
    <w:abstractNumId w:val="16"/>
  </w:num>
  <w:num w:numId="15">
    <w:abstractNumId w:val="12"/>
  </w:num>
  <w:num w:numId="16">
    <w:abstractNumId w:val="31"/>
  </w:num>
  <w:num w:numId="17">
    <w:abstractNumId w:val="1"/>
  </w:num>
  <w:num w:numId="18">
    <w:abstractNumId w:val="12"/>
  </w:num>
  <w:num w:numId="19">
    <w:abstractNumId w:val="40"/>
  </w:num>
  <w:num w:numId="20">
    <w:abstractNumId w:val="5"/>
  </w:num>
  <w:num w:numId="21">
    <w:abstractNumId w:val="24"/>
  </w:num>
  <w:num w:numId="22">
    <w:abstractNumId w:val="13"/>
  </w:num>
  <w:num w:numId="23">
    <w:abstractNumId w:val="38"/>
  </w:num>
  <w:num w:numId="24">
    <w:abstractNumId w:val="36"/>
  </w:num>
  <w:num w:numId="25">
    <w:abstractNumId w:val="28"/>
  </w:num>
  <w:num w:numId="26">
    <w:abstractNumId w:val="8"/>
  </w:num>
  <w:num w:numId="27">
    <w:abstractNumId w:val="41"/>
  </w:num>
  <w:num w:numId="28">
    <w:abstractNumId w:val="37"/>
  </w:num>
  <w:num w:numId="29">
    <w:abstractNumId w:val="18"/>
  </w:num>
  <w:num w:numId="30">
    <w:abstractNumId w:val="15"/>
  </w:num>
  <w:num w:numId="31">
    <w:abstractNumId w:val="39"/>
  </w:num>
  <w:num w:numId="32">
    <w:abstractNumId w:val="25"/>
  </w:num>
  <w:num w:numId="33">
    <w:abstractNumId w:val="11"/>
  </w:num>
  <w:num w:numId="34">
    <w:abstractNumId w:val="23"/>
  </w:num>
  <w:num w:numId="35">
    <w:abstractNumId w:val="33"/>
  </w:num>
  <w:num w:numId="36">
    <w:abstractNumId w:val="4"/>
  </w:num>
  <w:num w:numId="37">
    <w:abstractNumId w:val="35"/>
  </w:num>
  <w:num w:numId="38">
    <w:abstractNumId w:val="19"/>
  </w:num>
  <w:num w:numId="39">
    <w:abstractNumId w:val="2"/>
  </w:num>
  <w:num w:numId="40">
    <w:abstractNumId w:val="31"/>
  </w:num>
  <w:num w:numId="41">
    <w:abstractNumId w:val="29"/>
  </w:num>
  <w:num w:numId="42">
    <w:abstractNumId w:val="17"/>
  </w:num>
  <w:num w:numId="43">
    <w:abstractNumId w:val="30"/>
  </w:num>
  <w:num w:numId="44">
    <w:abstractNumId w:val="34"/>
  </w:num>
  <w:num w:numId="45">
    <w:abstractNumId w:val="7"/>
  </w:num>
  <w:num w:numId="46">
    <w:abstractNumId w:val="31"/>
  </w:num>
  <w:num w:numId="47">
    <w:abstractNumId w:val="31"/>
  </w:num>
  <w:num w:numId="48">
    <w:abstractNumId w:val="31"/>
  </w:num>
  <w:num w:numId="49">
    <w:abstractNumId w:val="3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F2"/>
    <w:rsid w:val="0000189A"/>
    <w:rsid w:val="00015AA8"/>
    <w:rsid w:val="000238B6"/>
    <w:rsid w:val="00032FED"/>
    <w:rsid w:val="00035D49"/>
    <w:rsid w:val="000435EF"/>
    <w:rsid w:val="00046DB2"/>
    <w:rsid w:val="000542DF"/>
    <w:rsid w:val="00055C81"/>
    <w:rsid w:val="0006723F"/>
    <w:rsid w:val="0007070D"/>
    <w:rsid w:val="00074C2A"/>
    <w:rsid w:val="000771BB"/>
    <w:rsid w:val="00081B4F"/>
    <w:rsid w:val="00091425"/>
    <w:rsid w:val="000A4D25"/>
    <w:rsid w:val="000B1CA6"/>
    <w:rsid w:val="000B6C22"/>
    <w:rsid w:val="000C5EA1"/>
    <w:rsid w:val="000D0280"/>
    <w:rsid w:val="000D6899"/>
    <w:rsid w:val="000E03E6"/>
    <w:rsid w:val="000E1AAB"/>
    <w:rsid w:val="000E7D0F"/>
    <w:rsid w:val="000F005A"/>
    <w:rsid w:val="0011231F"/>
    <w:rsid w:val="00112A6E"/>
    <w:rsid w:val="001200E7"/>
    <w:rsid w:val="00120AE9"/>
    <w:rsid w:val="0012219C"/>
    <w:rsid w:val="00125C78"/>
    <w:rsid w:val="00130805"/>
    <w:rsid w:val="00131384"/>
    <w:rsid w:val="001320F4"/>
    <w:rsid w:val="00135DA8"/>
    <w:rsid w:val="0013713B"/>
    <w:rsid w:val="0013747D"/>
    <w:rsid w:val="00144CFF"/>
    <w:rsid w:val="0015225F"/>
    <w:rsid w:val="001527C1"/>
    <w:rsid w:val="001610CA"/>
    <w:rsid w:val="00161BCF"/>
    <w:rsid w:val="00163968"/>
    <w:rsid w:val="001669EF"/>
    <w:rsid w:val="00176BC0"/>
    <w:rsid w:val="001818AE"/>
    <w:rsid w:val="001828A7"/>
    <w:rsid w:val="0019357E"/>
    <w:rsid w:val="001B281A"/>
    <w:rsid w:val="001B6442"/>
    <w:rsid w:val="001C0B0F"/>
    <w:rsid w:val="001D7BDE"/>
    <w:rsid w:val="001E394A"/>
    <w:rsid w:val="001E4893"/>
    <w:rsid w:val="001E57EE"/>
    <w:rsid w:val="001F27EE"/>
    <w:rsid w:val="001F4EA6"/>
    <w:rsid w:val="00204493"/>
    <w:rsid w:val="00225067"/>
    <w:rsid w:val="00231666"/>
    <w:rsid w:val="0023765B"/>
    <w:rsid w:val="0026152A"/>
    <w:rsid w:val="00263064"/>
    <w:rsid w:val="00275B56"/>
    <w:rsid w:val="00277F97"/>
    <w:rsid w:val="002811C5"/>
    <w:rsid w:val="00287158"/>
    <w:rsid w:val="00290C65"/>
    <w:rsid w:val="002A7378"/>
    <w:rsid w:val="002B07F6"/>
    <w:rsid w:val="002B4DE2"/>
    <w:rsid w:val="002E0214"/>
    <w:rsid w:val="002E5EA9"/>
    <w:rsid w:val="002F2775"/>
    <w:rsid w:val="002F5FBB"/>
    <w:rsid w:val="00310F82"/>
    <w:rsid w:val="00312457"/>
    <w:rsid w:val="003151E5"/>
    <w:rsid w:val="0032223B"/>
    <w:rsid w:val="00331675"/>
    <w:rsid w:val="00334CFD"/>
    <w:rsid w:val="00341F99"/>
    <w:rsid w:val="003442F8"/>
    <w:rsid w:val="0036277E"/>
    <w:rsid w:val="00372374"/>
    <w:rsid w:val="0037365B"/>
    <w:rsid w:val="0037668B"/>
    <w:rsid w:val="003861FD"/>
    <w:rsid w:val="00393D92"/>
    <w:rsid w:val="003A1C67"/>
    <w:rsid w:val="003A2857"/>
    <w:rsid w:val="003B006B"/>
    <w:rsid w:val="003B26D4"/>
    <w:rsid w:val="003B63F9"/>
    <w:rsid w:val="003D4F89"/>
    <w:rsid w:val="003E7829"/>
    <w:rsid w:val="003E7AE3"/>
    <w:rsid w:val="003F0FF5"/>
    <w:rsid w:val="003F2B65"/>
    <w:rsid w:val="003F3CEC"/>
    <w:rsid w:val="00404696"/>
    <w:rsid w:val="004070E0"/>
    <w:rsid w:val="004075C0"/>
    <w:rsid w:val="00413433"/>
    <w:rsid w:val="004201F0"/>
    <w:rsid w:val="00422067"/>
    <w:rsid w:val="0042398C"/>
    <w:rsid w:val="0042484D"/>
    <w:rsid w:val="00425470"/>
    <w:rsid w:val="00434FA5"/>
    <w:rsid w:val="0044522E"/>
    <w:rsid w:val="00446021"/>
    <w:rsid w:val="00454006"/>
    <w:rsid w:val="0046110D"/>
    <w:rsid w:val="004639E2"/>
    <w:rsid w:val="00467C77"/>
    <w:rsid w:val="004753B0"/>
    <w:rsid w:val="00475447"/>
    <w:rsid w:val="004916DD"/>
    <w:rsid w:val="00493ED8"/>
    <w:rsid w:val="00496589"/>
    <w:rsid w:val="004A4F11"/>
    <w:rsid w:val="004C236D"/>
    <w:rsid w:val="004C5DA5"/>
    <w:rsid w:val="004C7C02"/>
    <w:rsid w:val="004D30AB"/>
    <w:rsid w:val="004D59DF"/>
    <w:rsid w:val="004E1584"/>
    <w:rsid w:val="004E3083"/>
    <w:rsid w:val="004F0245"/>
    <w:rsid w:val="004F1B68"/>
    <w:rsid w:val="004F1DAE"/>
    <w:rsid w:val="004F64DF"/>
    <w:rsid w:val="00504B5C"/>
    <w:rsid w:val="00514A24"/>
    <w:rsid w:val="00517E07"/>
    <w:rsid w:val="00522FF1"/>
    <w:rsid w:val="0052357C"/>
    <w:rsid w:val="0052510E"/>
    <w:rsid w:val="00526982"/>
    <w:rsid w:val="00532827"/>
    <w:rsid w:val="00535434"/>
    <w:rsid w:val="0054115D"/>
    <w:rsid w:val="00542624"/>
    <w:rsid w:val="0055360C"/>
    <w:rsid w:val="00555C7C"/>
    <w:rsid w:val="00556616"/>
    <w:rsid w:val="005626AC"/>
    <w:rsid w:val="0057528D"/>
    <w:rsid w:val="0057562E"/>
    <w:rsid w:val="00576B38"/>
    <w:rsid w:val="005872E1"/>
    <w:rsid w:val="005C0BFE"/>
    <w:rsid w:val="005C3200"/>
    <w:rsid w:val="005C4C02"/>
    <w:rsid w:val="005C7C99"/>
    <w:rsid w:val="005D0226"/>
    <w:rsid w:val="005D5CDB"/>
    <w:rsid w:val="005E18D5"/>
    <w:rsid w:val="005E1C18"/>
    <w:rsid w:val="005F0C70"/>
    <w:rsid w:val="005F7854"/>
    <w:rsid w:val="0061167B"/>
    <w:rsid w:val="0061210C"/>
    <w:rsid w:val="00613C0A"/>
    <w:rsid w:val="0061526E"/>
    <w:rsid w:val="00621A8E"/>
    <w:rsid w:val="006311A6"/>
    <w:rsid w:val="006328C6"/>
    <w:rsid w:val="00657D31"/>
    <w:rsid w:val="00664BCA"/>
    <w:rsid w:val="00666530"/>
    <w:rsid w:val="00680474"/>
    <w:rsid w:val="00682ADF"/>
    <w:rsid w:val="0068747D"/>
    <w:rsid w:val="00690299"/>
    <w:rsid w:val="00691945"/>
    <w:rsid w:val="00691D4A"/>
    <w:rsid w:val="0069324C"/>
    <w:rsid w:val="00696E22"/>
    <w:rsid w:val="006A13FF"/>
    <w:rsid w:val="006A1C2D"/>
    <w:rsid w:val="006A1C59"/>
    <w:rsid w:val="006B103E"/>
    <w:rsid w:val="006C36EB"/>
    <w:rsid w:val="006C672B"/>
    <w:rsid w:val="006D4060"/>
    <w:rsid w:val="006D706E"/>
    <w:rsid w:val="006E1F83"/>
    <w:rsid w:val="00702756"/>
    <w:rsid w:val="00706D74"/>
    <w:rsid w:val="00710532"/>
    <w:rsid w:val="0072057C"/>
    <w:rsid w:val="00720C64"/>
    <w:rsid w:val="00721911"/>
    <w:rsid w:val="0072201C"/>
    <w:rsid w:val="0072377D"/>
    <w:rsid w:val="007261FC"/>
    <w:rsid w:val="007323D6"/>
    <w:rsid w:val="00737D67"/>
    <w:rsid w:val="007402BF"/>
    <w:rsid w:val="0074186A"/>
    <w:rsid w:val="00741D8E"/>
    <w:rsid w:val="00742D4F"/>
    <w:rsid w:val="007464F8"/>
    <w:rsid w:val="00746D4E"/>
    <w:rsid w:val="0075279A"/>
    <w:rsid w:val="00762535"/>
    <w:rsid w:val="00762C92"/>
    <w:rsid w:val="00765A2D"/>
    <w:rsid w:val="00772CA8"/>
    <w:rsid w:val="007750E0"/>
    <w:rsid w:val="00780B63"/>
    <w:rsid w:val="0078777D"/>
    <w:rsid w:val="007A7523"/>
    <w:rsid w:val="007B0157"/>
    <w:rsid w:val="007B7721"/>
    <w:rsid w:val="007C62BA"/>
    <w:rsid w:val="007D708F"/>
    <w:rsid w:val="007E23B0"/>
    <w:rsid w:val="007F6852"/>
    <w:rsid w:val="00804482"/>
    <w:rsid w:val="0080532D"/>
    <w:rsid w:val="00814496"/>
    <w:rsid w:val="008156C6"/>
    <w:rsid w:val="00843DD3"/>
    <w:rsid w:val="00847340"/>
    <w:rsid w:val="00853EC7"/>
    <w:rsid w:val="00856E17"/>
    <w:rsid w:val="00862802"/>
    <w:rsid w:val="008656EE"/>
    <w:rsid w:val="00865A2F"/>
    <w:rsid w:val="0087596A"/>
    <w:rsid w:val="0087776A"/>
    <w:rsid w:val="008823C1"/>
    <w:rsid w:val="00895E30"/>
    <w:rsid w:val="008B1DCD"/>
    <w:rsid w:val="008C0DCE"/>
    <w:rsid w:val="008C3D97"/>
    <w:rsid w:val="008C68EE"/>
    <w:rsid w:val="008C6CDD"/>
    <w:rsid w:val="008D0AFB"/>
    <w:rsid w:val="008E4AE0"/>
    <w:rsid w:val="008F0ED2"/>
    <w:rsid w:val="009042BC"/>
    <w:rsid w:val="00912121"/>
    <w:rsid w:val="00917760"/>
    <w:rsid w:val="00924D7C"/>
    <w:rsid w:val="00931A81"/>
    <w:rsid w:val="0094315F"/>
    <w:rsid w:val="00950221"/>
    <w:rsid w:val="00955B37"/>
    <w:rsid w:val="00960D7C"/>
    <w:rsid w:val="009650FE"/>
    <w:rsid w:val="009663FA"/>
    <w:rsid w:val="009706BA"/>
    <w:rsid w:val="00971674"/>
    <w:rsid w:val="0097456D"/>
    <w:rsid w:val="00983156"/>
    <w:rsid w:val="00984468"/>
    <w:rsid w:val="00985C8F"/>
    <w:rsid w:val="00990669"/>
    <w:rsid w:val="00990D2C"/>
    <w:rsid w:val="00996338"/>
    <w:rsid w:val="009A3EC2"/>
    <w:rsid w:val="009B1902"/>
    <w:rsid w:val="009B2D29"/>
    <w:rsid w:val="009B3BA9"/>
    <w:rsid w:val="009D0242"/>
    <w:rsid w:val="009D688D"/>
    <w:rsid w:val="009D693B"/>
    <w:rsid w:val="009E09FC"/>
    <w:rsid w:val="009E1AC8"/>
    <w:rsid w:val="009E73F9"/>
    <w:rsid w:val="009E7E81"/>
    <w:rsid w:val="009F74C4"/>
    <w:rsid w:val="00A02C88"/>
    <w:rsid w:val="00A06A9E"/>
    <w:rsid w:val="00A128BA"/>
    <w:rsid w:val="00A136AB"/>
    <w:rsid w:val="00A224E7"/>
    <w:rsid w:val="00A26352"/>
    <w:rsid w:val="00A30905"/>
    <w:rsid w:val="00A34AB8"/>
    <w:rsid w:val="00A40BA6"/>
    <w:rsid w:val="00A52651"/>
    <w:rsid w:val="00A528BF"/>
    <w:rsid w:val="00A539B6"/>
    <w:rsid w:val="00A54705"/>
    <w:rsid w:val="00A54954"/>
    <w:rsid w:val="00A7261D"/>
    <w:rsid w:val="00A80672"/>
    <w:rsid w:val="00A8426F"/>
    <w:rsid w:val="00A86454"/>
    <w:rsid w:val="00A8782D"/>
    <w:rsid w:val="00A94341"/>
    <w:rsid w:val="00A951B2"/>
    <w:rsid w:val="00AA2C2F"/>
    <w:rsid w:val="00AB0AE6"/>
    <w:rsid w:val="00AB4A9D"/>
    <w:rsid w:val="00AB57E9"/>
    <w:rsid w:val="00AB6480"/>
    <w:rsid w:val="00AC230A"/>
    <w:rsid w:val="00AC2EA0"/>
    <w:rsid w:val="00AD0416"/>
    <w:rsid w:val="00AD475B"/>
    <w:rsid w:val="00AE000F"/>
    <w:rsid w:val="00AE2AF4"/>
    <w:rsid w:val="00B023CC"/>
    <w:rsid w:val="00B03FAF"/>
    <w:rsid w:val="00B164FB"/>
    <w:rsid w:val="00B17E66"/>
    <w:rsid w:val="00B20879"/>
    <w:rsid w:val="00B30C32"/>
    <w:rsid w:val="00B30CBF"/>
    <w:rsid w:val="00B32206"/>
    <w:rsid w:val="00B34D48"/>
    <w:rsid w:val="00B523F0"/>
    <w:rsid w:val="00B52E61"/>
    <w:rsid w:val="00B52EF1"/>
    <w:rsid w:val="00B64BB4"/>
    <w:rsid w:val="00B70753"/>
    <w:rsid w:val="00B744BB"/>
    <w:rsid w:val="00B77A2E"/>
    <w:rsid w:val="00B85282"/>
    <w:rsid w:val="00B910FE"/>
    <w:rsid w:val="00B968EB"/>
    <w:rsid w:val="00BB0C4C"/>
    <w:rsid w:val="00BD2649"/>
    <w:rsid w:val="00BD2940"/>
    <w:rsid w:val="00BE5049"/>
    <w:rsid w:val="00BE50FD"/>
    <w:rsid w:val="00BE6B0F"/>
    <w:rsid w:val="00BF177E"/>
    <w:rsid w:val="00BF3C57"/>
    <w:rsid w:val="00BF4A21"/>
    <w:rsid w:val="00BF59B6"/>
    <w:rsid w:val="00C067F8"/>
    <w:rsid w:val="00C1194D"/>
    <w:rsid w:val="00C2528D"/>
    <w:rsid w:val="00C302C2"/>
    <w:rsid w:val="00C316EA"/>
    <w:rsid w:val="00C34E11"/>
    <w:rsid w:val="00C506C3"/>
    <w:rsid w:val="00C523A2"/>
    <w:rsid w:val="00C5445A"/>
    <w:rsid w:val="00C70B82"/>
    <w:rsid w:val="00C712BC"/>
    <w:rsid w:val="00C77D91"/>
    <w:rsid w:val="00C86021"/>
    <w:rsid w:val="00CA209D"/>
    <w:rsid w:val="00CA21F5"/>
    <w:rsid w:val="00CB2AAF"/>
    <w:rsid w:val="00CB5230"/>
    <w:rsid w:val="00CB5FF0"/>
    <w:rsid w:val="00CC1196"/>
    <w:rsid w:val="00CC7AC5"/>
    <w:rsid w:val="00CD0A9F"/>
    <w:rsid w:val="00CD25D6"/>
    <w:rsid w:val="00CD5B97"/>
    <w:rsid w:val="00CE26B9"/>
    <w:rsid w:val="00CE6690"/>
    <w:rsid w:val="00D05C7F"/>
    <w:rsid w:val="00D0607A"/>
    <w:rsid w:val="00D10AA3"/>
    <w:rsid w:val="00D11444"/>
    <w:rsid w:val="00D15FA6"/>
    <w:rsid w:val="00D2458E"/>
    <w:rsid w:val="00D26EAB"/>
    <w:rsid w:val="00D27B50"/>
    <w:rsid w:val="00D36759"/>
    <w:rsid w:val="00D42E60"/>
    <w:rsid w:val="00D4414A"/>
    <w:rsid w:val="00D54B82"/>
    <w:rsid w:val="00D726DF"/>
    <w:rsid w:val="00D76A54"/>
    <w:rsid w:val="00D83FA4"/>
    <w:rsid w:val="00D87978"/>
    <w:rsid w:val="00D94538"/>
    <w:rsid w:val="00D95594"/>
    <w:rsid w:val="00D96508"/>
    <w:rsid w:val="00DA64FB"/>
    <w:rsid w:val="00DB6629"/>
    <w:rsid w:val="00DB72E6"/>
    <w:rsid w:val="00DB7941"/>
    <w:rsid w:val="00DC5BF2"/>
    <w:rsid w:val="00DD12D9"/>
    <w:rsid w:val="00DD2350"/>
    <w:rsid w:val="00DD33DF"/>
    <w:rsid w:val="00DD766B"/>
    <w:rsid w:val="00DF3FC1"/>
    <w:rsid w:val="00E05464"/>
    <w:rsid w:val="00E40E11"/>
    <w:rsid w:val="00E43C8E"/>
    <w:rsid w:val="00E70A8E"/>
    <w:rsid w:val="00E71509"/>
    <w:rsid w:val="00E7448D"/>
    <w:rsid w:val="00E8369B"/>
    <w:rsid w:val="00E9538C"/>
    <w:rsid w:val="00E97CC2"/>
    <w:rsid w:val="00EA5B6B"/>
    <w:rsid w:val="00EB1213"/>
    <w:rsid w:val="00EB1EAC"/>
    <w:rsid w:val="00EB21D5"/>
    <w:rsid w:val="00EC1861"/>
    <w:rsid w:val="00EC4E7F"/>
    <w:rsid w:val="00ED38AA"/>
    <w:rsid w:val="00ED44CB"/>
    <w:rsid w:val="00EE4323"/>
    <w:rsid w:val="00F1396E"/>
    <w:rsid w:val="00F145A5"/>
    <w:rsid w:val="00F35272"/>
    <w:rsid w:val="00F40A20"/>
    <w:rsid w:val="00F41A13"/>
    <w:rsid w:val="00F440D8"/>
    <w:rsid w:val="00F47F3E"/>
    <w:rsid w:val="00F500A6"/>
    <w:rsid w:val="00F51CDC"/>
    <w:rsid w:val="00F55D64"/>
    <w:rsid w:val="00F57AAC"/>
    <w:rsid w:val="00F77F09"/>
    <w:rsid w:val="00F8164D"/>
    <w:rsid w:val="00F8337F"/>
    <w:rsid w:val="00F83BE1"/>
    <w:rsid w:val="00F87A6B"/>
    <w:rsid w:val="00F90D6B"/>
    <w:rsid w:val="00F92BBA"/>
    <w:rsid w:val="00FA3BAB"/>
    <w:rsid w:val="00FA420E"/>
    <w:rsid w:val="00FB2F19"/>
    <w:rsid w:val="00FB6158"/>
    <w:rsid w:val="00FC4F0B"/>
    <w:rsid w:val="00FC5E2C"/>
    <w:rsid w:val="00FC6AE9"/>
    <w:rsid w:val="00FD0920"/>
    <w:rsid w:val="00FD62D6"/>
    <w:rsid w:val="00FD69C0"/>
    <w:rsid w:val="00FD7ED3"/>
    <w:rsid w:val="00FE79B6"/>
    <w:rsid w:val="00FF1D7E"/>
    <w:rsid w:val="00FF3A34"/>
    <w:rsid w:val="00FF6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9533"/>
  <w15:chartTrackingRefBased/>
  <w15:docId w15:val="{E726F52F-B5A0-4F59-BEEF-0CCD5F25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3C57"/>
    <w:pPr>
      <w:spacing w:after="40"/>
    </w:pPr>
    <w:rPr>
      <w:sz w:val="24"/>
    </w:rPr>
  </w:style>
  <w:style w:type="paragraph" w:styleId="Titolo1">
    <w:name w:val="heading 1"/>
    <w:basedOn w:val="Normale"/>
    <w:next w:val="Normale"/>
    <w:link w:val="Titolo1Carattere"/>
    <w:uiPriority w:val="9"/>
    <w:qFormat/>
    <w:rsid w:val="00263064"/>
    <w:pPr>
      <w:keepNext/>
      <w:keepLines/>
      <w:numPr>
        <w:numId w:val="15"/>
      </w:numPr>
      <w:spacing w:before="120" w:after="240"/>
      <w:ind w:left="0" w:firstLine="0"/>
      <w:outlineLvl w:val="0"/>
    </w:pPr>
    <w:rPr>
      <w:rFonts w:asciiTheme="majorHAnsi" w:eastAsiaTheme="majorEastAsia" w:hAnsiTheme="majorHAnsi" w:cstheme="majorBidi"/>
      <w:b/>
      <w:sz w:val="28"/>
      <w:szCs w:val="32"/>
    </w:rPr>
  </w:style>
  <w:style w:type="paragraph" w:styleId="Titolo2">
    <w:name w:val="heading 2"/>
    <w:basedOn w:val="Normale"/>
    <w:next w:val="Corpotesto"/>
    <w:link w:val="Titolo2Carattere"/>
    <w:unhideWhenUsed/>
    <w:qFormat/>
    <w:rsid w:val="00467C77"/>
    <w:pPr>
      <w:keepNext/>
      <w:numPr>
        <w:numId w:val="16"/>
      </w:numPr>
      <w:spacing w:before="200" w:after="120" w:line="240" w:lineRule="auto"/>
      <w:outlineLvl w:val="1"/>
    </w:pPr>
    <w:rPr>
      <w:rFonts w:ascii="Liberation Sans" w:eastAsia="Microsoft YaHei" w:hAnsi="Liberation Sans" w:cs="Mangal"/>
      <w:b/>
      <w:bCs/>
      <w:kern w:val="2"/>
      <w:szCs w:val="32"/>
      <w:lang w:eastAsia="zh-CN" w:bidi="hi-IN"/>
    </w:rPr>
  </w:style>
  <w:style w:type="paragraph" w:styleId="Titolo3">
    <w:name w:val="heading 3"/>
    <w:basedOn w:val="Normale"/>
    <w:next w:val="Normale"/>
    <w:link w:val="Titolo3Carattere"/>
    <w:uiPriority w:val="9"/>
    <w:unhideWhenUsed/>
    <w:qFormat/>
    <w:rsid w:val="0055360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99"/>
    <w:qFormat/>
    <w:rsid w:val="00E7448D"/>
    <w:pPr>
      <w:ind w:left="720"/>
      <w:contextualSpacing/>
    </w:pPr>
  </w:style>
  <w:style w:type="character" w:customStyle="1" w:styleId="Titolo2Carattere">
    <w:name w:val="Titolo 2 Carattere"/>
    <w:basedOn w:val="Carpredefinitoparagrafo"/>
    <w:link w:val="Titolo2"/>
    <w:rsid w:val="00467C77"/>
    <w:rPr>
      <w:rFonts w:ascii="Liberation Sans" w:eastAsia="Microsoft YaHei" w:hAnsi="Liberation Sans" w:cs="Mangal"/>
      <w:b/>
      <w:bCs/>
      <w:kern w:val="2"/>
      <w:sz w:val="24"/>
      <w:szCs w:val="32"/>
      <w:lang w:eastAsia="zh-CN" w:bidi="hi-IN"/>
    </w:rPr>
  </w:style>
  <w:style w:type="paragraph" w:styleId="Corpotesto">
    <w:name w:val="Body Text"/>
    <w:basedOn w:val="Normale"/>
    <w:link w:val="CorpotestoCarattere"/>
    <w:semiHidden/>
    <w:unhideWhenUsed/>
    <w:rsid w:val="00FB6158"/>
    <w:pPr>
      <w:spacing w:after="140" w:line="288" w:lineRule="auto"/>
    </w:pPr>
    <w:rPr>
      <w:rFonts w:ascii="Liberation Serif" w:eastAsia="SimSun" w:hAnsi="Liberation Serif" w:cs="Mangal"/>
      <w:kern w:val="2"/>
      <w:szCs w:val="24"/>
      <w:lang w:eastAsia="zh-CN" w:bidi="hi-IN"/>
    </w:rPr>
  </w:style>
  <w:style w:type="character" w:customStyle="1" w:styleId="CorpotestoCarattere">
    <w:name w:val="Corpo testo Carattere"/>
    <w:basedOn w:val="Carpredefinitoparagrafo"/>
    <w:link w:val="Corpotesto"/>
    <w:semiHidden/>
    <w:rsid w:val="00FB6158"/>
    <w:rPr>
      <w:rFonts w:ascii="Liberation Serif" w:eastAsia="SimSun" w:hAnsi="Liberation Serif" w:cs="Mangal"/>
      <w:kern w:val="2"/>
      <w:sz w:val="24"/>
      <w:szCs w:val="24"/>
      <w:lang w:eastAsia="zh-CN" w:bidi="hi-IN"/>
    </w:rPr>
  </w:style>
  <w:style w:type="paragraph" w:customStyle="1" w:styleId="Default">
    <w:name w:val="Default"/>
    <w:rsid w:val="00FB6158"/>
    <w:pPr>
      <w:autoSpaceDE w:val="0"/>
      <w:autoSpaceDN w:val="0"/>
      <w:adjustRightInd w:val="0"/>
      <w:spacing w:after="0" w:line="240" w:lineRule="auto"/>
    </w:pPr>
    <w:rPr>
      <w:rFonts w:ascii="Calibri" w:hAnsi="Calibri" w:cs="Calibri"/>
      <w:color w:val="000000"/>
      <w:sz w:val="24"/>
      <w:szCs w:val="24"/>
    </w:rPr>
  </w:style>
  <w:style w:type="paragraph" w:customStyle="1" w:styleId="Predefinito">
    <w:name w:val="Predefinito"/>
    <w:qFormat/>
    <w:rsid w:val="00FB6158"/>
    <w:pPr>
      <w:tabs>
        <w:tab w:val="left" w:pos="708"/>
      </w:tabs>
      <w:suppressAutoHyphens/>
      <w:spacing w:after="0" w:line="100" w:lineRule="atLeast"/>
    </w:pPr>
    <w:rPr>
      <w:rFonts w:ascii="Symbol" w:eastAsia="WenQuanYi Micro Hei" w:hAnsi="Symbol" w:cs="Symbol"/>
      <w:color w:val="000000"/>
      <w:sz w:val="24"/>
      <w:szCs w:val="24"/>
    </w:rPr>
  </w:style>
  <w:style w:type="paragraph" w:styleId="Sommario1">
    <w:name w:val="toc 1"/>
    <w:basedOn w:val="Normale"/>
    <w:next w:val="Normale"/>
    <w:autoRedefine/>
    <w:uiPriority w:val="39"/>
    <w:unhideWhenUsed/>
    <w:rsid w:val="00A128BA"/>
    <w:pPr>
      <w:tabs>
        <w:tab w:val="left" w:pos="440"/>
        <w:tab w:val="right" w:leader="dot" w:pos="9628"/>
      </w:tabs>
      <w:spacing w:after="100"/>
    </w:pPr>
  </w:style>
  <w:style w:type="paragraph" w:styleId="Sommario2">
    <w:name w:val="toc 2"/>
    <w:basedOn w:val="Normale"/>
    <w:next w:val="Normale"/>
    <w:autoRedefine/>
    <w:uiPriority w:val="39"/>
    <w:unhideWhenUsed/>
    <w:rsid w:val="008C68EE"/>
    <w:pPr>
      <w:spacing w:after="100"/>
      <w:ind w:left="220"/>
    </w:pPr>
  </w:style>
  <w:style w:type="character" w:styleId="Collegamentoipertestuale">
    <w:name w:val="Hyperlink"/>
    <w:basedOn w:val="Carpredefinitoparagrafo"/>
    <w:uiPriority w:val="99"/>
    <w:unhideWhenUsed/>
    <w:rsid w:val="008C68EE"/>
    <w:rPr>
      <w:color w:val="0563C1" w:themeColor="hyperlink"/>
      <w:u w:val="single"/>
    </w:rPr>
  </w:style>
  <w:style w:type="character" w:customStyle="1" w:styleId="Titolo1Carattere">
    <w:name w:val="Titolo 1 Carattere"/>
    <w:basedOn w:val="Carpredefinitoparagrafo"/>
    <w:link w:val="Titolo1"/>
    <w:uiPriority w:val="9"/>
    <w:rsid w:val="00263064"/>
    <w:rPr>
      <w:rFonts w:asciiTheme="majorHAnsi" w:eastAsiaTheme="majorEastAsia" w:hAnsiTheme="majorHAnsi" w:cstheme="majorBidi"/>
      <w:b/>
      <w:sz w:val="28"/>
      <w:szCs w:val="32"/>
    </w:rPr>
  </w:style>
  <w:style w:type="paragraph" w:styleId="Titolosommario">
    <w:name w:val="TOC Heading"/>
    <w:basedOn w:val="Titolo1"/>
    <w:next w:val="Normale"/>
    <w:uiPriority w:val="39"/>
    <w:unhideWhenUsed/>
    <w:qFormat/>
    <w:rsid w:val="008C68EE"/>
    <w:pPr>
      <w:outlineLvl w:val="9"/>
    </w:pPr>
    <w:rPr>
      <w:lang w:eastAsia="it-IT"/>
    </w:rPr>
  </w:style>
  <w:style w:type="character" w:styleId="Rimandocommento">
    <w:name w:val="annotation reference"/>
    <w:basedOn w:val="Carpredefinitoparagrafo"/>
    <w:uiPriority w:val="99"/>
    <w:semiHidden/>
    <w:unhideWhenUsed/>
    <w:rsid w:val="001F4EA6"/>
    <w:rPr>
      <w:sz w:val="16"/>
      <w:szCs w:val="16"/>
    </w:rPr>
  </w:style>
  <w:style w:type="paragraph" w:styleId="Testocommento">
    <w:name w:val="annotation text"/>
    <w:basedOn w:val="Normale"/>
    <w:link w:val="TestocommentoCarattere"/>
    <w:uiPriority w:val="99"/>
    <w:semiHidden/>
    <w:unhideWhenUsed/>
    <w:rsid w:val="001F4EA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F4EA6"/>
    <w:rPr>
      <w:sz w:val="20"/>
      <w:szCs w:val="20"/>
    </w:rPr>
  </w:style>
  <w:style w:type="paragraph" w:styleId="Soggettocommento">
    <w:name w:val="annotation subject"/>
    <w:basedOn w:val="Testocommento"/>
    <w:next w:val="Testocommento"/>
    <w:link w:val="SoggettocommentoCarattere"/>
    <w:uiPriority w:val="99"/>
    <w:semiHidden/>
    <w:unhideWhenUsed/>
    <w:rsid w:val="001F4EA6"/>
    <w:rPr>
      <w:b/>
      <w:bCs/>
    </w:rPr>
  </w:style>
  <w:style w:type="character" w:customStyle="1" w:styleId="SoggettocommentoCarattere">
    <w:name w:val="Soggetto commento Carattere"/>
    <w:basedOn w:val="TestocommentoCarattere"/>
    <w:link w:val="Soggettocommento"/>
    <w:uiPriority w:val="99"/>
    <w:semiHidden/>
    <w:rsid w:val="001F4EA6"/>
    <w:rPr>
      <w:b/>
      <w:bCs/>
      <w:sz w:val="20"/>
      <w:szCs w:val="20"/>
    </w:rPr>
  </w:style>
  <w:style w:type="paragraph" w:styleId="Testofumetto">
    <w:name w:val="Balloon Text"/>
    <w:basedOn w:val="Normale"/>
    <w:link w:val="TestofumettoCarattere"/>
    <w:uiPriority w:val="99"/>
    <w:semiHidden/>
    <w:unhideWhenUsed/>
    <w:rsid w:val="001F4EA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4EA6"/>
    <w:rPr>
      <w:rFonts w:ascii="Segoe UI" w:hAnsi="Segoe UI" w:cs="Segoe UI"/>
      <w:sz w:val="18"/>
      <w:szCs w:val="18"/>
    </w:rPr>
  </w:style>
  <w:style w:type="paragraph" w:styleId="NormaleWeb">
    <w:name w:val="Normal (Web)"/>
    <w:basedOn w:val="Normale"/>
    <w:uiPriority w:val="99"/>
    <w:semiHidden/>
    <w:rsid w:val="00BD2940"/>
    <w:pPr>
      <w:spacing w:before="100" w:beforeAutospacing="1" w:after="100" w:afterAutospacing="1" w:line="240" w:lineRule="auto"/>
    </w:pPr>
    <w:rPr>
      <w:rFonts w:ascii="Times New Roman" w:eastAsia="Times New Roman" w:hAnsi="Times New Roman" w:cs="Times New Roman"/>
      <w:szCs w:val="24"/>
      <w:lang w:eastAsia="it-IT"/>
    </w:rPr>
  </w:style>
  <w:style w:type="paragraph" w:customStyle="1" w:styleId="Puntato">
    <w:name w:val="Puntato"/>
    <w:basedOn w:val="Paragrafoelenco"/>
    <w:uiPriority w:val="99"/>
    <w:rsid w:val="00BD2940"/>
    <w:pPr>
      <w:numPr>
        <w:numId w:val="11"/>
      </w:numPr>
      <w:spacing w:after="0" w:line="240" w:lineRule="auto"/>
      <w:jc w:val="both"/>
    </w:pPr>
    <w:rPr>
      <w:rFonts w:ascii="Calibri" w:eastAsia="Calibri" w:hAnsi="Calibri" w:cs="Times New Roman"/>
    </w:rPr>
  </w:style>
  <w:style w:type="character" w:customStyle="1" w:styleId="ParagrafoelencoCarattere">
    <w:name w:val="Paragrafo elenco Carattere"/>
    <w:link w:val="Paragrafoelenco"/>
    <w:uiPriority w:val="99"/>
    <w:locked/>
    <w:rsid w:val="00BD2940"/>
  </w:style>
  <w:style w:type="paragraph" w:styleId="Testonormale">
    <w:name w:val="Plain Text"/>
    <w:basedOn w:val="Normale"/>
    <w:link w:val="TestonormaleCarattere"/>
    <w:uiPriority w:val="99"/>
    <w:semiHidden/>
    <w:rsid w:val="00BD2940"/>
    <w:pPr>
      <w:spacing w:after="0" w:line="240" w:lineRule="auto"/>
    </w:pPr>
    <w:rPr>
      <w:rFonts w:ascii="Calibri" w:eastAsia="Calibri" w:hAnsi="Calibri" w:cs="Calibri"/>
      <w:lang w:eastAsia="it-IT"/>
    </w:rPr>
  </w:style>
  <w:style w:type="character" w:customStyle="1" w:styleId="TestonormaleCarattere">
    <w:name w:val="Testo normale Carattere"/>
    <w:basedOn w:val="Carpredefinitoparagrafo"/>
    <w:link w:val="Testonormale"/>
    <w:uiPriority w:val="99"/>
    <w:semiHidden/>
    <w:rsid w:val="00BD2940"/>
    <w:rPr>
      <w:rFonts w:ascii="Calibri" w:eastAsia="Calibri" w:hAnsi="Calibri" w:cs="Calibri"/>
      <w:lang w:eastAsia="it-IT"/>
    </w:rPr>
  </w:style>
  <w:style w:type="paragraph" w:styleId="Titolo">
    <w:name w:val="Title"/>
    <w:basedOn w:val="Normale"/>
    <w:next w:val="Normale"/>
    <w:link w:val="TitoloCarattere"/>
    <w:uiPriority w:val="10"/>
    <w:qFormat/>
    <w:rsid w:val="00FB2F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2F19"/>
    <w:rPr>
      <w:rFonts w:asciiTheme="majorHAnsi" w:eastAsiaTheme="majorEastAsia" w:hAnsiTheme="majorHAnsi" w:cstheme="majorBidi"/>
      <w:spacing w:val="-10"/>
      <w:kern w:val="28"/>
      <w:sz w:val="32"/>
      <w:szCs w:val="56"/>
    </w:rPr>
  </w:style>
  <w:style w:type="character" w:customStyle="1" w:styleId="Titolo3Carattere">
    <w:name w:val="Titolo 3 Carattere"/>
    <w:basedOn w:val="Carpredefinitoparagrafo"/>
    <w:link w:val="Titolo3"/>
    <w:uiPriority w:val="9"/>
    <w:rsid w:val="0055360C"/>
    <w:rPr>
      <w:rFonts w:asciiTheme="majorHAnsi" w:eastAsiaTheme="majorEastAsia" w:hAnsiTheme="majorHAnsi" w:cstheme="majorBidi"/>
      <w:color w:val="1F4D78" w:themeColor="accent1" w:themeShade="7F"/>
      <w:sz w:val="24"/>
      <w:szCs w:val="24"/>
    </w:rPr>
  </w:style>
  <w:style w:type="paragraph" w:styleId="Revisione">
    <w:name w:val="Revision"/>
    <w:hidden/>
    <w:uiPriority w:val="99"/>
    <w:semiHidden/>
    <w:rsid w:val="00856E17"/>
    <w:pPr>
      <w:spacing w:after="0" w:line="240" w:lineRule="auto"/>
    </w:pPr>
    <w:rPr>
      <w:sz w:val="24"/>
    </w:rPr>
  </w:style>
  <w:style w:type="paragraph" w:styleId="Sommario3">
    <w:name w:val="toc 3"/>
    <w:basedOn w:val="Normale"/>
    <w:next w:val="Normale"/>
    <w:autoRedefine/>
    <w:uiPriority w:val="39"/>
    <w:unhideWhenUsed/>
    <w:rsid w:val="00FD0920"/>
    <w:pPr>
      <w:spacing w:after="100"/>
      <w:ind w:left="480"/>
    </w:pPr>
  </w:style>
  <w:style w:type="paragraph" w:styleId="Intestazione">
    <w:name w:val="header"/>
    <w:basedOn w:val="Normale"/>
    <w:link w:val="IntestazioneCarattere"/>
    <w:uiPriority w:val="99"/>
    <w:unhideWhenUsed/>
    <w:rsid w:val="002630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3064"/>
    <w:rPr>
      <w:sz w:val="24"/>
    </w:rPr>
  </w:style>
  <w:style w:type="paragraph" w:styleId="Pidipagina">
    <w:name w:val="footer"/>
    <w:basedOn w:val="Normale"/>
    <w:link w:val="PidipaginaCarattere"/>
    <w:uiPriority w:val="99"/>
    <w:unhideWhenUsed/>
    <w:rsid w:val="002630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30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4BE68-E577-48D3-8E08-330D40EB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4423</Words>
  <Characters>25216</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Amodio</dc:creator>
  <cp:keywords/>
  <dc:description/>
  <cp:lastModifiedBy>Luisa Di Palma</cp:lastModifiedBy>
  <cp:revision>2</cp:revision>
  <dcterms:created xsi:type="dcterms:W3CDTF">2023-05-04T06:43:00Z</dcterms:created>
  <dcterms:modified xsi:type="dcterms:W3CDTF">2023-05-04T06:43:00Z</dcterms:modified>
</cp:coreProperties>
</file>