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657" w:rsidRPr="00D81329" w:rsidRDefault="00535657" w:rsidP="00535657">
      <w:pPr>
        <w:pStyle w:val="Intestazione"/>
        <w:rPr>
          <w:b/>
        </w:rPr>
      </w:pPr>
      <w:r w:rsidRPr="00D81329">
        <w:rPr>
          <w:b/>
        </w:rPr>
        <w:t>ALLEGATO A1 – CARATTERISTICHE SOGGETTE A VALUTAZIONE QUALITATIVA</w:t>
      </w:r>
    </w:p>
    <w:p w:rsidR="00535657" w:rsidRDefault="00535657" w:rsidP="00535657">
      <w:pPr>
        <w:pStyle w:val="Intestazione"/>
        <w:rPr>
          <w:sz w:val="32"/>
          <w:szCs w:val="32"/>
        </w:rPr>
      </w:pPr>
    </w:p>
    <w:p w:rsidR="00535657" w:rsidRDefault="00535657" w:rsidP="00535657">
      <w:pPr>
        <w:pStyle w:val="Intestazione"/>
        <w:rPr>
          <w:sz w:val="32"/>
          <w:szCs w:val="32"/>
        </w:rPr>
      </w:pPr>
    </w:p>
    <w:p w:rsidR="00535657" w:rsidRPr="00535657" w:rsidRDefault="00535657" w:rsidP="00535657">
      <w:pPr>
        <w:pStyle w:val="Intestazione"/>
        <w:rPr>
          <w:sz w:val="32"/>
          <w:szCs w:val="32"/>
        </w:rPr>
      </w:pPr>
    </w:p>
    <w:p w:rsidR="00535657" w:rsidRPr="00535657" w:rsidRDefault="00535657" w:rsidP="00535657">
      <w:pPr>
        <w:numPr>
          <w:ilvl w:val="0"/>
          <w:numId w:val="1"/>
        </w:numPr>
        <w:suppressAutoHyphens/>
        <w:spacing w:after="0" w:line="240" w:lineRule="auto"/>
        <w:rPr>
          <w:rFonts w:ascii="Calibri" w:hAnsi="Calibri" w:cs="Tahoma"/>
          <w:b/>
          <w:i/>
          <w:sz w:val="32"/>
          <w:szCs w:val="32"/>
        </w:rPr>
      </w:pPr>
      <w:r w:rsidRPr="00535657">
        <w:rPr>
          <w:rFonts w:ascii="Calibri" w:hAnsi="Calibri" w:cs="Tahoma"/>
          <w:b/>
          <w:i/>
          <w:sz w:val="32"/>
          <w:szCs w:val="32"/>
        </w:rPr>
        <w:t xml:space="preserve">Caratteristiche tecniche e funzionali dei </w:t>
      </w:r>
      <w:proofErr w:type="spellStart"/>
      <w:r w:rsidRPr="00535657">
        <w:rPr>
          <w:rFonts w:ascii="Calibri" w:hAnsi="Calibri" w:cs="Tahoma"/>
          <w:b/>
          <w:i/>
          <w:sz w:val="32"/>
          <w:szCs w:val="32"/>
        </w:rPr>
        <w:t>processatori</w:t>
      </w:r>
      <w:proofErr w:type="spellEnd"/>
      <w:r w:rsidRPr="00535657">
        <w:rPr>
          <w:rFonts w:ascii="Calibri" w:hAnsi="Calibri" w:cs="Tahoma"/>
          <w:b/>
          <w:i/>
          <w:sz w:val="32"/>
          <w:szCs w:val="32"/>
        </w:rPr>
        <w:t xml:space="preserve"> e reagenti da destinare al Padiglione 18 – Laboratorio di Anatomia Patologica</w:t>
      </w:r>
    </w:p>
    <w:p w:rsidR="00740433" w:rsidRDefault="00740433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6"/>
        <w:gridCol w:w="3772"/>
        <w:gridCol w:w="2704"/>
        <w:gridCol w:w="2702"/>
      </w:tblGrid>
      <w:tr w:rsidR="00535657" w:rsidRPr="00C56B40" w:rsidTr="00CF0597">
        <w:trPr>
          <w:trHeight w:val="1012"/>
        </w:trPr>
        <w:tc>
          <w:tcPr>
            <w:tcW w:w="343" w:type="pct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ID</w:t>
            </w:r>
          </w:p>
        </w:tc>
        <w:tc>
          <w:tcPr>
            <w:tcW w:w="1914" w:type="pct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Requisito</w:t>
            </w:r>
          </w:p>
        </w:tc>
        <w:tc>
          <w:tcPr>
            <w:tcW w:w="1372" w:type="pct"/>
            <w:tcBorders>
              <w:bottom w:val="single" w:sz="4" w:space="0" w:color="auto"/>
            </w:tcBorders>
            <w:shd w:val="clear" w:color="auto" w:fill="D9D9D9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Risposta Ditta</w:t>
            </w:r>
          </w:p>
        </w:tc>
        <w:tc>
          <w:tcPr>
            <w:tcW w:w="1371" w:type="pct"/>
            <w:tcBorders>
              <w:bottom w:val="single" w:sz="4" w:space="0" w:color="auto"/>
            </w:tcBorders>
            <w:shd w:val="clear" w:color="auto" w:fill="D9D9D9"/>
          </w:tcPr>
          <w:p w:rsidR="00535657" w:rsidRPr="00C56B40" w:rsidRDefault="00535657" w:rsidP="00CF0597">
            <w:pPr>
              <w:tabs>
                <w:tab w:val="left" w:pos="571"/>
              </w:tabs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422042">
              <w:rPr>
                <w:rFonts w:ascii="Calibri" w:hAnsi="Calibri"/>
                <w:b/>
                <w:i/>
                <w:sz w:val="20"/>
                <w:szCs w:val="20"/>
              </w:rPr>
              <w:t>Indicare obbligatoriamente la pagina e il paragrafo della documentazione tecnica dove è possibile recepire tale informazione</w:t>
            </w:r>
          </w:p>
        </w:tc>
      </w:tr>
      <w:tr w:rsidR="00535657" w:rsidRPr="00C56B40" w:rsidTr="00CF0597">
        <w:trPr>
          <w:trHeight w:val="1023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W1</w:t>
            </w:r>
          </w:p>
        </w:tc>
        <w:tc>
          <w:tcPr>
            <w:tcW w:w="1914" w:type="pct"/>
            <w:vAlign w:val="center"/>
          </w:tcPr>
          <w:p w:rsidR="00535657" w:rsidRPr="00864FDB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</w:rPr>
              <w:t>P</w:t>
            </w: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rocessatore</w:t>
            </w:r>
            <w:proofErr w:type="spellEnd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in grado di v</w:t>
            </w:r>
            <w:r>
              <w:rPr>
                <w:rFonts w:ascii="Calibri" w:hAnsi="Calibri" w:cs="Tahoma"/>
                <w:color w:val="000000"/>
                <w:sz w:val="20"/>
                <w:szCs w:val="20"/>
              </w:rPr>
              <w:t>ariare  i valori di temperatura e</w:t>
            </w: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pressione in funzione del tempo di </w:t>
            </w:r>
            <w:proofErr w:type="spellStart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processazione</w:t>
            </w:r>
            <w:proofErr w:type="spellEnd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impostato</w:t>
            </w:r>
          </w:p>
        </w:tc>
        <w:tc>
          <w:tcPr>
            <w:tcW w:w="1372" w:type="pct"/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Pr="00C56B40" w:rsidRDefault="00535657" w:rsidP="00CF0597">
            <w:pPr>
              <w:tabs>
                <w:tab w:val="left" w:pos="1078"/>
              </w:tabs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837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W2</w:t>
            </w:r>
          </w:p>
        </w:tc>
        <w:tc>
          <w:tcPr>
            <w:tcW w:w="1914" w:type="pct"/>
          </w:tcPr>
          <w:p w:rsidR="00535657" w:rsidRPr="006C6EE2" w:rsidRDefault="00535657" w:rsidP="00CF0597">
            <w:pPr>
              <w:rPr>
                <w:rFonts w:ascii="Calibri" w:hAnsi="Calibri" w:cs="Tahoma"/>
              </w:rPr>
            </w:pP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</w:rPr>
              <w:t>P</w:t>
            </w: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ro</w:t>
            </w:r>
            <w:r>
              <w:rPr>
                <w:rFonts w:ascii="Calibri" w:hAnsi="Calibri" w:cs="Tahoma"/>
                <w:color w:val="000000"/>
                <w:sz w:val="20"/>
                <w:szCs w:val="20"/>
              </w:rPr>
              <w:t>cessatore</w:t>
            </w:r>
            <w:proofErr w:type="spellEnd"/>
            <w:r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in grado di variare i valori di </w:t>
            </w: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tem</w:t>
            </w:r>
            <w:r>
              <w:rPr>
                <w:rFonts w:ascii="Calibri" w:hAnsi="Calibri" w:cs="Tahoma"/>
                <w:color w:val="000000"/>
                <w:sz w:val="20"/>
                <w:szCs w:val="20"/>
              </w:rPr>
              <w:t>po e pressione in funzione del valore di</w:t>
            </w: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temperatura impostata</w:t>
            </w:r>
          </w:p>
        </w:tc>
        <w:tc>
          <w:tcPr>
            <w:tcW w:w="1372" w:type="pct"/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Pr="00C56B40" w:rsidRDefault="00535657" w:rsidP="00CF0597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849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W3</w:t>
            </w:r>
          </w:p>
        </w:tc>
        <w:tc>
          <w:tcPr>
            <w:tcW w:w="1914" w:type="pct"/>
            <w:vAlign w:val="center"/>
          </w:tcPr>
          <w:p w:rsidR="00535657" w:rsidRPr="00864FDB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</w:rPr>
              <w:t>P</w:t>
            </w: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roces</w:t>
            </w:r>
            <w:r>
              <w:rPr>
                <w:rFonts w:ascii="Calibri" w:hAnsi="Calibri" w:cs="Tahoma"/>
                <w:color w:val="000000"/>
                <w:sz w:val="20"/>
                <w:szCs w:val="20"/>
              </w:rPr>
              <w:t>satore</w:t>
            </w:r>
            <w:proofErr w:type="spellEnd"/>
            <w:r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in grado di variare i valori di tempo e temperatura in funzione del valore di</w:t>
            </w: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pressione impostato</w:t>
            </w:r>
          </w:p>
        </w:tc>
        <w:tc>
          <w:tcPr>
            <w:tcW w:w="1372" w:type="pct"/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Pr="00C56B40" w:rsidRDefault="00535657" w:rsidP="00CF0597">
            <w:pPr>
              <w:rPr>
                <w:rFonts w:ascii="Calibri" w:hAnsi="Calibri"/>
                <w:sz w:val="20"/>
                <w:szCs w:val="20"/>
                <w:highlight w:val="yellow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W4</w:t>
            </w:r>
          </w:p>
        </w:tc>
        <w:tc>
          <w:tcPr>
            <w:tcW w:w="1914" w:type="pct"/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Controllo automatico quantità di  reagenti </w:t>
            </w:r>
          </w:p>
        </w:tc>
        <w:tc>
          <w:tcPr>
            <w:tcW w:w="1372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Si</w:t>
            </w:r>
          </w:p>
          <w:p w:rsidR="00535657" w:rsidRPr="00CC6EA6" w:rsidRDefault="00535657" w:rsidP="00CF0597">
            <w:pPr>
              <w:tabs>
                <w:tab w:val="left" w:pos="0"/>
                <w:tab w:val="left" w:pos="317"/>
              </w:tabs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624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W5</w:t>
            </w:r>
          </w:p>
        </w:tc>
        <w:tc>
          <w:tcPr>
            <w:tcW w:w="1914" w:type="pct"/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Controllo automatico qualità reagenti</w:t>
            </w:r>
          </w:p>
        </w:tc>
        <w:tc>
          <w:tcPr>
            <w:tcW w:w="1372" w:type="pct"/>
            <w:vAlign w:val="center"/>
          </w:tcPr>
          <w:p w:rsidR="00535657" w:rsidRPr="00C56B40" w:rsidRDefault="00535657" w:rsidP="00CF0597">
            <w:pPr>
              <w:ind w:left="317" w:hanging="317"/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Si</w:t>
            </w:r>
          </w:p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ind w:left="317" w:hanging="317"/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849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W6</w:t>
            </w:r>
          </w:p>
        </w:tc>
        <w:tc>
          <w:tcPr>
            <w:tcW w:w="1914" w:type="pct"/>
            <w:vAlign w:val="center"/>
          </w:tcPr>
          <w:p w:rsidR="00535657" w:rsidRPr="006322B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highlight w:val="yellow"/>
                <w:lang w:eastAsia="it-IT"/>
              </w:rPr>
            </w:pPr>
            <w:r w:rsidRPr="004D6962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Allarmi configurabili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in funzione </w:t>
            </w:r>
            <w:r>
              <w:rPr>
                <w:rFonts w:ascii="Calibri" w:hAnsi="Calibri"/>
                <w:sz w:val="20"/>
                <w:szCs w:val="20"/>
              </w:rPr>
              <w:t xml:space="preserve">della gravità dell’anomalia rilevata dal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processatore</w:t>
            </w:r>
            <w:proofErr w:type="spellEnd"/>
          </w:p>
        </w:tc>
        <w:tc>
          <w:tcPr>
            <w:tcW w:w="1372" w:type="pct"/>
            <w:vAlign w:val="center"/>
          </w:tcPr>
          <w:p w:rsidR="00535657" w:rsidRPr="00C56B40" w:rsidRDefault="00535657" w:rsidP="00CF0597">
            <w:pPr>
              <w:ind w:left="317" w:hanging="317"/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SI</w:t>
            </w:r>
          </w:p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ind w:left="317" w:hanging="317"/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775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W7</w:t>
            </w:r>
          </w:p>
        </w:tc>
        <w:tc>
          <w:tcPr>
            <w:tcW w:w="1914" w:type="pct"/>
          </w:tcPr>
          <w:p w:rsidR="00535657" w:rsidRPr="00ED405C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highlight w:val="yellow"/>
              </w:rPr>
            </w:pPr>
            <w:r w:rsidRPr="000D3292">
              <w:rPr>
                <w:rFonts w:ascii="Calibri" w:hAnsi="Calibri" w:cs="Tahoma"/>
                <w:color w:val="000000"/>
                <w:sz w:val="20"/>
                <w:szCs w:val="20"/>
              </w:rPr>
              <w:t>Gestione del cambio reagenti con codice colore: codice colore che identifichi univocamente i reagenti</w:t>
            </w:r>
          </w:p>
        </w:tc>
        <w:tc>
          <w:tcPr>
            <w:tcW w:w="1372" w:type="pct"/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 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1033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W8</w:t>
            </w:r>
          </w:p>
        </w:tc>
        <w:tc>
          <w:tcPr>
            <w:tcW w:w="1914" w:type="pct"/>
          </w:tcPr>
          <w:p w:rsidR="00535657" w:rsidRPr="000D3292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</w:rPr>
            </w:pPr>
            <w:r w:rsidRPr="000D3292">
              <w:rPr>
                <w:rFonts w:ascii="Calibri" w:hAnsi="Calibri" w:cs="Tahoma"/>
                <w:color w:val="000000"/>
                <w:sz w:val="20"/>
                <w:szCs w:val="20"/>
              </w:rPr>
              <w:t>In caso di interruzione di un processo possibilità di mettere in sicurezza i campioni in stazione idonea e compatibile con l</w:t>
            </w:r>
            <w:r>
              <w:rPr>
                <w:rFonts w:ascii="Calibri" w:hAnsi="Calibri" w:cs="Tahoma"/>
                <w:color w:val="000000"/>
                <w:sz w:val="20"/>
                <w:szCs w:val="20"/>
              </w:rPr>
              <w:t xml:space="preserve">a relativa </w:t>
            </w:r>
            <w:r w:rsidRPr="000D3292">
              <w:rPr>
                <w:rFonts w:ascii="Calibri" w:hAnsi="Calibri" w:cs="Tahoma"/>
                <w:color w:val="000000"/>
                <w:sz w:val="20"/>
                <w:szCs w:val="20"/>
              </w:rPr>
              <w:t>attesa</w:t>
            </w:r>
          </w:p>
        </w:tc>
        <w:tc>
          <w:tcPr>
            <w:tcW w:w="1372" w:type="pct"/>
            <w:vAlign w:val="center"/>
          </w:tcPr>
          <w:p w:rsidR="00535657" w:rsidRPr="003224DC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3224DC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881"/>
        </w:trPr>
        <w:tc>
          <w:tcPr>
            <w:tcW w:w="343" w:type="pct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W9</w:t>
            </w:r>
          </w:p>
        </w:tc>
        <w:tc>
          <w:tcPr>
            <w:tcW w:w="1914" w:type="pct"/>
            <w:vAlign w:val="center"/>
          </w:tcPr>
          <w:p w:rsidR="00535657" w:rsidRPr="00EB5764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In caso di interruzione di un processo possibilità di riavvio nella fase di </w:t>
            </w: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processazione</w:t>
            </w:r>
            <w:proofErr w:type="spellEnd"/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interrotta</w:t>
            </w:r>
          </w:p>
        </w:tc>
        <w:tc>
          <w:tcPr>
            <w:tcW w:w="1372" w:type="pct"/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 </w:t>
            </w:r>
          </w:p>
        </w:tc>
        <w:tc>
          <w:tcPr>
            <w:tcW w:w="1371" w:type="pct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lastRenderedPageBreak/>
              <w:t>W10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0D3292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</w:rPr>
            </w:pPr>
            <w:r w:rsidRPr="00160806">
              <w:rPr>
                <w:rFonts w:ascii="Calibri" w:hAnsi="Calibri" w:cs="Tahoma"/>
                <w:sz w:val="20"/>
                <w:szCs w:val="20"/>
              </w:rPr>
              <w:t xml:space="preserve">Possibilità per l’operatore di essere avvisato da remoto in caso di blocco della </w:t>
            </w:r>
            <w:proofErr w:type="spellStart"/>
            <w:r w:rsidRPr="00160806">
              <w:rPr>
                <w:rFonts w:ascii="Calibri" w:hAnsi="Calibri" w:cs="Tahoma"/>
                <w:sz w:val="20"/>
                <w:szCs w:val="20"/>
              </w:rPr>
              <w:t>processazione</w:t>
            </w:r>
            <w:proofErr w:type="spellEnd"/>
            <w:r w:rsidRPr="00160806">
              <w:rPr>
                <w:rFonts w:ascii="Calibri" w:hAnsi="Calibri" w:cs="Tahoma"/>
                <w:sz w:val="20"/>
                <w:szCs w:val="20"/>
              </w:rPr>
              <w:t xml:space="preserve"> (in caso affermativo specificare la modalità)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3105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W11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spacing w:before="120"/>
              <w:jc w:val="both"/>
              <w:rPr>
                <w:rFonts w:ascii="Calibri" w:hAnsi="Calibri" w:cs="Arial"/>
                <w:sz w:val="20"/>
                <w:szCs w:val="20"/>
                <w:lang w:val="pt-BR"/>
              </w:rPr>
            </w:pPr>
            <w:r>
              <w:rPr>
                <w:rFonts w:ascii="Calibri" w:hAnsi="Calibri" w:cs="Arial"/>
                <w:sz w:val="20"/>
                <w:szCs w:val="20"/>
                <w:lang w:val="pt-BR"/>
              </w:rPr>
              <w:t>Prodotto diverso</w:t>
            </w:r>
            <w:r w:rsidRPr="00BF2A32">
              <w:rPr>
                <w:rFonts w:ascii="Calibri" w:hAnsi="Calibri" w:cs="Arial"/>
                <w:sz w:val="20"/>
                <w:szCs w:val="20"/>
                <w:lang w:val="pt-BR"/>
              </w:rPr>
              <w:t xml:space="preserve"> dallo xilen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>e, testato con i processatori offerti, destinato alla c</w:t>
            </w:r>
            <w:r w:rsidRPr="00BF2A32">
              <w:rPr>
                <w:rFonts w:ascii="Calibri" w:hAnsi="Calibri" w:cs="Arial"/>
                <w:sz w:val="20"/>
                <w:szCs w:val="20"/>
                <w:lang w:val="pt-BR"/>
              </w:rPr>
              <w:t>hiari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ficazione e con minor tossicità. </w:t>
            </w:r>
          </w:p>
          <w:p w:rsidR="00535657" w:rsidRPr="00042E50" w:rsidRDefault="00535657" w:rsidP="00CF0597">
            <w:pPr>
              <w:spacing w:before="120"/>
              <w:jc w:val="both"/>
              <w:rPr>
                <w:rFonts w:ascii="Calibri" w:hAnsi="Calibri" w:cs="Arial"/>
                <w:b/>
                <w:sz w:val="20"/>
                <w:szCs w:val="20"/>
                <w:lang w:val="pt-BR"/>
              </w:rPr>
            </w:pPr>
            <w:r w:rsidRPr="0059687B">
              <w:rPr>
                <w:rFonts w:ascii="Calibri" w:hAnsi="Calibri" w:cs="Arial"/>
                <w:b/>
                <w:sz w:val="20"/>
                <w:szCs w:val="20"/>
                <w:lang w:val="pt-BR"/>
              </w:rPr>
              <w:t xml:space="preserve">In caso di risposta </w:t>
            </w:r>
            <w:r w:rsidRPr="006D70CF">
              <w:rPr>
                <w:rFonts w:ascii="Calibri" w:hAnsi="Calibri" w:cs="Arial"/>
                <w:b/>
                <w:sz w:val="20"/>
                <w:szCs w:val="20"/>
                <w:lang w:val="pt-BR"/>
              </w:rPr>
              <w:t>affermativa DEVE essere presente nella documentazione oltre alla scheda di sicurezza e</w:t>
            </w:r>
            <w:r>
              <w:rPr>
                <w:rFonts w:ascii="Calibri" w:hAnsi="Calibri" w:cs="Arial"/>
                <w:b/>
                <w:sz w:val="20"/>
                <w:szCs w:val="20"/>
                <w:lang w:val="pt-BR"/>
              </w:rPr>
              <w:t xml:space="preserve"> </w:t>
            </w:r>
            <w:r w:rsidRPr="0059687B">
              <w:rPr>
                <w:rFonts w:ascii="Calibri" w:hAnsi="Calibri" w:cs="Arial"/>
                <w:b/>
                <w:sz w:val="20"/>
                <w:szCs w:val="20"/>
                <w:lang w:val="pt-BR"/>
              </w:rPr>
              <w:t>alla scheda tecnica del prodotto anche dettaglio dei test condotti per certificare il funzionamento con il processatore e studi a conferma dell’equivalenza clinica sul prodotto</w:t>
            </w:r>
            <w:r>
              <w:rPr>
                <w:rFonts w:ascii="Calibri" w:hAnsi="Calibri" w:cs="Arial"/>
                <w:b/>
                <w:sz w:val="20"/>
                <w:szCs w:val="20"/>
                <w:lang w:val="pt-BR"/>
              </w:rPr>
              <w:t>.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SI </w:t>
            </w:r>
          </w:p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 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448"/>
        </w:trPr>
        <w:tc>
          <w:tcPr>
            <w:tcW w:w="3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W12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S</w:t>
            </w:r>
            <w:r w:rsidRPr="00C56B40">
              <w:rPr>
                <w:rFonts w:ascii="Calibri" w:eastAsia="Tahoma" w:hAnsi="Calibri" w:cs="Tahoma"/>
                <w:color w:val="000000"/>
                <w:sz w:val="20"/>
                <w:szCs w:val="20"/>
                <w:lang w:eastAsia="it-IT"/>
              </w:rPr>
              <w:t>egnalazione visiva dello stato di filtri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 </w:t>
            </w:r>
            <w:r>
              <w:rPr>
                <w:rFonts w:ascii="Calibri" w:hAnsi="Calibri" w:cs="Tahoma"/>
                <w:sz w:val="20"/>
                <w:szCs w:val="20"/>
              </w:rPr>
              <w:t xml:space="preserve">  </w:t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N</w:t>
            </w:r>
            <w:r>
              <w:rPr>
                <w:rFonts w:ascii="Calibri" w:hAnsi="Calibri" w:cs="Tahoma"/>
                <w:sz w:val="20"/>
                <w:szCs w:val="20"/>
              </w:rPr>
              <w:t>O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</w:p>
        </w:tc>
      </w:tr>
      <w:tr w:rsidR="00535657" w:rsidRPr="00C56B40" w:rsidTr="00CF0597">
        <w:trPr>
          <w:trHeight w:val="448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W13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Sistema RFID per il riconoscimento delle taniche reagenti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, inclusa la paraffina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 </w:t>
            </w:r>
            <w:r>
              <w:rPr>
                <w:rFonts w:ascii="Calibri" w:hAnsi="Calibri" w:cs="Tahoma"/>
                <w:sz w:val="20"/>
                <w:szCs w:val="20"/>
              </w:rPr>
              <w:t xml:space="preserve">  </w:t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N</w:t>
            </w:r>
            <w:r>
              <w:rPr>
                <w:rFonts w:ascii="Calibri" w:hAnsi="Calibri" w:cs="Tahoma"/>
                <w:sz w:val="20"/>
                <w:szCs w:val="20"/>
              </w:rPr>
              <w:t>O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</w:p>
        </w:tc>
      </w:tr>
      <w:tr w:rsidR="00535657" w:rsidRPr="00C56B40" w:rsidTr="00CF0597"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W14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Sistema di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lettura del codice a barre/QR </w:t>
            </w:r>
            <w:r w:rsidRPr="000F58F5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stampato sul cestello porta </w:t>
            </w: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biocassette</w:t>
            </w:r>
            <w:proofErr w:type="spellEnd"/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 w:rsidRPr="000F58F5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di alloggiamento campioni istologici da processare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 </w:t>
            </w:r>
            <w:r>
              <w:rPr>
                <w:rFonts w:ascii="Calibri" w:hAnsi="Calibri" w:cs="Tahoma"/>
                <w:sz w:val="20"/>
                <w:szCs w:val="20"/>
              </w:rPr>
              <w:t xml:space="preserve">  </w:t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N</w:t>
            </w:r>
            <w:r>
              <w:rPr>
                <w:rFonts w:ascii="Calibri" w:hAnsi="Calibri" w:cs="Tahoma"/>
                <w:sz w:val="20"/>
                <w:szCs w:val="20"/>
              </w:rPr>
              <w:t>O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</w:p>
        </w:tc>
      </w:tr>
      <w:tr w:rsidR="00535657" w:rsidRPr="00C56B40" w:rsidTr="00CF0597">
        <w:trPr>
          <w:trHeight w:val="624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W15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hAnsi="Calibri" w:cs="Tahoma"/>
                <w:color w:val="000000"/>
                <w:sz w:val="20"/>
                <w:szCs w:val="20"/>
              </w:rPr>
              <w:t xml:space="preserve">Sistema di lettura del codice (a barre o QR Code) stampato sulle </w:t>
            </w: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</w:rPr>
              <w:t>biocassette</w:t>
            </w:r>
            <w:proofErr w:type="spellEnd"/>
            <w:r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 tramite pistola a lettura singola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 </w:t>
            </w:r>
            <w:r>
              <w:rPr>
                <w:rFonts w:ascii="Calibri" w:hAnsi="Calibri" w:cs="Tahoma"/>
                <w:sz w:val="20"/>
                <w:szCs w:val="20"/>
              </w:rPr>
              <w:t xml:space="preserve">  </w:t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N</w:t>
            </w:r>
            <w:r>
              <w:rPr>
                <w:rFonts w:ascii="Calibri" w:hAnsi="Calibri" w:cs="Tahoma"/>
                <w:sz w:val="20"/>
                <w:szCs w:val="20"/>
              </w:rPr>
              <w:t>O</w:t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 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</w:p>
        </w:tc>
      </w:tr>
      <w:tr w:rsidR="00535657" w:rsidRPr="00C56B40" w:rsidTr="00CF0597">
        <w:trPr>
          <w:trHeight w:val="624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W16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hAnsi="Calibri" w:cs="Tahoma"/>
                <w:color w:val="000000"/>
                <w:sz w:val="20"/>
                <w:szCs w:val="20"/>
              </w:rPr>
              <w:t xml:space="preserve">Sistema di lettura del codice stampato sulle </w:t>
            </w: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</w:rPr>
              <w:t>biocassette</w:t>
            </w:r>
            <w:proofErr w:type="spellEnd"/>
            <w:r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tramite scanner a lettura multipla: si richiede la lettura contemporanea e individuale di più cassette attraverso un’unica scansione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 </w:t>
            </w:r>
            <w:r>
              <w:rPr>
                <w:rFonts w:ascii="Calibri" w:hAnsi="Calibri" w:cs="Tahoma"/>
                <w:sz w:val="20"/>
                <w:szCs w:val="20"/>
              </w:rPr>
              <w:t xml:space="preserve">  </w:t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N</w:t>
            </w:r>
            <w:r>
              <w:rPr>
                <w:rFonts w:ascii="Calibri" w:hAnsi="Calibri" w:cs="Tahoma"/>
                <w:sz w:val="20"/>
                <w:szCs w:val="20"/>
              </w:rPr>
              <w:t>O</w:t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 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624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W17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</w:rPr>
            </w:pP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Possibilità di generare report  e di esportarli tramite USB o analoghi dispositivi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 </w:t>
            </w:r>
            <w:r>
              <w:rPr>
                <w:rFonts w:ascii="Calibri" w:hAnsi="Calibri" w:cs="Tahoma"/>
                <w:sz w:val="20"/>
                <w:szCs w:val="20"/>
              </w:rPr>
              <w:t xml:space="preserve">  </w:t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N</w:t>
            </w:r>
            <w:r>
              <w:rPr>
                <w:rFonts w:ascii="Calibri" w:hAnsi="Calibri" w:cs="Tahoma"/>
                <w:sz w:val="20"/>
                <w:szCs w:val="20"/>
              </w:rPr>
              <w:t>O</w:t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 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  <w:tr w:rsidR="00535657" w:rsidRPr="00C56B40" w:rsidTr="00CF0597">
        <w:trPr>
          <w:trHeight w:val="624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W18</w:t>
            </w:r>
          </w:p>
        </w:tc>
        <w:tc>
          <w:tcPr>
            <w:tcW w:w="1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</w:rPr>
            </w:pPr>
            <w:r>
              <w:rPr>
                <w:rFonts w:ascii="Calibri" w:hAnsi="Calibri" w:cs="Tahoma"/>
                <w:color w:val="000000"/>
                <w:sz w:val="20"/>
                <w:szCs w:val="20"/>
              </w:rPr>
              <w:t>Interfacciamento al LIS:</w:t>
            </w:r>
          </w:p>
          <w:p w:rsidR="00535657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</w:rPr>
            </w:pPr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Indicare se il </w:t>
            </w:r>
            <w:proofErr w:type="spellStart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processatore</w:t>
            </w:r>
            <w:proofErr w:type="spellEnd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offerto è in grado di inviare dei dati relativi all’associazione puntuale tra cassetta (blocchetti), cestello e </w:t>
            </w:r>
            <w:proofErr w:type="spellStart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processatore</w:t>
            </w:r>
            <w:proofErr w:type="spellEnd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 xml:space="preserve"> al sistema informativo di Anatomia patologica (Athena ditta </w:t>
            </w:r>
            <w:proofErr w:type="spellStart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Dedalus</w:t>
            </w:r>
            <w:proofErr w:type="spellEnd"/>
            <w:r w:rsidRPr="006C6EE2">
              <w:rPr>
                <w:rFonts w:ascii="Calibri" w:hAnsi="Calibri" w:cs="Tahoma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Si   </w:t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1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657" w:rsidRPr="00C56B40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</w:p>
        </w:tc>
      </w:tr>
    </w:tbl>
    <w:p w:rsidR="00535657" w:rsidRDefault="00535657"/>
    <w:p w:rsidR="00535657" w:rsidRDefault="00535657"/>
    <w:p w:rsidR="00535657" w:rsidRPr="00535657" w:rsidRDefault="00535657" w:rsidP="00535657">
      <w:pPr>
        <w:numPr>
          <w:ilvl w:val="0"/>
          <w:numId w:val="1"/>
        </w:numPr>
        <w:suppressAutoHyphens/>
        <w:spacing w:after="0" w:line="240" w:lineRule="auto"/>
        <w:rPr>
          <w:rFonts w:ascii="Calibri" w:hAnsi="Calibri" w:cs="Tahoma"/>
          <w:b/>
          <w:i/>
          <w:sz w:val="32"/>
          <w:szCs w:val="32"/>
        </w:rPr>
      </w:pPr>
      <w:r w:rsidRPr="00535657">
        <w:rPr>
          <w:rFonts w:ascii="Calibri" w:hAnsi="Calibri" w:cs="Tahoma"/>
          <w:b/>
          <w:i/>
          <w:sz w:val="32"/>
          <w:szCs w:val="32"/>
        </w:rPr>
        <w:lastRenderedPageBreak/>
        <w:t xml:space="preserve">Caratteristiche tecniche e funzionali del </w:t>
      </w:r>
      <w:proofErr w:type="spellStart"/>
      <w:r w:rsidRPr="00535657">
        <w:rPr>
          <w:rFonts w:ascii="Calibri" w:hAnsi="Calibri" w:cs="Tahoma"/>
          <w:b/>
          <w:i/>
          <w:sz w:val="32"/>
          <w:szCs w:val="32"/>
        </w:rPr>
        <w:t>processatore</w:t>
      </w:r>
      <w:proofErr w:type="spellEnd"/>
      <w:r w:rsidRPr="00535657">
        <w:rPr>
          <w:rFonts w:ascii="Calibri" w:hAnsi="Calibri" w:cs="Tahoma"/>
          <w:b/>
          <w:i/>
          <w:sz w:val="32"/>
          <w:szCs w:val="32"/>
        </w:rPr>
        <w:t xml:space="preserve"> e reagenti da destinare al Padiglione 8 – Laboratorio di </w:t>
      </w:r>
      <w:proofErr w:type="spellStart"/>
      <w:r w:rsidRPr="00535657">
        <w:rPr>
          <w:rFonts w:ascii="Calibri" w:hAnsi="Calibri" w:cs="Tahoma"/>
          <w:b/>
          <w:i/>
          <w:sz w:val="32"/>
          <w:szCs w:val="32"/>
        </w:rPr>
        <w:t>Emolinfopatologia</w:t>
      </w:r>
      <w:proofErr w:type="spellEnd"/>
    </w:p>
    <w:p w:rsidR="00535657" w:rsidRDefault="00535657"/>
    <w:p w:rsidR="00535657" w:rsidRDefault="00535657"/>
    <w:tbl>
      <w:tblPr>
        <w:tblW w:w="84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01"/>
        <w:gridCol w:w="2551"/>
        <w:gridCol w:w="1559"/>
        <w:gridCol w:w="3261"/>
      </w:tblGrid>
      <w:tr w:rsidR="00535657" w:rsidRPr="00535657" w:rsidTr="00B40CB3">
        <w:trPr>
          <w:jc w:val="center"/>
        </w:trPr>
        <w:tc>
          <w:tcPr>
            <w:tcW w:w="1101" w:type="dxa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ID</w:t>
            </w:r>
          </w:p>
        </w:tc>
        <w:tc>
          <w:tcPr>
            <w:tcW w:w="2551" w:type="dxa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Requisito</w:t>
            </w:r>
          </w:p>
        </w:tc>
        <w:tc>
          <w:tcPr>
            <w:tcW w:w="1559" w:type="dxa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Risposta Ditta</w:t>
            </w:r>
          </w:p>
        </w:tc>
        <w:tc>
          <w:tcPr>
            <w:tcW w:w="3261" w:type="dxa"/>
          </w:tcPr>
          <w:p w:rsidR="00535657" w:rsidRPr="00C56B40" w:rsidRDefault="00535657" w:rsidP="00535657">
            <w:pPr>
              <w:tabs>
                <w:tab w:val="left" w:pos="571"/>
              </w:tabs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422042">
              <w:rPr>
                <w:rFonts w:ascii="Calibri" w:hAnsi="Calibri"/>
                <w:b/>
                <w:i/>
                <w:sz w:val="20"/>
                <w:szCs w:val="20"/>
              </w:rPr>
              <w:t>Indicare obbligatoriamente la pagina e il paragrafo della documentazione tecnica dove è possibile recepire tale informazione</w:t>
            </w:r>
          </w:p>
        </w:tc>
      </w:tr>
      <w:tr w:rsidR="00535657" w:rsidRPr="00535657" w:rsidTr="00B40CB3">
        <w:trPr>
          <w:trHeight w:val="679"/>
          <w:jc w:val="center"/>
        </w:trPr>
        <w:tc>
          <w:tcPr>
            <w:tcW w:w="110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  <w:r w:rsidRPr="00535657">
              <w:rPr>
                <w:rFonts w:ascii="Calibri" w:eastAsia="Times New Roman" w:hAnsi="Calibri" w:cs="Tahoma"/>
                <w:b/>
                <w:sz w:val="20"/>
                <w:szCs w:val="20"/>
                <w:lang w:eastAsia="it-IT"/>
              </w:rPr>
              <w:t>W19</w:t>
            </w:r>
          </w:p>
        </w:tc>
        <w:tc>
          <w:tcPr>
            <w:tcW w:w="255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  <w:r w:rsidRPr="00535657">
              <w:rPr>
                <w:rFonts w:ascii="Calibri" w:eastAsia="Times New Roman" w:hAnsi="Calibri" w:cs="Tahoma"/>
                <w:color w:val="000000"/>
                <w:sz w:val="20"/>
                <w:szCs w:val="20"/>
                <w:lang w:eastAsia="it-IT"/>
              </w:rPr>
              <w:t>Controllo automatico quantità  reagenti</w:t>
            </w:r>
          </w:p>
        </w:tc>
        <w:tc>
          <w:tcPr>
            <w:tcW w:w="1559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Si   </w:t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326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</w:p>
        </w:tc>
      </w:tr>
      <w:tr w:rsidR="00535657" w:rsidRPr="00535657" w:rsidTr="00B40CB3">
        <w:trPr>
          <w:jc w:val="center"/>
        </w:trPr>
        <w:tc>
          <w:tcPr>
            <w:tcW w:w="110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b/>
                <w:sz w:val="20"/>
                <w:szCs w:val="20"/>
                <w:lang w:eastAsia="it-IT"/>
              </w:rPr>
            </w:pPr>
            <w:r w:rsidRPr="00535657">
              <w:rPr>
                <w:rFonts w:ascii="Calibri" w:eastAsia="Times New Roman" w:hAnsi="Calibri" w:cs="Tahoma"/>
                <w:b/>
                <w:sz w:val="20"/>
                <w:szCs w:val="20"/>
                <w:lang w:eastAsia="it-IT"/>
              </w:rPr>
              <w:t>W20</w:t>
            </w:r>
          </w:p>
        </w:tc>
        <w:tc>
          <w:tcPr>
            <w:tcW w:w="255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  <w:r w:rsidRPr="00535657">
              <w:rPr>
                <w:rFonts w:ascii="Calibri" w:eastAsia="Times New Roman" w:hAnsi="Calibri" w:cs="Arial"/>
                <w:sz w:val="20"/>
                <w:szCs w:val="20"/>
                <w:lang w:val="pt-BR" w:eastAsia="it-IT"/>
              </w:rPr>
              <w:t>Segnalazione visiva dello stato di filtri</w:t>
            </w:r>
          </w:p>
        </w:tc>
        <w:tc>
          <w:tcPr>
            <w:tcW w:w="1559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Si   </w:t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326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</w:p>
        </w:tc>
      </w:tr>
      <w:tr w:rsidR="00535657" w:rsidRPr="00535657" w:rsidTr="00B40CB3">
        <w:trPr>
          <w:jc w:val="center"/>
        </w:trPr>
        <w:tc>
          <w:tcPr>
            <w:tcW w:w="110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b/>
                <w:sz w:val="20"/>
                <w:szCs w:val="20"/>
                <w:lang w:eastAsia="it-IT"/>
              </w:rPr>
            </w:pPr>
            <w:r w:rsidRPr="00535657">
              <w:rPr>
                <w:rFonts w:ascii="Calibri" w:eastAsia="Times New Roman" w:hAnsi="Calibri" w:cs="Tahoma"/>
                <w:b/>
                <w:sz w:val="20"/>
                <w:szCs w:val="20"/>
                <w:lang w:eastAsia="it-IT"/>
              </w:rPr>
              <w:t>W21</w:t>
            </w:r>
          </w:p>
        </w:tc>
        <w:tc>
          <w:tcPr>
            <w:tcW w:w="255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  <w:r w:rsidRPr="00535657">
              <w:rPr>
                <w:rFonts w:ascii="Calibri" w:eastAsia="Times New Roman" w:hAnsi="Calibri" w:cs="Tahoma"/>
                <w:color w:val="000000"/>
                <w:sz w:val="20"/>
                <w:szCs w:val="20"/>
                <w:lang w:eastAsia="it-IT"/>
              </w:rPr>
              <w:t>Sistema RFID per il riconoscimento delle taniche reagenti, inclusa la paraffina</w:t>
            </w:r>
          </w:p>
        </w:tc>
        <w:tc>
          <w:tcPr>
            <w:tcW w:w="1559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Si   </w:t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instrText xml:space="preserve"> FORMCHECKBOX </w:instrTex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separate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fldChar w:fldCharType="end"/>
            </w: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NO</w:t>
            </w:r>
          </w:p>
        </w:tc>
        <w:tc>
          <w:tcPr>
            <w:tcW w:w="3261" w:type="dxa"/>
          </w:tcPr>
          <w:p w:rsidR="00535657" w:rsidRPr="00535657" w:rsidRDefault="00535657" w:rsidP="00535657">
            <w:pPr>
              <w:spacing w:after="0" w:line="240" w:lineRule="auto"/>
              <w:rPr>
                <w:rFonts w:ascii="Calibri" w:eastAsia="Times New Roman" w:hAnsi="Calibri" w:cs="Tahoma"/>
                <w:sz w:val="24"/>
                <w:szCs w:val="24"/>
                <w:lang w:eastAsia="it-IT"/>
              </w:rPr>
            </w:pPr>
          </w:p>
        </w:tc>
      </w:tr>
    </w:tbl>
    <w:p w:rsidR="00535657" w:rsidRDefault="00535657"/>
    <w:p w:rsidR="00535657" w:rsidRPr="00535657" w:rsidRDefault="00535657" w:rsidP="00535657">
      <w:pPr>
        <w:suppressAutoHyphens/>
        <w:spacing w:after="0" w:line="240" w:lineRule="auto"/>
        <w:ind w:left="720"/>
        <w:rPr>
          <w:rFonts w:ascii="Calibri" w:hAnsi="Calibri" w:cs="Tahoma"/>
          <w:b/>
          <w:i/>
          <w:sz w:val="32"/>
          <w:szCs w:val="32"/>
        </w:rPr>
      </w:pPr>
    </w:p>
    <w:p w:rsidR="00535657" w:rsidRDefault="00535657" w:rsidP="00535657">
      <w:pPr>
        <w:numPr>
          <w:ilvl w:val="0"/>
          <w:numId w:val="1"/>
        </w:numPr>
        <w:suppressAutoHyphens/>
        <w:spacing w:after="0" w:line="240" w:lineRule="auto"/>
        <w:rPr>
          <w:rFonts w:ascii="Calibri" w:hAnsi="Calibri" w:cs="Tahoma"/>
          <w:b/>
          <w:i/>
          <w:sz w:val="32"/>
          <w:szCs w:val="32"/>
        </w:rPr>
      </w:pPr>
      <w:r w:rsidRPr="00535657">
        <w:rPr>
          <w:rFonts w:ascii="Calibri" w:hAnsi="Calibri" w:cs="Tahoma"/>
          <w:b/>
          <w:i/>
          <w:sz w:val="32"/>
          <w:szCs w:val="32"/>
        </w:rPr>
        <w:t>Tempistiche ed assistenza tecnica</w:t>
      </w:r>
    </w:p>
    <w:p w:rsidR="00535657" w:rsidRPr="00535657" w:rsidRDefault="00535657" w:rsidP="00B40CB3">
      <w:pPr>
        <w:suppressAutoHyphens/>
        <w:spacing w:after="0" w:line="240" w:lineRule="auto"/>
        <w:ind w:left="720"/>
        <w:rPr>
          <w:rFonts w:ascii="Calibri" w:hAnsi="Calibri" w:cs="Tahoma"/>
          <w:b/>
          <w:i/>
          <w:sz w:val="32"/>
          <w:szCs w:val="32"/>
        </w:rPr>
      </w:pPr>
    </w:p>
    <w:tbl>
      <w:tblPr>
        <w:tblW w:w="4596" w:type="pct"/>
        <w:jc w:val="center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6"/>
        <w:gridCol w:w="3515"/>
        <w:gridCol w:w="4837"/>
      </w:tblGrid>
      <w:tr w:rsidR="00535657" w:rsidRPr="00C56B40" w:rsidTr="00B40CB3">
        <w:trPr>
          <w:jc w:val="center"/>
        </w:trPr>
        <w:tc>
          <w:tcPr>
            <w:tcW w:w="390" w:type="pct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ID</w:t>
            </w:r>
          </w:p>
        </w:tc>
        <w:tc>
          <w:tcPr>
            <w:tcW w:w="1940" w:type="pct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Requisito</w:t>
            </w:r>
          </w:p>
        </w:tc>
        <w:tc>
          <w:tcPr>
            <w:tcW w:w="2671" w:type="pct"/>
            <w:tcBorders>
              <w:bottom w:val="single" w:sz="4" w:space="0" w:color="auto"/>
            </w:tcBorders>
            <w:shd w:val="clear" w:color="auto" w:fill="D9D9D9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b/>
                <w:i/>
                <w:sz w:val="20"/>
                <w:szCs w:val="20"/>
              </w:rPr>
              <w:t>Risposta Ditta</w:t>
            </w:r>
          </w:p>
        </w:tc>
      </w:tr>
      <w:tr w:rsidR="00535657" w:rsidRPr="00C56B40" w:rsidTr="00B40CB3">
        <w:trPr>
          <w:jc w:val="center"/>
        </w:trPr>
        <w:tc>
          <w:tcPr>
            <w:tcW w:w="39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35657" w:rsidRPr="0007146F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W22</w:t>
            </w:r>
          </w:p>
        </w:tc>
        <w:tc>
          <w:tcPr>
            <w:tcW w:w="194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35657" w:rsidRPr="000B0D01" w:rsidRDefault="00535657" w:rsidP="00CF0597">
            <w:pP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Tempi di messa in servizio dei </w:t>
            </w:r>
            <w:proofErr w:type="spellStart"/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processatori</w:t>
            </w:r>
            <w:proofErr w:type="spellEnd"/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 per campioni istologici dalla comunicazione da parte dell’Ingegneria Clinica (espresso in </w:t>
            </w:r>
            <w:r w:rsidRPr="002B7429">
              <w:rPr>
                <w:rFonts w:ascii="Calibri" w:hAnsi="Calibri"/>
                <w:sz w:val="20"/>
                <w:szCs w:val="20"/>
              </w:rPr>
              <w:t>giorni solari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>)</w:t>
            </w:r>
          </w:p>
        </w:tc>
        <w:tc>
          <w:tcPr>
            <w:tcW w:w="2671" w:type="pct"/>
            <w:tcBorders>
              <w:tr2bl w:val="nil"/>
            </w:tcBorders>
            <w:shd w:val="clear" w:color="auto" w:fill="auto"/>
            <w:vAlign w:val="center"/>
          </w:tcPr>
          <w:p w:rsidR="00535657" w:rsidRPr="00C352A9" w:rsidRDefault="00535657" w:rsidP="00CF0597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35657" w:rsidRPr="00C56B40" w:rsidTr="00B40CB3">
        <w:trPr>
          <w:trHeight w:val="448"/>
          <w:jc w:val="center"/>
        </w:trPr>
        <w:tc>
          <w:tcPr>
            <w:tcW w:w="39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35657" w:rsidRPr="0007146F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W23</w:t>
            </w:r>
          </w:p>
        </w:tc>
        <w:tc>
          <w:tcPr>
            <w:tcW w:w="194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35657" w:rsidRPr="00C56B40" w:rsidRDefault="00535657" w:rsidP="00CF0597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C56B40"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Tempo di intervento dalla </w:t>
            </w:r>
            <w:r>
              <w:rPr>
                <w:rFonts w:ascii="Calibri" w:hAnsi="Calibri" w:cs="Tahoma"/>
                <w:color w:val="000000"/>
                <w:sz w:val="20"/>
                <w:szCs w:val="20"/>
                <w:lang w:eastAsia="it-IT"/>
              </w:rPr>
              <w:t xml:space="preserve">chiamata </w:t>
            </w:r>
            <w:r>
              <w:rPr>
                <w:rFonts w:ascii="Calibri" w:hAnsi="Calibri"/>
                <w:sz w:val="20"/>
                <w:szCs w:val="20"/>
              </w:rPr>
              <w:t>(espresso in ore lavorative)</w:t>
            </w:r>
          </w:p>
        </w:tc>
        <w:tc>
          <w:tcPr>
            <w:tcW w:w="2671" w:type="pct"/>
            <w:tcBorders>
              <w:tr2bl w:val="nil"/>
            </w:tcBorders>
            <w:shd w:val="clear" w:color="auto" w:fill="auto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</w:p>
        </w:tc>
      </w:tr>
      <w:tr w:rsidR="00535657" w:rsidRPr="00C56B40" w:rsidTr="00B40CB3">
        <w:trPr>
          <w:trHeight w:val="624"/>
          <w:jc w:val="center"/>
        </w:trPr>
        <w:tc>
          <w:tcPr>
            <w:tcW w:w="390" w:type="pct"/>
            <w:shd w:val="clear" w:color="auto" w:fill="auto"/>
            <w:vAlign w:val="center"/>
          </w:tcPr>
          <w:p w:rsidR="00535657" w:rsidRPr="0007146F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W24</w:t>
            </w:r>
          </w:p>
        </w:tc>
        <w:tc>
          <w:tcPr>
            <w:tcW w:w="1940" w:type="pct"/>
            <w:shd w:val="clear" w:color="auto" w:fill="auto"/>
            <w:vAlign w:val="center"/>
          </w:tcPr>
          <w:p w:rsidR="00535657" w:rsidRPr="00C56B40" w:rsidRDefault="00535657" w:rsidP="00CF0597">
            <w:pPr>
              <w:rPr>
                <w:rFonts w:ascii="Calibri" w:hAnsi="Calibri"/>
                <w:b/>
                <w:i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t xml:space="preserve">Tempi di ripristino (anche con fornitura apparecchio sostitutivo) </w:t>
            </w:r>
            <w:r>
              <w:rPr>
                <w:rFonts w:ascii="Calibri" w:hAnsi="Calibri"/>
                <w:sz w:val="20"/>
                <w:szCs w:val="20"/>
              </w:rPr>
              <w:t>della funzionalità (espresso in ore lavorative)</w:t>
            </w:r>
          </w:p>
        </w:tc>
        <w:tc>
          <w:tcPr>
            <w:tcW w:w="2671" w:type="pct"/>
            <w:tcBorders>
              <w:tr2bl w:val="nil"/>
            </w:tcBorders>
            <w:shd w:val="clear" w:color="auto" w:fill="auto"/>
            <w:vAlign w:val="center"/>
          </w:tcPr>
          <w:p w:rsidR="00535657" w:rsidRPr="00C56B40" w:rsidRDefault="00535657" w:rsidP="00CF0597">
            <w:pPr>
              <w:jc w:val="center"/>
              <w:rPr>
                <w:rFonts w:ascii="Calibri" w:hAnsi="Calibri"/>
                <w:b/>
                <w:i/>
                <w:sz w:val="20"/>
                <w:szCs w:val="20"/>
              </w:rPr>
            </w:pPr>
          </w:p>
        </w:tc>
      </w:tr>
      <w:tr w:rsidR="00535657" w:rsidRPr="00C56B40" w:rsidTr="00B40CB3">
        <w:trPr>
          <w:trHeight w:val="624"/>
          <w:jc w:val="center"/>
        </w:trPr>
        <w:tc>
          <w:tcPr>
            <w:tcW w:w="390" w:type="pct"/>
            <w:shd w:val="clear" w:color="auto" w:fill="auto"/>
            <w:vAlign w:val="center"/>
          </w:tcPr>
          <w:p w:rsidR="00535657" w:rsidRPr="0007146F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W25</w:t>
            </w:r>
          </w:p>
        </w:tc>
        <w:tc>
          <w:tcPr>
            <w:tcW w:w="1940" w:type="pct"/>
            <w:shd w:val="clear" w:color="auto" w:fill="auto"/>
            <w:vAlign w:val="center"/>
          </w:tcPr>
          <w:p w:rsidR="00535657" w:rsidRPr="00EC6E23" w:rsidRDefault="00535657" w:rsidP="00CF0597">
            <w:pPr>
              <w:rPr>
                <w:rFonts w:ascii="Calibri" w:hAnsi="Calibri"/>
                <w:sz w:val="20"/>
                <w:szCs w:val="20"/>
                <w:highlight w:val="yellow"/>
              </w:rPr>
            </w:pPr>
            <w:r w:rsidRPr="000F5A32">
              <w:rPr>
                <w:rFonts w:ascii="Calibri" w:hAnsi="Calibri"/>
                <w:sz w:val="20"/>
                <w:szCs w:val="20"/>
              </w:rPr>
              <w:t xml:space="preserve">Orario di lavoro e </w:t>
            </w:r>
            <w:r>
              <w:rPr>
                <w:rFonts w:ascii="Calibri" w:hAnsi="Calibri"/>
                <w:sz w:val="20"/>
                <w:szCs w:val="20"/>
              </w:rPr>
              <w:t xml:space="preserve">per </w:t>
            </w:r>
            <w:r w:rsidRPr="000F5A32">
              <w:rPr>
                <w:rFonts w:ascii="Calibri" w:hAnsi="Calibri"/>
                <w:sz w:val="20"/>
                <w:szCs w:val="20"/>
              </w:rPr>
              <w:t>intervent</w:t>
            </w:r>
            <w:r>
              <w:rPr>
                <w:rFonts w:ascii="Calibri" w:hAnsi="Calibri"/>
                <w:sz w:val="20"/>
                <w:szCs w:val="20"/>
              </w:rPr>
              <w:t>i</w:t>
            </w:r>
            <w:r w:rsidRPr="000F5A32">
              <w:rPr>
                <w:rFonts w:ascii="Calibri" w:hAnsi="Calibri"/>
                <w:sz w:val="20"/>
                <w:szCs w:val="20"/>
              </w:rPr>
              <w:t xml:space="preserve"> tecnici anche sabato mattino/prefestivi</w:t>
            </w:r>
          </w:p>
        </w:tc>
        <w:tc>
          <w:tcPr>
            <w:tcW w:w="2671" w:type="pct"/>
            <w:tcBorders>
              <w:tr2bl w:val="nil"/>
            </w:tcBorders>
            <w:shd w:val="clear" w:color="auto" w:fill="auto"/>
            <w:vAlign w:val="center"/>
          </w:tcPr>
          <w:p w:rsidR="00535657" w:rsidRPr="00F2287E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  <w:r w:rsidRPr="00F2287E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287E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F2287E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F2287E">
              <w:rPr>
                <w:rFonts w:ascii="Calibri" w:hAnsi="Calibri" w:cs="Tahoma"/>
                <w:sz w:val="20"/>
                <w:szCs w:val="20"/>
              </w:rPr>
              <w:t xml:space="preserve"> SI   </w:t>
            </w:r>
            <w:r w:rsidRPr="00F2287E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287E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F2287E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F2287E">
              <w:rPr>
                <w:rFonts w:ascii="Calibri" w:hAnsi="Calibri" w:cs="Tahoma"/>
                <w:sz w:val="20"/>
                <w:szCs w:val="20"/>
              </w:rPr>
              <w:t xml:space="preserve"> NO </w:t>
            </w:r>
          </w:p>
        </w:tc>
      </w:tr>
      <w:tr w:rsidR="00535657" w:rsidRPr="00C56B40" w:rsidTr="00B40CB3">
        <w:trPr>
          <w:trHeight w:val="624"/>
          <w:jc w:val="center"/>
        </w:trPr>
        <w:tc>
          <w:tcPr>
            <w:tcW w:w="390" w:type="pct"/>
            <w:shd w:val="clear" w:color="auto" w:fill="auto"/>
            <w:vAlign w:val="center"/>
          </w:tcPr>
          <w:p w:rsidR="00535657" w:rsidRPr="0007146F" w:rsidRDefault="00535657" w:rsidP="00CF0597">
            <w:pPr>
              <w:jc w:val="center"/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W26</w:t>
            </w:r>
          </w:p>
        </w:tc>
        <w:tc>
          <w:tcPr>
            <w:tcW w:w="1940" w:type="pct"/>
            <w:shd w:val="clear" w:color="auto" w:fill="auto"/>
            <w:vAlign w:val="center"/>
          </w:tcPr>
          <w:p w:rsidR="00535657" w:rsidRPr="00C56B40" w:rsidRDefault="00535657" w:rsidP="00535657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Disponibilità di un sistema aggiuntivo da utilizzare come backup installato permanentemente presso il Laboratorio di Anatomia Patologica (Padiglione 18)</w:t>
            </w:r>
          </w:p>
        </w:tc>
        <w:tc>
          <w:tcPr>
            <w:tcW w:w="2671" w:type="pct"/>
            <w:tcBorders>
              <w:tr2bl w:val="nil"/>
            </w:tcBorders>
            <w:shd w:val="clear" w:color="auto" w:fill="auto"/>
            <w:vAlign w:val="center"/>
          </w:tcPr>
          <w:p w:rsidR="00B40CB3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</w:t>
            </w:r>
          </w:p>
          <w:p w:rsidR="00B40CB3" w:rsidRDefault="00B40CB3" w:rsidP="00CF0597">
            <w:pPr>
              <w:rPr>
                <w:rFonts w:ascii="Calibri" w:hAnsi="Calibri" w:cs="Tahoma"/>
                <w:sz w:val="20"/>
                <w:szCs w:val="20"/>
              </w:rPr>
            </w:pPr>
            <w:r w:rsidRPr="00C56B40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56B40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C56B40">
              <w:rPr>
                <w:rFonts w:ascii="Calibri" w:hAnsi="Calibri" w:cs="Tahoma"/>
                <w:sz w:val="20"/>
                <w:szCs w:val="20"/>
              </w:rPr>
              <w:t xml:space="preserve"> SI</w:t>
            </w:r>
            <w:r>
              <w:rPr>
                <w:rFonts w:ascii="Calibri" w:hAnsi="Calibri" w:cs="Tahoma"/>
                <w:sz w:val="20"/>
                <w:szCs w:val="20"/>
              </w:rPr>
              <w:t>, MODELLO DIVERSO</w:t>
            </w:r>
          </w:p>
          <w:p w:rsidR="00535657" w:rsidRDefault="00B40CB3" w:rsidP="00CF0597">
            <w:pPr>
              <w:rPr>
                <w:rFonts w:ascii="Calibri" w:hAnsi="Calibri" w:cs="Tahoma"/>
                <w:sz w:val="20"/>
                <w:szCs w:val="20"/>
              </w:rPr>
            </w:pPr>
            <w:r w:rsidRPr="00F2287E">
              <w:rPr>
                <w:rFonts w:ascii="Calibri" w:hAnsi="Calibri" w:cs="Tahom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2287E">
              <w:rPr>
                <w:rFonts w:ascii="Calibri" w:hAnsi="Calibri" w:cs="Tahoma"/>
                <w:sz w:val="20"/>
                <w:szCs w:val="20"/>
              </w:rPr>
              <w:instrText xml:space="preserve"> FORMCHECKBOX </w:instrText>
            </w:r>
            <w:r>
              <w:rPr>
                <w:rFonts w:ascii="Calibri" w:hAnsi="Calibri" w:cs="Tahoma"/>
                <w:sz w:val="20"/>
                <w:szCs w:val="20"/>
              </w:rPr>
            </w:r>
            <w:r>
              <w:rPr>
                <w:rFonts w:ascii="Calibri" w:hAnsi="Calibri" w:cs="Tahoma"/>
                <w:sz w:val="20"/>
                <w:szCs w:val="20"/>
              </w:rPr>
              <w:fldChar w:fldCharType="separate"/>
            </w:r>
            <w:r w:rsidRPr="00F2287E">
              <w:rPr>
                <w:rFonts w:ascii="Calibri" w:hAnsi="Calibri" w:cs="Tahoma"/>
                <w:sz w:val="20"/>
                <w:szCs w:val="20"/>
              </w:rPr>
              <w:fldChar w:fldCharType="end"/>
            </w:r>
            <w:r w:rsidRPr="00F2287E">
              <w:rPr>
                <w:rFonts w:ascii="Calibri" w:hAnsi="Calibri" w:cs="Tahoma"/>
                <w:sz w:val="20"/>
                <w:szCs w:val="20"/>
              </w:rPr>
              <w:t xml:space="preserve"> NO</w:t>
            </w:r>
            <w:r w:rsidR="00535657" w:rsidRPr="00C56B40">
              <w:rPr>
                <w:rFonts w:ascii="Calibri" w:hAnsi="Calibri" w:cs="Tahoma"/>
                <w:sz w:val="20"/>
                <w:szCs w:val="20"/>
              </w:rPr>
              <w:t xml:space="preserve"> </w:t>
            </w:r>
            <w:r w:rsidR="00535657">
              <w:rPr>
                <w:rFonts w:ascii="Calibri" w:hAnsi="Calibri" w:cs="Tahoma"/>
                <w:sz w:val="20"/>
                <w:szCs w:val="20"/>
              </w:rPr>
              <w:t xml:space="preserve">  </w:t>
            </w:r>
          </w:p>
          <w:p w:rsidR="00535657" w:rsidRPr="002B7429" w:rsidRDefault="00535657" w:rsidP="00CF0597">
            <w:pPr>
              <w:rPr>
                <w:rFonts w:ascii="Calibri" w:hAnsi="Calibri" w:cs="Tahoma"/>
                <w:sz w:val="20"/>
                <w:szCs w:val="20"/>
              </w:rPr>
            </w:pPr>
          </w:p>
        </w:tc>
      </w:tr>
    </w:tbl>
    <w:p w:rsidR="00535657" w:rsidRDefault="00535657" w:rsidP="00535657"/>
    <w:p w:rsidR="00535657" w:rsidRDefault="00535657"/>
    <w:sectPr w:rsidR="00535657" w:rsidSect="0074043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140A3"/>
    <w:multiLevelType w:val="hybridMultilevel"/>
    <w:tmpl w:val="F34AF7D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535657"/>
    <w:rsid w:val="00535657"/>
    <w:rsid w:val="00740433"/>
    <w:rsid w:val="009A3EA8"/>
    <w:rsid w:val="00B40C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4043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535657"/>
    <w:pPr>
      <w:tabs>
        <w:tab w:val="center" w:pos="4819"/>
        <w:tab w:val="right" w:pos="9638"/>
      </w:tabs>
      <w:suppressAutoHyphens/>
      <w:spacing w:after="0" w:line="240" w:lineRule="auto"/>
    </w:pPr>
    <w:rPr>
      <w:rFonts w:ascii="Times" w:eastAsia="Times New Roman" w:hAnsi="Times" w:cs="Times"/>
      <w:sz w:val="24"/>
      <w:szCs w:val="24"/>
      <w:lang w:eastAsia="zh-C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535657"/>
    <w:rPr>
      <w:rFonts w:ascii="Times" w:eastAsia="Times New Roman" w:hAnsi="Times" w:cs="Times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di S.Orsola</Company>
  <LinksUpToDate>false</LinksUpToDate>
  <CharactersWithSpaces>4955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francesco.amelia</dc:creator>
  <cp:lastModifiedBy>francesco.amelia</cp:lastModifiedBy>
  <cp:revision>2</cp:revision>
  <dcterms:created xsi:type="dcterms:W3CDTF">2023-02-02T15:13:00Z</dcterms:created>
  <dcterms:modified xsi:type="dcterms:W3CDTF">2023-02-02T15:13:00Z</dcterms:modified>
</cp:coreProperties>
</file>