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E98" w:rsidRDefault="00380E98" w:rsidP="00380E9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778"/>
      </w:tblGrid>
      <w:tr w:rsidR="00380E98" w:rsidRPr="00AC73FB" w:rsidTr="00430E05">
        <w:trPr>
          <w:cantSplit/>
          <w:trHeight w:val="659"/>
        </w:trPr>
        <w:tc>
          <w:tcPr>
            <w:tcW w:w="5000" w:type="pct"/>
            <w:tcBorders>
              <w:top w:val="double" w:sz="4" w:space="0" w:color="auto"/>
              <w:bottom w:val="double" w:sz="4" w:space="0" w:color="auto"/>
            </w:tcBorders>
            <w:vAlign w:val="center"/>
          </w:tcPr>
          <w:p w:rsidR="00380E98" w:rsidRPr="00562B68" w:rsidRDefault="00380E98" w:rsidP="00430E05">
            <w:pPr>
              <w:spacing w:after="120"/>
              <w:rPr>
                <w:rFonts w:ascii="Calibri" w:hAnsi="Calibri" w:cs="Arial"/>
                <w:b/>
                <w:sz w:val="22"/>
                <w:szCs w:val="22"/>
              </w:rPr>
            </w:pPr>
            <w:r w:rsidRPr="00562B68">
              <w:rPr>
                <w:rFonts w:ascii="Calibri" w:hAnsi="Calibri" w:cs="Arial"/>
                <w:b/>
                <w:sz w:val="22"/>
                <w:szCs w:val="22"/>
              </w:rPr>
              <w:t>Dipartimento Tecnico-Patrimoniale</w:t>
            </w:r>
          </w:p>
          <w:p w:rsidR="00380E98" w:rsidRPr="00562B68" w:rsidRDefault="00380E98" w:rsidP="00430E05">
            <w:pPr>
              <w:spacing w:after="120"/>
              <w:rPr>
                <w:rFonts w:ascii="Calibri" w:hAnsi="Calibri" w:cs="Arial"/>
                <w:b/>
                <w:sz w:val="32"/>
                <w:szCs w:val="36"/>
              </w:rPr>
            </w:pPr>
            <w:r>
              <w:rPr>
                <w:rFonts w:ascii="Calibri" w:hAnsi="Calibri" w:cs="Arial"/>
                <w:b/>
                <w:sz w:val="22"/>
                <w:szCs w:val="22"/>
              </w:rPr>
              <w:t>UOC I</w:t>
            </w:r>
            <w:r w:rsidRPr="00562B68">
              <w:rPr>
                <w:rFonts w:ascii="Calibri" w:hAnsi="Calibri" w:cs="Arial"/>
                <w:b/>
                <w:sz w:val="22"/>
                <w:szCs w:val="22"/>
              </w:rPr>
              <w:t>ngegneria Clinica</w:t>
            </w:r>
          </w:p>
        </w:tc>
      </w:tr>
    </w:tbl>
    <w:p w:rsidR="00380E98" w:rsidRDefault="00380E98" w:rsidP="00380E98">
      <w:pPr>
        <w:spacing w:after="120"/>
      </w:pPr>
    </w:p>
    <w:p w:rsidR="00380E98" w:rsidRDefault="00380E98" w:rsidP="00380E98">
      <w:pPr>
        <w:spacing w:after="12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889"/>
        <w:gridCol w:w="4889"/>
      </w:tblGrid>
      <w:tr w:rsidR="00380E98" w:rsidRPr="00AC73FB" w:rsidTr="00430E05">
        <w:trPr>
          <w:cantSplit/>
          <w:trHeight w:val="1262"/>
        </w:trPr>
        <w:tc>
          <w:tcPr>
            <w:tcW w:w="5000" w:type="pct"/>
            <w:gridSpan w:val="2"/>
            <w:tcBorders>
              <w:top w:val="double" w:sz="4" w:space="0" w:color="auto"/>
              <w:left w:val="double" w:sz="4" w:space="0" w:color="auto"/>
              <w:bottom w:val="double" w:sz="4" w:space="0" w:color="auto"/>
              <w:right w:val="double" w:sz="4" w:space="0" w:color="auto"/>
            </w:tcBorders>
          </w:tcPr>
          <w:p w:rsidR="00380E98" w:rsidRPr="00562B68" w:rsidRDefault="00380E98" w:rsidP="00430E05">
            <w:pPr>
              <w:spacing w:after="120"/>
              <w:jc w:val="center"/>
              <w:rPr>
                <w:rFonts w:ascii="Calibri" w:hAnsi="Calibri" w:cs="Arial"/>
                <w:b/>
                <w:sz w:val="32"/>
                <w:szCs w:val="32"/>
              </w:rPr>
            </w:pPr>
          </w:p>
          <w:p w:rsidR="00380E98" w:rsidRPr="001930FB" w:rsidRDefault="00380E98" w:rsidP="00430E05">
            <w:pPr>
              <w:spacing w:after="120"/>
              <w:jc w:val="center"/>
              <w:rPr>
                <w:rFonts w:ascii="Calibri" w:hAnsi="Calibri" w:cs="Arial"/>
                <w:b/>
                <w:sz w:val="36"/>
                <w:szCs w:val="36"/>
              </w:rPr>
            </w:pPr>
            <w:r w:rsidRPr="001930FB">
              <w:rPr>
                <w:rFonts w:ascii="Calibri" w:hAnsi="Calibri" w:cs="Arial"/>
                <w:b/>
                <w:sz w:val="36"/>
                <w:szCs w:val="36"/>
              </w:rPr>
              <w:t>CAPITOLATO SPECIALE</w:t>
            </w:r>
            <w:r>
              <w:rPr>
                <w:rFonts w:ascii="Calibri" w:hAnsi="Calibri" w:cs="Arial"/>
                <w:b/>
                <w:sz w:val="36"/>
                <w:szCs w:val="36"/>
              </w:rPr>
              <w:t xml:space="preserve"> – ALLEGATO A</w:t>
            </w:r>
          </w:p>
          <w:p w:rsidR="00380E98" w:rsidRPr="00562B68" w:rsidRDefault="001707D6" w:rsidP="001707D6">
            <w:pPr>
              <w:tabs>
                <w:tab w:val="left" w:pos="5850"/>
              </w:tabs>
              <w:spacing w:after="120"/>
              <w:jc w:val="center"/>
              <w:rPr>
                <w:rFonts w:ascii="Calibri" w:hAnsi="Calibri" w:cs="Arial"/>
                <w:b/>
                <w:sz w:val="32"/>
                <w:szCs w:val="32"/>
              </w:rPr>
            </w:pPr>
            <w:r>
              <w:rPr>
                <w:rFonts w:ascii="Calibri" w:hAnsi="Calibri" w:cs="Arial"/>
                <w:b/>
                <w:sz w:val="36"/>
                <w:szCs w:val="32"/>
              </w:rPr>
              <w:t>Scheda tecnica</w:t>
            </w:r>
          </w:p>
        </w:tc>
      </w:tr>
      <w:tr w:rsidR="00380E98" w:rsidRPr="00AC73FB" w:rsidTr="00430E05">
        <w:trPr>
          <w:cantSplit/>
          <w:trHeight w:val="1122"/>
        </w:trPr>
        <w:tc>
          <w:tcPr>
            <w:tcW w:w="5000" w:type="pct"/>
            <w:gridSpan w:val="2"/>
            <w:tcBorders>
              <w:top w:val="double" w:sz="4" w:space="0" w:color="auto"/>
            </w:tcBorders>
            <w:vAlign w:val="center"/>
          </w:tcPr>
          <w:p w:rsidR="001707D6" w:rsidRDefault="001707D6" w:rsidP="00430E05">
            <w:pPr>
              <w:spacing w:after="120"/>
              <w:jc w:val="center"/>
              <w:rPr>
                <w:rFonts w:ascii="Calibri" w:hAnsi="Calibri" w:cs="Arial"/>
                <w:b/>
                <w:sz w:val="36"/>
                <w:szCs w:val="32"/>
              </w:rPr>
            </w:pPr>
          </w:p>
          <w:p w:rsidR="001707D6" w:rsidRDefault="001707D6" w:rsidP="00430E05">
            <w:pPr>
              <w:spacing w:after="120"/>
              <w:jc w:val="center"/>
              <w:rPr>
                <w:rFonts w:ascii="Calibri" w:hAnsi="Calibri" w:cs="Arial"/>
                <w:b/>
                <w:sz w:val="36"/>
                <w:szCs w:val="32"/>
              </w:rPr>
            </w:pPr>
          </w:p>
          <w:p w:rsidR="00380E98" w:rsidRDefault="001707D6" w:rsidP="00430E05">
            <w:pPr>
              <w:spacing w:after="120"/>
              <w:jc w:val="center"/>
              <w:rPr>
                <w:rFonts w:ascii="Calibri" w:hAnsi="Calibri" w:cs="Arial"/>
                <w:b/>
                <w:sz w:val="36"/>
                <w:szCs w:val="32"/>
              </w:rPr>
            </w:pPr>
            <w:r w:rsidRPr="001707D6">
              <w:rPr>
                <w:rFonts w:ascii="Calibri" w:hAnsi="Calibri" w:cs="Arial"/>
                <w:b/>
                <w:sz w:val="36"/>
                <w:szCs w:val="32"/>
              </w:rPr>
              <w:t>Service di sistemi per la determinazione dei virus HCV, HBV, HIV sulle sacche di sangue ed emocomponenti con metodica NAT</w:t>
            </w:r>
          </w:p>
          <w:p w:rsidR="00380E98" w:rsidRDefault="00380E98" w:rsidP="00430E05">
            <w:pPr>
              <w:spacing w:after="120"/>
              <w:jc w:val="center"/>
              <w:rPr>
                <w:rFonts w:ascii="Calibri" w:hAnsi="Calibri" w:cs="Arial"/>
                <w:b/>
                <w:sz w:val="36"/>
                <w:szCs w:val="32"/>
              </w:rPr>
            </w:pPr>
          </w:p>
          <w:p w:rsidR="00380E98" w:rsidRPr="00562B68" w:rsidRDefault="00380E98" w:rsidP="00430E05">
            <w:pPr>
              <w:spacing w:after="120"/>
              <w:jc w:val="center"/>
              <w:rPr>
                <w:rFonts w:ascii="Calibri" w:hAnsi="Calibri" w:cs="Arial"/>
                <w:b/>
                <w:sz w:val="32"/>
                <w:szCs w:val="36"/>
              </w:rPr>
            </w:pPr>
          </w:p>
        </w:tc>
      </w:tr>
      <w:tr w:rsidR="00380E98" w:rsidRPr="001930FB" w:rsidTr="00430E05">
        <w:trPr>
          <w:cantSplit/>
          <w:trHeight w:val="471"/>
        </w:trPr>
        <w:tc>
          <w:tcPr>
            <w:tcW w:w="2500" w:type="pct"/>
            <w:tcBorders>
              <w:top w:val="double" w:sz="4" w:space="0" w:color="auto"/>
            </w:tcBorders>
          </w:tcPr>
          <w:p w:rsidR="00380E98" w:rsidRPr="001930FB" w:rsidRDefault="00380E98" w:rsidP="00430E05">
            <w:pPr>
              <w:spacing w:after="120"/>
              <w:rPr>
                <w:rFonts w:ascii="Calibri" w:hAnsi="Calibri" w:cs="Arial"/>
              </w:rPr>
            </w:pPr>
          </w:p>
        </w:tc>
        <w:tc>
          <w:tcPr>
            <w:tcW w:w="2500" w:type="pct"/>
            <w:tcBorders>
              <w:top w:val="double" w:sz="4" w:space="0" w:color="auto"/>
            </w:tcBorders>
            <w:vAlign w:val="center"/>
          </w:tcPr>
          <w:p w:rsidR="00380E98" w:rsidRPr="001930FB" w:rsidRDefault="00380E98" w:rsidP="00430E05">
            <w:pPr>
              <w:spacing w:after="120"/>
              <w:rPr>
                <w:rFonts w:ascii="Calibri" w:hAnsi="Calibri" w:cs="Arial"/>
                <w:b/>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Default="00380E98" w:rsidP="00430E05">
            <w:pPr>
              <w:spacing w:after="120"/>
              <w:rPr>
                <w:rFonts w:ascii="Calibri" w:hAnsi="Calibri" w:cs="Arial"/>
              </w:rPr>
            </w:pPr>
          </w:p>
          <w:p w:rsidR="00380E98" w:rsidRPr="001930FB" w:rsidRDefault="00380E98" w:rsidP="00430E05">
            <w:pPr>
              <w:spacing w:after="120"/>
              <w:rPr>
                <w:rFonts w:ascii="Calibri" w:hAnsi="Calibri" w:cs="Arial"/>
              </w:rPr>
            </w:pPr>
          </w:p>
        </w:tc>
      </w:tr>
    </w:tbl>
    <w:p w:rsidR="00380E98" w:rsidRDefault="00380E98" w:rsidP="00380E98"/>
    <w:p w:rsidR="00380E98" w:rsidRDefault="00380E98" w:rsidP="00380E98"/>
    <w:p w:rsidR="00380E98" w:rsidRDefault="00380E98" w:rsidP="00380E98">
      <w:pPr>
        <w:jc w:val="center"/>
        <w:rPr>
          <w:rFonts w:ascii="Arial" w:hAnsi="Arial" w:cs="Arial"/>
          <w:b/>
          <w:sz w:val="34"/>
          <w:szCs w:val="34"/>
          <w:u w:val="single"/>
        </w:rPr>
      </w:pPr>
      <w:r>
        <w:rPr>
          <w:b/>
          <w:sz w:val="32"/>
          <w:szCs w:val="32"/>
          <w:u w:val="single"/>
        </w:rPr>
        <w:br w:type="page"/>
      </w:r>
      <w:r w:rsidRPr="004C5A3C">
        <w:rPr>
          <w:rFonts w:ascii="Arial" w:hAnsi="Arial" w:cs="Arial"/>
          <w:b/>
          <w:sz w:val="34"/>
          <w:szCs w:val="34"/>
          <w:u w:val="single"/>
        </w:rPr>
        <w:lastRenderedPageBreak/>
        <w:t>REQUISITI MINIMI, PENA L’ESCLUSIONE</w:t>
      </w:r>
    </w:p>
    <w:p w:rsidR="00380E98" w:rsidRPr="00EB1BD0" w:rsidRDefault="00380E98" w:rsidP="00380E98">
      <w:pPr>
        <w:rPr>
          <w:rFonts w:ascii="Arial" w:hAnsi="Arial" w:cs="Arial"/>
          <w:b/>
          <w:u w:val="single"/>
        </w:rPr>
      </w:pPr>
    </w:p>
    <w:p w:rsidR="00380E98" w:rsidRPr="004C5A3C" w:rsidRDefault="00380E98" w:rsidP="00380E98">
      <w:pPr>
        <w:rPr>
          <w:rFonts w:ascii="Arial" w:hAnsi="Arial" w:cs="Arial"/>
          <w:sz w:val="32"/>
          <w:szCs w:val="32"/>
        </w:rPr>
      </w:pPr>
      <w:r w:rsidRPr="004C5A3C">
        <w:rPr>
          <w:rFonts w:ascii="Arial" w:hAnsi="Arial" w:cs="Arial"/>
          <w:b/>
          <w:sz w:val="32"/>
          <w:szCs w:val="32"/>
        </w:rPr>
        <w:t>CARATTERISTICHE DELLA FORNITURA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380"/>
        <w:gridCol w:w="900"/>
        <w:gridCol w:w="900"/>
      </w:tblGrid>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Dispositivi di ultima generazione e nuovi di fabbrica.</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bookmarkStart w:id="0" w:name="Controllo1"/>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bookmarkEnd w:id="0"/>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bookmarkStart w:id="1" w:name="Controllo2"/>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bookmarkEnd w:id="1"/>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2</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Tutti i reagenti, i controlli di qualità, i calibratori, il materiale di consumo, gli accessori, l’hardware, il software, i toner e le cartucce delle stampanti, ecc. necessari per il corretto e completo funzionamento dei dispositivi offerti, nulla escluso.</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3</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A titolo gratuito, tutti i reagenti, i controlli di qualità, i calibratori, il materiale di consumo, gli accessori, i toner e le cartucce delle stampanti, ecc. necessari per la corretta e completa messa in funzione dei dispositivi, nulla escluso, compreso il trasporto, la consegna al piano e l’installazione.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4</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A titolo gratuito, tutti i reagenti, i controlli di qualità, i calibratori, il materiale di consumo, gli accessori, il toner e le cartucce delle stampanti, ecc. necessari per garantire il corretto e completo funzionamento durante tutto il periodo di collaudo dei dispositivi, nulla escluso, dal primo giorno di utilizzo fino alla data di decorrenza del contratto di service (N.B.: tale fornitura gratuita deve essere garantita anche nel caso in cui i dispositivi siano utilizzati per la routine).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5</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Aggiornamenti strumentali ed informatici gratuiti.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6</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Supporto scientifico e metodologico per il personale dell’Azienda USL.</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7</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Corsi di formazione iniziali all’uso dei dispositivi ed ulteriori corsi che si rendessero necessari per approfondimenti al personale già formato o per la formazione di nuovi oper</w:t>
            </w:r>
            <w:r>
              <w:rPr>
                <w:rFonts w:ascii="Arial" w:hAnsi="Arial" w:cs="Arial"/>
                <w:bCs/>
                <w:sz w:val="22"/>
                <w:szCs w:val="22"/>
              </w:rPr>
              <w:t>atori</w:t>
            </w:r>
            <w:r w:rsidRPr="00217BE3">
              <w:rPr>
                <w:rFonts w:ascii="Arial" w:hAnsi="Arial" w:cs="Arial"/>
                <w:bCs/>
                <w:sz w:val="22"/>
                <w:szCs w:val="22"/>
              </w:rPr>
              <w:t>.</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8</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Software gestionale dedicato.</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9</w:t>
            </w:r>
          </w:p>
        </w:tc>
        <w:tc>
          <w:tcPr>
            <w:tcW w:w="7380" w:type="dxa"/>
          </w:tcPr>
          <w:p w:rsidR="00380E98" w:rsidRPr="00FF061E" w:rsidRDefault="00380E98" w:rsidP="00FF061E">
            <w:pPr>
              <w:rPr>
                <w:rFonts w:ascii="Arial" w:hAnsi="Arial" w:cs="Arial"/>
                <w:bCs/>
                <w:color w:val="FF0000"/>
                <w:sz w:val="22"/>
                <w:szCs w:val="22"/>
              </w:rPr>
            </w:pPr>
            <w:r w:rsidRPr="00FF061E">
              <w:rPr>
                <w:rFonts w:ascii="Arial" w:hAnsi="Arial" w:cs="Arial"/>
                <w:bCs/>
                <w:color w:val="FF0000"/>
                <w:sz w:val="22"/>
                <w:szCs w:val="22"/>
              </w:rPr>
              <w:t>Collegamento al Sistema Informativo del Trasfusionale.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10</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Fornitura di gruppi di alimentazione tampone (UPS), se non fosse possibile collegare i dispositivi offerti ad un impianto già predisposto con tali caratteristiche.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11</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Copertura assicurativa in caso di malfunzionamenti.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12</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Eventuale trasferimento e riavvio della strumentazione qualora la collocazione  individuata dovesse variare</w:t>
            </w:r>
            <w:r w:rsidRPr="00217BE3">
              <w:rPr>
                <w:rFonts w:ascii="Arial" w:hAnsi="Arial" w:cs="Arial"/>
                <w:sz w:val="22"/>
                <w:szCs w:val="22"/>
              </w:rPr>
              <w:t xml:space="preserve"> a seguito di riorganizzazioni interne.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bl>
    <w:p w:rsidR="00380E98" w:rsidRPr="00EB1BD0" w:rsidRDefault="00380E98" w:rsidP="00EB1BD0">
      <w:pPr>
        <w:rPr>
          <w:rFonts w:ascii="Arial" w:hAnsi="Arial" w:cs="Arial"/>
          <w:b/>
          <w:u w:val="single"/>
        </w:rPr>
      </w:pPr>
    </w:p>
    <w:p w:rsidR="00380E98" w:rsidRPr="004C5A3C" w:rsidRDefault="00380E98" w:rsidP="00380E98">
      <w:pPr>
        <w:rPr>
          <w:rFonts w:ascii="Arial" w:hAnsi="Arial" w:cs="Arial"/>
          <w:b/>
          <w:sz w:val="32"/>
          <w:szCs w:val="32"/>
        </w:rPr>
      </w:pPr>
      <w:r w:rsidRPr="004C5A3C">
        <w:rPr>
          <w:rFonts w:ascii="Arial" w:hAnsi="Arial" w:cs="Arial"/>
          <w:b/>
          <w:sz w:val="32"/>
          <w:szCs w:val="32"/>
        </w:rPr>
        <w:t>DIRETTIVE E NORME</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380"/>
        <w:gridCol w:w="900"/>
        <w:gridCol w:w="900"/>
      </w:tblGrid>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13</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Dispositivi conformi alla Direttiva CE 98/79.</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vAlign w:val="center"/>
          </w:tcPr>
          <w:p w:rsidR="00380E98" w:rsidRDefault="00380E98" w:rsidP="00430E05">
            <w:pPr>
              <w:jc w:val="center"/>
              <w:rPr>
                <w:rFonts w:ascii="Arial" w:hAnsi="Arial" w:cs="Arial"/>
                <w:b/>
                <w:sz w:val="22"/>
                <w:szCs w:val="22"/>
              </w:rPr>
            </w:pPr>
            <w:r>
              <w:rPr>
                <w:rFonts w:ascii="Arial" w:hAnsi="Arial" w:cs="Arial"/>
                <w:b/>
                <w:sz w:val="22"/>
                <w:szCs w:val="22"/>
              </w:rPr>
              <w:t>14</w:t>
            </w:r>
          </w:p>
        </w:tc>
        <w:tc>
          <w:tcPr>
            <w:tcW w:w="7380" w:type="dxa"/>
          </w:tcPr>
          <w:p w:rsidR="00380E98" w:rsidRPr="00217BE3" w:rsidRDefault="00380E98" w:rsidP="00430E05">
            <w:pPr>
              <w:rPr>
                <w:rFonts w:ascii="Arial" w:hAnsi="Arial" w:cs="Arial"/>
                <w:bCs/>
                <w:sz w:val="22"/>
                <w:szCs w:val="22"/>
              </w:rPr>
            </w:pPr>
            <w:r w:rsidRPr="00217BE3">
              <w:rPr>
                <w:rFonts w:ascii="Arial" w:hAnsi="Arial" w:cs="Arial"/>
                <w:bCs/>
                <w:sz w:val="22"/>
                <w:szCs w:val="22"/>
              </w:rPr>
              <w:t xml:space="preserve">Dispositivi conformi rispondenti alle </w:t>
            </w:r>
            <w:r>
              <w:rPr>
                <w:rFonts w:ascii="Arial" w:hAnsi="Arial" w:cs="Arial"/>
                <w:bCs/>
                <w:sz w:val="22"/>
                <w:szCs w:val="22"/>
              </w:rPr>
              <w:t>N</w:t>
            </w:r>
            <w:r w:rsidRPr="00217BE3">
              <w:rPr>
                <w:rFonts w:ascii="Arial" w:hAnsi="Arial" w:cs="Arial"/>
                <w:bCs/>
                <w:sz w:val="22"/>
                <w:szCs w:val="22"/>
              </w:rPr>
              <w:t xml:space="preserve">orme </w:t>
            </w:r>
            <w:r>
              <w:rPr>
                <w:rFonts w:ascii="Arial" w:hAnsi="Arial" w:cs="Arial"/>
                <w:bCs/>
                <w:sz w:val="22"/>
                <w:szCs w:val="22"/>
              </w:rPr>
              <w:t>T</w:t>
            </w:r>
            <w:r w:rsidRPr="00217BE3">
              <w:rPr>
                <w:rFonts w:ascii="Arial" w:hAnsi="Arial" w:cs="Arial"/>
                <w:bCs/>
                <w:sz w:val="22"/>
                <w:szCs w:val="22"/>
              </w:rPr>
              <w:t>ecniche CEI 66.5 (EN 61010-1).</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bl>
    <w:p w:rsidR="00380E98" w:rsidRPr="00EB1BD0" w:rsidRDefault="00380E98" w:rsidP="00380E98">
      <w:pPr>
        <w:rPr>
          <w:rFonts w:ascii="Arial" w:hAnsi="Arial" w:cs="Arial"/>
          <w:b/>
          <w:u w:val="single"/>
        </w:rPr>
      </w:pPr>
    </w:p>
    <w:p w:rsidR="00380E98" w:rsidRPr="004C5A3C" w:rsidRDefault="00380E98" w:rsidP="00380E98">
      <w:pPr>
        <w:rPr>
          <w:rFonts w:ascii="Arial" w:hAnsi="Arial" w:cs="Arial"/>
          <w:b/>
          <w:sz w:val="32"/>
          <w:szCs w:val="32"/>
        </w:rPr>
      </w:pPr>
      <w:r w:rsidRPr="004C5A3C">
        <w:rPr>
          <w:rFonts w:ascii="Arial" w:hAnsi="Arial" w:cs="Arial"/>
          <w:b/>
          <w:sz w:val="32"/>
          <w:szCs w:val="32"/>
        </w:rPr>
        <w:t>ASSISTENZA POST VENDITA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380"/>
        <w:gridCol w:w="900"/>
        <w:gridCol w:w="900"/>
      </w:tblGrid>
      <w:tr w:rsidR="00380E98" w:rsidRPr="00217BE3" w:rsidTr="00430E05">
        <w:tc>
          <w:tcPr>
            <w:tcW w:w="468" w:type="dxa"/>
            <w:vAlign w:val="center"/>
          </w:tcPr>
          <w:p w:rsidR="00380E98" w:rsidRPr="00217BE3" w:rsidRDefault="00380E98" w:rsidP="00430E05">
            <w:pPr>
              <w:jc w:val="center"/>
              <w:rPr>
                <w:rFonts w:ascii="Arial" w:hAnsi="Arial" w:cs="Arial"/>
                <w:b/>
                <w:sz w:val="22"/>
                <w:szCs w:val="22"/>
              </w:rPr>
            </w:pPr>
            <w:r>
              <w:rPr>
                <w:rFonts w:ascii="Arial" w:hAnsi="Arial" w:cs="Arial"/>
                <w:b/>
                <w:sz w:val="22"/>
                <w:szCs w:val="22"/>
              </w:rPr>
              <w:t>15</w:t>
            </w:r>
          </w:p>
        </w:tc>
        <w:tc>
          <w:tcPr>
            <w:tcW w:w="7380" w:type="dxa"/>
          </w:tcPr>
          <w:p w:rsidR="00380E98" w:rsidRPr="00F54F34" w:rsidRDefault="00380E98" w:rsidP="00430E05">
            <w:pPr>
              <w:rPr>
                <w:rFonts w:ascii="Arial" w:hAnsi="Arial" w:cs="Arial"/>
                <w:bCs/>
                <w:sz w:val="22"/>
                <w:szCs w:val="22"/>
              </w:rPr>
            </w:pPr>
            <w:r w:rsidRPr="00F54F34">
              <w:rPr>
                <w:rFonts w:ascii="Arial" w:hAnsi="Arial" w:cs="Arial"/>
                <w:bCs/>
                <w:sz w:val="22"/>
                <w:szCs w:val="22"/>
              </w:rPr>
              <w:t>Illimitati interventi su chiamata.</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tcBorders>
              <w:top w:val="single" w:sz="4" w:space="0" w:color="auto"/>
              <w:left w:val="single" w:sz="4" w:space="0" w:color="auto"/>
              <w:bottom w:val="single" w:sz="4" w:space="0" w:color="auto"/>
              <w:right w:val="single" w:sz="4" w:space="0" w:color="auto"/>
            </w:tcBorders>
            <w:vAlign w:val="center"/>
          </w:tcPr>
          <w:p w:rsidR="00380E98" w:rsidRPr="00217BE3" w:rsidRDefault="00380E98" w:rsidP="00430E05">
            <w:pPr>
              <w:jc w:val="center"/>
              <w:rPr>
                <w:rFonts w:ascii="Arial" w:hAnsi="Arial" w:cs="Arial"/>
                <w:b/>
                <w:sz w:val="22"/>
                <w:szCs w:val="22"/>
              </w:rPr>
            </w:pPr>
            <w:r w:rsidRPr="004C5A3C">
              <w:rPr>
                <w:rFonts w:ascii="Arial" w:hAnsi="Arial" w:cs="Arial"/>
                <w:b/>
                <w:sz w:val="22"/>
                <w:szCs w:val="22"/>
              </w:rPr>
              <w:t>16</w:t>
            </w:r>
          </w:p>
        </w:tc>
        <w:tc>
          <w:tcPr>
            <w:tcW w:w="7380" w:type="dxa"/>
            <w:tcBorders>
              <w:top w:val="single" w:sz="4" w:space="0" w:color="auto"/>
              <w:left w:val="single" w:sz="4" w:space="0" w:color="auto"/>
              <w:bottom w:val="single" w:sz="4" w:space="0" w:color="auto"/>
              <w:right w:val="single" w:sz="4" w:space="0" w:color="auto"/>
            </w:tcBorders>
          </w:tcPr>
          <w:p w:rsidR="00380E98" w:rsidRPr="00F54F34" w:rsidRDefault="00380E98" w:rsidP="00430E05">
            <w:pPr>
              <w:rPr>
                <w:rFonts w:ascii="Arial" w:hAnsi="Arial" w:cs="Arial"/>
                <w:bCs/>
                <w:sz w:val="22"/>
                <w:szCs w:val="22"/>
              </w:rPr>
            </w:pPr>
            <w:r w:rsidRPr="00F54F34">
              <w:rPr>
                <w:rFonts w:ascii="Arial" w:hAnsi="Arial" w:cs="Arial"/>
                <w:bCs/>
                <w:sz w:val="22"/>
                <w:szCs w:val="22"/>
              </w:rPr>
              <w:t>Parti di ricambio/consumo incluse.</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tcBorders>
              <w:top w:val="single" w:sz="4" w:space="0" w:color="auto"/>
              <w:left w:val="single" w:sz="4" w:space="0" w:color="auto"/>
              <w:bottom w:val="single" w:sz="4" w:space="0" w:color="auto"/>
              <w:right w:val="single" w:sz="4" w:space="0" w:color="auto"/>
            </w:tcBorders>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17</w:t>
            </w:r>
          </w:p>
        </w:tc>
        <w:tc>
          <w:tcPr>
            <w:tcW w:w="7380" w:type="dxa"/>
            <w:tcBorders>
              <w:top w:val="single" w:sz="4" w:space="0" w:color="auto"/>
              <w:left w:val="single" w:sz="4" w:space="0" w:color="auto"/>
              <w:bottom w:val="single" w:sz="4" w:space="0" w:color="auto"/>
              <w:right w:val="single" w:sz="4" w:space="0" w:color="auto"/>
            </w:tcBorders>
          </w:tcPr>
          <w:p w:rsidR="00380E98" w:rsidRPr="00F54F34" w:rsidRDefault="00380E98" w:rsidP="00430E05">
            <w:pPr>
              <w:rPr>
                <w:rFonts w:ascii="Arial" w:hAnsi="Arial" w:cs="Arial"/>
                <w:bCs/>
                <w:sz w:val="22"/>
                <w:szCs w:val="22"/>
              </w:rPr>
            </w:pPr>
            <w:r w:rsidRPr="00F54F34">
              <w:rPr>
                <w:rFonts w:ascii="Arial" w:hAnsi="Arial" w:cs="Arial"/>
                <w:bCs/>
                <w:sz w:val="22"/>
                <w:szCs w:val="22"/>
              </w:rPr>
              <w:t>Tempo massimo di intervento dalla chiamata non superiore a 48 ore solari, esclusi sabato e festivi.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tcBorders>
              <w:top w:val="single" w:sz="4" w:space="0" w:color="auto"/>
              <w:left w:val="single" w:sz="4" w:space="0" w:color="auto"/>
              <w:bottom w:val="single" w:sz="4" w:space="0" w:color="auto"/>
              <w:right w:val="single" w:sz="4" w:space="0" w:color="auto"/>
            </w:tcBorders>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18</w:t>
            </w:r>
          </w:p>
        </w:tc>
        <w:tc>
          <w:tcPr>
            <w:tcW w:w="7380" w:type="dxa"/>
            <w:tcBorders>
              <w:top w:val="single" w:sz="4" w:space="0" w:color="auto"/>
              <w:left w:val="single" w:sz="4" w:space="0" w:color="auto"/>
              <w:bottom w:val="single" w:sz="4" w:space="0" w:color="auto"/>
              <w:right w:val="single" w:sz="4" w:space="0" w:color="auto"/>
            </w:tcBorders>
          </w:tcPr>
          <w:p w:rsidR="00380E98" w:rsidRPr="00F54F34" w:rsidRDefault="00380E98" w:rsidP="00430E05">
            <w:pPr>
              <w:rPr>
                <w:rFonts w:ascii="Arial" w:hAnsi="Arial" w:cs="Arial"/>
                <w:bCs/>
                <w:sz w:val="22"/>
                <w:szCs w:val="22"/>
              </w:rPr>
            </w:pPr>
            <w:r w:rsidRPr="00F54F34">
              <w:rPr>
                <w:rFonts w:ascii="Arial" w:hAnsi="Arial" w:cs="Arial"/>
                <w:bCs/>
                <w:sz w:val="22"/>
                <w:szCs w:val="22"/>
              </w:rPr>
              <w:t>Tempo massimo di ripristino funzionalità (risoluzione guasto o disponibilità apparecchiatura sostitutiva) dalla chiamata non superiore a 72 ore solari, esclusi sabato e festivi.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17BE3" w:rsidTr="00430E05">
        <w:tc>
          <w:tcPr>
            <w:tcW w:w="468" w:type="dxa"/>
            <w:tcBorders>
              <w:top w:val="single" w:sz="4" w:space="0" w:color="auto"/>
              <w:left w:val="single" w:sz="4" w:space="0" w:color="auto"/>
              <w:bottom w:val="single" w:sz="4" w:space="0" w:color="auto"/>
              <w:right w:val="single" w:sz="4" w:space="0" w:color="auto"/>
            </w:tcBorders>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19</w:t>
            </w:r>
          </w:p>
        </w:tc>
        <w:tc>
          <w:tcPr>
            <w:tcW w:w="7380" w:type="dxa"/>
            <w:tcBorders>
              <w:top w:val="single" w:sz="4" w:space="0" w:color="auto"/>
              <w:left w:val="single" w:sz="4" w:space="0" w:color="auto"/>
              <w:bottom w:val="single" w:sz="4" w:space="0" w:color="auto"/>
              <w:right w:val="single" w:sz="4" w:space="0" w:color="auto"/>
            </w:tcBorders>
          </w:tcPr>
          <w:p w:rsidR="00380E98" w:rsidRPr="00F54F34" w:rsidRDefault="00380E98" w:rsidP="00430E05">
            <w:pPr>
              <w:rPr>
                <w:rFonts w:ascii="Arial" w:hAnsi="Arial" w:cs="Arial"/>
                <w:bCs/>
                <w:sz w:val="22"/>
                <w:szCs w:val="22"/>
              </w:rPr>
            </w:pPr>
            <w:r w:rsidRPr="00F54F34">
              <w:rPr>
                <w:rFonts w:ascii="Arial" w:hAnsi="Arial" w:cs="Arial"/>
                <w:bCs/>
                <w:sz w:val="22"/>
                <w:szCs w:val="22"/>
              </w:rPr>
              <w:t>Manutenzioni preventive incluse, secondo modalità e frequenza previste dal fabbricante.</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tcBorders>
              <w:top w:val="single" w:sz="4" w:space="0" w:color="auto"/>
              <w:left w:val="single" w:sz="4" w:space="0" w:color="auto"/>
              <w:bottom w:val="single" w:sz="4" w:space="0" w:color="auto"/>
              <w:right w:val="single" w:sz="4" w:space="0" w:color="auto"/>
            </w:tcBorders>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bl>
    <w:p w:rsidR="00380E98" w:rsidRPr="00217BE3" w:rsidRDefault="00380E98" w:rsidP="00380E98">
      <w:pPr>
        <w:rPr>
          <w:rFonts w:ascii="Arial" w:hAnsi="Arial" w:cs="Arial"/>
          <w:sz w:val="34"/>
          <w:szCs w:val="34"/>
        </w:rPr>
      </w:pPr>
    </w:p>
    <w:p w:rsidR="00380E98" w:rsidRPr="004C5A3C" w:rsidRDefault="00380E98" w:rsidP="00380E98">
      <w:pPr>
        <w:rPr>
          <w:rFonts w:ascii="Arial" w:hAnsi="Arial" w:cs="Arial"/>
          <w:b/>
          <w:sz w:val="32"/>
          <w:szCs w:val="32"/>
        </w:rPr>
      </w:pPr>
      <w:r w:rsidRPr="004C5A3C">
        <w:rPr>
          <w:rFonts w:ascii="Arial" w:hAnsi="Arial" w:cs="Arial"/>
          <w:b/>
          <w:sz w:val="32"/>
          <w:szCs w:val="32"/>
        </w:rPr>
        <w:t>CARATTERISTICHE DEI DISPOSITIVI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380"/>
        <w:gridCol w:w="900"/>
        <w:gridCol w:w="900"/>
      </w:tblGrid>
      <w:tr w:rsidR="00380E98" w:rsidTr="00430E05">
        <w:tc>
          <w:tcPr>
            <w:tcW w:w="468" w:type="dxa"/>
            <w:vAlign w:val="center"/>
          </w:tcPr>
          <w:p w:rsidR="00380E98" w:rsidRPr="004C5A3C" w:rsidRDefault="00380E98" w:rsidP="00D467F4">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0</w:t>
            </w:r>
          </w:p>
        </w:tc>
        <w:tc>
          <w:tcPr>
            <w:tcW w:w="7380" w:type="dxa"/>
          </w:tcPr>
          <w:p w:rsidR="00380E98" w:rsidRPr="00217BE3" w:rsidRDefault="00380E98" w:rsidP="00430E05">
            <w:pPr>
              <w:jc w:val="both"/>
              <w:rPr>
                <w:rFonts w:ascii="Arial" w:hAnsi="Arial" w:cs="Arial"/>
                <w:sz w:val="22"/>
                <w:szCs w:val="22"/>
              </w:rPr>
            </w:pPr>
            <w:r w:rsidRPr="00217BE3">
              <w:rPr>
                <w:rFonts w:ascii="Arial" w:hAnsi="Arial" w:cs="Arial"/>
                <w:sz w:val="22"/>
                <w:szCs w:val="22"/>
              </w:rPr>
              <w:t>Sistema completamente automatico dalla fase di estrazione alla fase di rilevazione, partendo dalla provetta analitica, per l’esecuzione di test NAT (Test acidi nucleici) per la validazione di donazioni di sangue ed emocomponenti.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1</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Il rilevamento dei virus deve essere possibile mediante tecniche di TMA e/o PCR Real Time.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2</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Carry-over assente o insignificante.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3</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Presenza di sensori per il controllo dell’avvenuta e corretta aspirazione e distribuzione del campione e dei reagenti e conseguenti allarmi in caso di problemi.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4</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Archivio storico dei donatori con capacità di memoria proporzionata al numero di donazioni e sistema di back-up.</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5</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Tracciabilità della provetta nel sistema.</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266F51"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6</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Identificazione positiva dei campioni biologici esaminati, con garanzia di rintracciabilità durante l’intero flusso operativo.</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7</w:t>
            </w:r>
          </w:p>
        </w:tc>
        <w:tc>
          <w:tcPr>
            <w:tcW w:w="7380" w:type="dxa"/>
          </w:tcPr>
          <w:p w:rsidR="00380E98" w:rsidRPr="00217BE3" w:rsidRDefault="00380E98" w:rsidP="00430E05">
            <w:pPr>
              <w:jc w:val="both"/>
              <w:rPr>
                <w:rFonts w:ascii="Arial" w:hAnsi="Arial" w:cs="Arial"/>
                <w:sz w:val="22"/>
                <w:szCs w:val="22"/>
              </w:rPr>
            </w:pPr>
            <w:r w:rsidRPr="00217BE3">
              <w:rPr>
                <w:rFonts w:ascii="Arial" w:hAnsi="Arial" w:cs="Arial"/>
                <w:sz w:val="22"/>
                <w:szCs w:val="22"/>
              </w:rPr>
              <w:t>Lettore ottico esterno di codice a barre dei campioni come back up.</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r w:rsidR="00380E98" w:rsidRPr="00C12D5B"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2</w:t>
            </w:r>
            <w:r w:rsidR="00D467F4">
              <w:rPr>
                <w:rFonts w:ascii="Arial" w:hAnsi="Arial" w:cs="Arial"/>
                <w:b/>
                <w:sz w:val="22"/>
                <w:szCs w:val="22"/>
              </w:rPr>
              <w:t>8</w:t>
            </w:r>
          </w:p>
        </w:tc>
        <w:tc>
          <w:tcPr>
            <w:tcW w:w="7380" w:type="dxa"/>
          </w:tcPr>
          <w:p w:rsidR="00380E98" w:rsidRPr="00217BE3" w:rsidRDefault="00380E98" w:rsidP="00430E05">
            <w:pPr>
              <w:rPr>
                <w:rFonts w:ascii="Arial" w:hAnsi="Arial" w:cs="Arial"/>
                <w:bCs/>
                <w:sz w:val="22"/>
                <w:szCs w:val="22"/>
              </w:rPr>
            </w:pPr>
            <w:r w:rsidRPr="00217BE3">
              <w:rPr>
                <w:rFonts w:ascii="Arial" w:hAnsi="Arial" w:cs="Arial"/>
                <w:sz w:val="22"/>
                <w:szCs w:val="22"/>
              </w:rPr>
              <w:t>Il preparatore, se necessario, deve essere in grado di processare 100 campioni entro 20 minuti con utilizzo di puntali monouso. Devono inoltre essere presenti sensori di livello e di coagulo ed allarmi per mancata dispensazione.</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1"/>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SI</w:t>
            </w:r>
          </w:p>
        </w:tc>
        <w:tc>
          <w:tcPr>
            <w:tcW w:w="900" w:type="dxa"/>
            <w:vAlign w:val="center"/>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Controllo2"/>
                  <w:enabled/>
                  <w:calcOnExit w:val="0"/>
                  <w:checkBox>
                    <w:sizeAuto/>
                    <w:default w:val="0"/>
                    <w:checked w:val="0"/>
                  </w:checkBox>
                </w:ffData>
              </w:fldChar>
            </w:r>
            <w:r w:rsidR="00380E98" w:rsidRPr="00217BE3">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17BE3">
              <w:rPr>
                <w:rFonts w:ascii="Arial" w:hAnsi="Arial" w:cs="Arial"/>
                <w:sz w:val="22"/>
                <w:szCs w:val="22"/>
              </w:rPr>
              <w:fldChar w:fldCharType="end"/>
            </w:r>
            <w:r w:rsidR="00380E98" w:rsidRPr="00217BE3">
              <w:rPr>
                <w:rFonts w:ascii="Arial" w:hAnsi="Arial" w:cs="Arial"/>
                <w:sz w:val="22"/>
                <w:szCs w:val="22"/>
              </w:rPr>
              <w:t xml:space="preserve"> NO</w:t>
            </w:r>
          </w:p>
        </w:tc>
      </w:tr>
    </w:tbl>
    <w:p w:rsidR="00380E98" w:rsidRPr="00EB1BD0" w:rsidRDefault="00380E98" w:rsidP="00380E98">
      <w:pPr>
        <w:rPr>
          <w:rFonts w:ascii="Arial" w:hAnsi="Arial" w:cs="Arial"/>
          <w:b/>
          <w:u w:val="single"/>
        </w:rPr>
      </w:pPr>
    </w:p>
    <w:p w:rsidR="00380E98" w:rsidRPr="004C5A3C" w:rsidRDefault="00380E98" w:rsidP="00380E98">
      <w:pPr>
        <w:rPr>
          <w:rFonts w:ascii="Arial" w:hAnsi="Arial" w:cs="Arial"/>
          <w:b/>
          <w:sz w:val="32"/>
          <w:szCs w:val="32"/>
        </w:rPr>
      </w:pPr>
      <w:r w:rsidRPr="004C5A3C">
        <w:rPr>
          <w:rFonts w:ascii="Arial" w:hAnsi="Arial" w:cs="Arial"/>
          <w:b/>
          <w:sz w:val="32"/>
          <w:szCs w:val="32"/>
        </w:rPr>
        <w:t>CARATTERISTICHE DEI REATTIVI</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7380"/>
        <w:gridCol w:w="900"/>
        <w:gridCol w:w="900"/>
      </w:tblGrid>
      <w:tr w:rsidR="00380E98" w:rsidTr="00430E05">
        <w:tc>
          <w:tcPr>
            <w:tcW w:w="468" w:type="dxa"/>
            <w:vAlign w:val="center"/>
          </w:tcPr>
          <w:p w:rsidR="00380E98" w:rsidRPr="004C5A3C" w:rsidRDefault="00D467F4" w:rsidP="00430E05">
            <w:pPr>
              <w:jc w:val="center"/>
              <w:rPr>
                <w:rFonts w:ascii="Arial" w:hAnsi="Arial" w:cs="Arial"/>
                <w:b/>
                <w:sz w:val="22"/>
                <w:szCs w:val="22"/>
              </w:rPr>
            </w:pPr>
            <w:r>
              <w:rPr>
                <w:rFonts w:ascii="Arial" w:hAnsi="Arial" w:cs="Arial"/>
                <w:b/>
                <w:sz w:val="22"/>
                <w:szCs w:val="22"/>
              </w:rPr>
              <w:t>29</w:t>
            </w:r>
          </w:p>
        </w:tc>
        <w:tc>
          <w:tcPr>
            <w:tcW w:w="7380" w:type="dxa"/>
          </w:tcPr>
          <w:p w:rsidR="00380E98" w:rsidRPr="002F0055" w:rsidRDefault="00380E98" w:rsidP="00430E05">
            <w:pPr>
              <w:rPr>
                <w:rFonts w:ascii="Arial" w:hAnsi="Arial" w:cs="Arial"/>
                <w:bCs/>
                <w:sz w:val="22"/>
                <w:szCs w:val="22"/>
              </w:rPr>
            </w:pPr>
            <w:r w:rsidRPr="002F0055">
              <w:rPr>
                <w:rFonts w:ascii="Arial" w:hAnsi="Arial" w:cs="Arial"/>
                <w:sz w:val="22"/>
                <w:szCs w:val="22"/>
              </w:rPr>
              <w:t>Test NAT di tipo multiplex per la rilevazione simultanea di HCV, HIV e HBV che forniscano un risultato di tipo qualitativo</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0</w:t>
            </w:r>
          </w:p>
        </w:tc>
        <w:tc>
          <w:tcPr>
            <w:tcW w:w="7380" w:type="dxa"/>
          </w:tcPr>
          <w:p w:rsidR="00380E98" w:rsidRPr="002F0055" w:rsidRDefault="00380E98" w:rsidP="00430E05">
            <w:pPr>
              <w:rPr>
                <w:rFonts w:ascii="Arial" w:hAnsi="Arial" w:cs="Arial"/>
                <w:bCs/>
                <w:sz w:val="22"/>
                <w:szCs w:val="22"/>
              </w:rPr>
            </w:pPr>
            <w:r w:rsidRPr="002F0055">
              <w:rPr>
                <w:rFonts w:ascii="Arial" w:hAnsi="Arial" w:cs="Arial"/>
                <w:sz w:val="22"/>
                <w:szCs w:val="22"/>
              </w:rPr>
              <w:t>Il sistema deve prevedere la presenza di un controllo interno in tutti i campioni, calibratori e controlli.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1</w:t>
            </w:r>
          </w:p>
        </w:tc>
        <w:tc>
          <w:tcPr>
            <w:tcW w:w="7380" w:type="dxa"/>
          </w:tcPr>
          <w:p w:rsidR="00380E98" w:rsidRPr="00FF061E" w:rsidRDefault="00380E98" w:rsidP="00430E05">
            <w:pPr>
              <w:rPr>
                <w:rFonts w:ascii="Arial" w:hAnsi="Arial" w:cs="Arial"/>
                <w:bCs/>
                <w:color w:val="FF0000"/>
                <w:sz w:val="22"/>
                <w:szCs w:val="22"/>
              </w:rPr>
            </w:pPr>
            <w:r w:rsidRPr="00FF061E">
              <w:rPr>
                <w:rFonts w:ascii="Arial" w:hAnsi="Arial" w:cs="Arial"/>
                <w:color w:val="FF0000"/>
                <w:sz w:val="22"/>
                <w:szCs w:val="22"/>
              </w:rPr>
              <w:t>Sensibilità analitica per singola analisi per HIV RNA di almeno 50</w:t>
            </w:r>
            <w:r w:rsidR="00FF061E">
              <w:rPr>
                <w:rFonts w:ascii="Arial" w:hAnsi="Arial" w:cs="Arial"/>
                <w:color w:val="FF0000"/>
                <w:sz w:val="22"/>
                <w:szCs w:val="22"/>
              </w:rPr>
              <w:t>,3</w:t>
            </w:r>
            <w:r w:rsidRPr="00FF061E">
              <w:rPr>
                <w:rFonts w:ascii="Arial" w:hAnsi="Arial" w:cs="Arial"/>
                <w:color w:val="FF0000"/>
                <w:sz w:val="22"/>
                <w:szCs w:val="22"/>
              </w:rPr>
              <w:t xml:space="preserve"> UI/ml.</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2</w:t>
            </w:r>
          </w:p>
        </w:tc>
        <w:tc>
          <w:tcPr>
            <w:tcW w:w="7380" w:type="dxa"/>
          </w:tcPr>
          <w:p w:rsidR="00380E98" w:rsidRPr="002F0055" w:rsidRDefault="00380E98" w:rsidP="00430E05">
            <w:pPr>
              <w:rPr>
                <w:rFonts w:ascii="Arial" w:hAnsi="Arial" w:cs="Arial"/>
                <w:bCs/>
                <w:sz w:val="22"/>
                <w:szCs w:val="22"/>
              </w:rPr>
            </w:pPr>
            <w:r w:rsidRPr="002F0055">
              <w:rPr>
                <w:rFonts w:ascii="Arial" w:hAnsi="Arial" w:cs="Arial"/>
                <w:sz w:val="22"/>
                <w:szCs w:val="22"/>
              </w:rPr>
              <w:t>Sensibilità analitica per singola analisi per HCV RNA di almeno 20 UI/ml.</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3</w:t>
            </w:r>
          </w:p>
        </w:tc>
        <w:tc>
          <w:tcPr>
            <w:tcW w:w="7380" w:type="dxa"/>
          </w:tcPr>
          <w:p w:rsidR="00380E98" w:rsidRPr="002F0055" w:rsidRDefault="00380E98" w:rsidP="00430E05">
            <w:pPr>
              <w:rPr>
                <w:rFonts w:ascii="Arial" w:hAnsi="Arial" w:cs="Arial"/>
                <w:bCs/>
                <w:sz w:val="22"/>
                <w:szCs w:val="22"/>
              </w:rPr>
            </w:pPr>
            <w:r w:rsidRPr="002F0055">
              <w:rPr>
                <w:rFonts w:ascii="Arial" w:hAnsi="Arial" w:cs="Arial"/>
                <w:sz w:val="22"/>
                <w:szCs w:val="22"/>
              </w:rPr>
              <w:t>Sensibilità analitica per singola analisi per HBV DNA di almeno 20 UI/ml0</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RPr="00266F51"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4</w:t>
            </w:r>
          </w:p>
        </w:tc>
        <w:tc>
          <w:tcPr>
            <w:tcW w:w="7380" w:type="dxa"/>
          </w:tcPr>
          <w:p w:rsidR="00380E98" w:rsidRPr="002F0055" w:rsidRDefault="00380E98" w:rsidP="00430E05">
            <w:pPr>
              <w:rPr>
                <w:rFonts w:ascii="Arial" w:hAnsi="Arial" w:cs="Arial"/>
                <w:sz w:val="22"/>
                <w:szCs w:val="22"/>
              </w:rPr>
            </w:pPr>
            <w:r w:rsidRPr="002F0055">
              <w:rPr>
                <w:rFonts w:ascii="Arial" w:hAnsi="Arial" w:cs="Arial"/>
                <w:sz w:val="22"/>
                <w:szCs w:val="22"/>
              </w:rPr>
              <w:t>Percentuale di sedute invalide sul totale delle stesse non superiore a 1,5% annuale.</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r w:rsidR="00380E98" w:rsidTr="00430E05">
        <w:tc>
          <w:tcPr>
            <w:tcW w:w="468" w:type="dxa"/>
            <w:vAlign w:val="center"/>
          </w:tcPr>
          <w:p w:rsidR="00380E98" w:rsidRPr="004C5A3C" w:rsidRDefault="00380E98" w:rsidP="00430E05">
            <w:pPr>
              <w:jc w:val="center"/>
              <w:rPr>
                <w:rFonts w:ascii="Arial" w:hAnsi="Arial" w:cs="Arial"/>
                <w:b/>
                <w:sz w:val="22"/>
                <w:szCs w:val="22"/>
              </w:rPr>
            </w:pPr>
            <w:r>
              <w:rPr>
                <w:rFonts w:ascii="Arial" w:hAnsi="Arial" w:cs="Arial"/>
                <w:b/>
                <w:sz w:val="22"/>
                <w:szCs w:val="22"/>
              </w:rPr>
              <w:t>3</w:t>
            </w:r>
            <w:r w:rsidR="00D467F4">
              <w:rPr>
                <w:rFonts w:ascii="Arial" w:hAnsi="Arial" w:cs="Arial"/>
                <w:b/>
                <w:sz w:val="22"/>
                <w:szCs w:val="22"/>
              </w:rPr>
              <w:t>5</w:t>
            </w:r>
          </w:p>
        </w:tc>
        <w:tc>
          <w:tcPr>
            <w:tcW w:w="7380" w:type="dxa"/>
          </w:tcPr>
          <w:p w:rsidR="00380E98" w:rsidRPr="002F0055" w:rsidRDefault="00380E98" w:rsidP="00430E05">
            <w:pPr>
              <w:rPr>
                <w:rFonts w:ascii="Arial" w:hAnsi="Arial" w:cs="Arial"/>
                <w:sz w:val="22"/>
                <w:szCs w:val="22"/>
              </w:rPr>
            </w:pPr>
            <w:r w:rsidRPr="002F0055">
              <w:rPr>
                <w:rFonts w:ascii="Arial" w:hAnsi="Arial" w:cs="Arial"/>
                <w:sz w:val="22"/>
                <w:szCs w:val="22"/>
              </w:rPr>
              <w:t>Percentuale test o pool invalidi sul totale degli stessi non superiore al 3% annuale.</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1"/>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SI</w:t>
            </w:r>
          </w:p>
        </w:tc>
        <w:tc>
          <w:tcPr>
            <w:tcW w:w="900" w:type="dxa"/>
            <w:vAlign w:val="center"/>
          </w:tcPr>
          <w:p w:rsidR="00380E98" w:rsidRPr="002F0055" w:rsidRDefault="00A83608" w:rsidP="00430E05">
            <w:pPr>
              <w:rPr>
                <w:rFonts w:ascii="Arial" w:hAnsi="Arial" w:cs="Arial"/>
                <w:sz w:val="22"/>
                <w:szCs w:val="22"/>
              </w:rPr>
            </w:pPr>
            <w:r w:rsidRPr="002F0055">
              <w:rPr>
                <w:rFonts w:ascii="Arial" w:hAnsi="Arial" w:cs="Arial"/>
                <w:sz w:val="22"/>
                <w:szCs w:val="22"/>
              </w:rPr>
              <w:fldChar w:fldCharType="begin">
                <w:ffData>
                  <w:name w:val="Controllo2"/>
                  <w:enabled/>
                  <w:calcOnExit w:val="0"/>
                  <w:checkBox>
                    <w:sizeAuto/>
                    <w:default w:val="0"/>
                    <w:checked w:val="0"/>
                  </w:checkBox>
                </w:ffData>
              </w:fldChar>
            </w:r>
            <w:r w:rsidR="00380E98" w:rsidRPr="002F0055">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sidRPr="002F0055">
              <w:rPr>
                <w:rFonts w:ascii="Arial" w:hAnsi="Arial" w:cs="Arial"/>
                <w:sz w:val="22"/>
                <w:szCs w:val="22"/>
              </w:rPr>
              <w:fldChar w:fldCharType="end"/>
            </w:r>
            <w:r w:rsidR="00380E98" w:rsidRPr="002F0055">
              <w:rPr>
                <w:rFonts w:ascii="Arial" w:hAnsi="Arial" w:cs="Arial"/>
                <w:sz w:val="22"/>
                <w:szCs w:val="22"/>
              </w:rPr>
              <w:t xml:space="preserve"> NO</w:t>
            </w:r>
          </w:p>
        </w:tc>
      </w:tr>
    </w:tbl>
    <w:p w:rsidR="00380E98" w:rsidRDefault="00380E98" w:rsidP="00380E98"/>
    <w:p w:rsidR="00380E98" w:rsidRDefault="00380E98" w:rsidP="00380E98"/>
    <w:p w:rsidR="00380E98" w:rsidRPr="00217BE3" w:rsidRDefault="00380E98" w:rsidP="00380E98">
      <w:pPr>
        <w:jc w:val="center"/>
        <w:rPr>
          <w:rFonts w:ascii="Arial" w:hAnsi="Arial" w:cs="Arial"/>
          <w:b/>
          <w:sz w:val="34"/>
          <w:szCs w:val="34"/>
          <w:u w:val="single"/>
        </w:rPr>
      </w:pPr>
      <w:r>
        <w:rPr>
          <w:b/>
          <w:sz w:val="40"/>
          <w:szCs w:val="40"/>
          <w:u w:val="single"/>
        </w:rPr>
        <w:br w:type="page"/>
      </w:r>
      <w:r w:rsidRPr="00217BE3">
        <w:rPr>
          <w:rFonts w:ascii="Arial" w:hAnsi="Arial" w:cs="Arial"/>
          <w:b/>
          <w:sz w:val="34"/>
          <w:szCs w:val="34"/>
          <w:u w:val="single"/>
        </w:rPr>
        <w:t>REQUISITI OGGETTO DI VALUTAZIONE</w:t>
      </w:r>
    </w:p>
    <w:p w:rsidR="00380E98" w:rsidRPr="000D71B0" w:rsidRDefault="00380E98" w:rsidP="00380E98">
      <w:pPr>
        <w:rPr>
          <w:b/>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93"/>
        <w:gridCol w:w="641"/>
        <w:gridCol w:w="3029"/>
        <w:gridCol w:w="1941"/>
        <w:gridCol w:w="2950"/>
      </w:tblGrid>
      <w:tr w:rsidR="00380E98" w:rsidRPr="00217BE3" w:rsidTr="00430E05">
        <w:tc>
          <w:tcPr>
            <w:tcW w:w="656" w:type="pct"/>
            <w:tcBorders>
              <w:bottom w:val="single" w:sz="4" w:space="0" w:color="auto"/>
            </w:tcBorders>
            <w:shd w:val="clear" w:color="auto" w:fill="33CCCC"/>
            <w:vAlign w:val="center"/>
          </w:tcPr>
          <w:p w:rsidR="00380E98" w:rsidRPr="00217BE3" w:rsidRDefault="00380E98" w:rsidP="00430E05">
            <w:pPr>
              <w:rPr>
                <w:rFonts w:ascii="Arial" w:hAnsi="Arial" w:cs="Arial"/>
                <w:b/>
                <w:sz w:val="22"/>
                <w:szCs w:val="22"/>
              </w:rPr>
            </w:pPr>
            <w:r w:rsidRPr="00217BE3">
              <w:rPr>
                <w:rFonts w:ascii="Arial" w:hAnsi="Arial" w:cs="Arial"/>
                <w:b/>
                <w:sz w:val="22"/>
                <w:szCs w:val="22"/>
              </w:rPr>
              <w:t>Punteggio</w:t>
            </w:r>
          </w:p>
        </w:tc>
        <w:tc>
          <w:tcPr>
            <w:tcW w:w="325" w:type="pct"/>
            <w:tcBorders>
              <w:bottom w:val="single" w:sz="4" w:space="0" w:color="auto"/>
            </w:tcBorders>
            <w:shd w:val="clear" w:color="auto" w:fill="33CCCC"/>
            <w:vAlign w:val="center"/>
          </w:tcPr>
          <w:p w:rsidR="00380E98" w:rsidRPr="00217BE3" w:rsidRDefault="00380E98" w:rsidP="00430E05">
            <w:pPr>
              <w:rPr>
                <w:rFonts w:ascii="Arial" w:hAnsi="Arial" w:cs="Arial"/>
                <w:b/>
                <w:sz w:val="22"/>
                <w:szCs w:val="22"/>
              </w:rPr>
            </w:pPr>
            <w:r w:rsidRPr="00217BE3">
              <w:rPr>
                <w:rFonts w:ascii="Arial" w:hAnsi="Arial" w:cs="Arial"/>
                <w:b/>
                <w:sz w:val="22"/>
                <w:szCs w:val="22"/>
              </w:rPr>
              <w:t>ID</w:t>
            </w:r>
          </w:p>
        </w:tc>
        <w:tc>
          <w:tcPr>
            <w:tcW w:w="1537" w:type="pct"/>
            <w:tcBorders>
              <w:bottom w:val="single" w:sz="4" w:space="0" w:color="auto"/>
            </w:tcBorders>
            <w:shd w:val="clear" w:color="auto" w:fill="33CCCC"/>
            <w:vAlign w:val="center"/>
          </w:tcPr>
          <w:p w:rsidR="00380E98" w:rsidRPr="00217BE3" w:rsidRDefault="00380E98" w:rsidP="00430E05">
            <w:pPr>
              <w:rPr>
                <w:rFonts w:ascii="Arial" w:hAnsi="Arial" w:cs="Arial"/>
                <w:b/>
                <w:sz w:val="22"/>
                <w:szCs w:val="22"/>
              </w:rPr>
            </w:pPr>
            <w:r w:rsidRPr="00217BE3">
              <w:rPr>
                <w:rFonts w:ascii="Arial" w:hAnsi="Arial" w:cs="Arial"/>
                <w:b/>
                <w:sz w:val="22"/>
                <w:szCs w:val="22"/>
              </w:rPr>
              <w:t>Requisito</w:t>
            </w:r>
          </w:p>
        </w:tc>
        <w:tc>
          <w:tcPr>
            <w:tcW w:w="985" w:type="pct"/>
            <w:tcBorders>
              <w:bottom w:val="single" w:sz="4" w:space="0" w:color="auto"/>
            </w:tcBorders>
            <w:shd w:val="clear" w:color="auto" w:fill="33CCCC"/>
          </w:tcPr>
          <w:p w:rsidR="00380E98" w:rsidRPr="00217BE3" w:rsidRDefault="00380E98" w:rsidP="00430E05">
            <w:pPr>
              <w:rPr>
                <w:rFonts w:ascii="Arial" w:hAnsi="Arial" w:cs="Arial"/>
                <w:b/>
                <w:sz w:val="22"/>
                <w:szCs w:val="22"/>
              </w:rPr>
            </w:pPr>
            <w:r w:rsidRPr="00217BE3">
              <w:rPr>
                <w:rFonts w:ascii="Arial" w:hAnsi="Arial" w:cs="Arial"/>
                <w:b/>
                <w:sz w:val="22"/>
                <w:szCs w:val="22"/>
              </w:rPr>
              <w:t>Indicazioni per la compilazione</w:t>
            </w:r>
          </w:p>
        </w:tc>
        <w:tc>
          <w:tcPr>
            <w:tcW w:w="1497" w:type="pct"/>
            <w:tcBorders>
              <w:bottom w:val="single" w:sz="4" w:space="0" w:color="auto"/>
            </w:tcBorders>
            <w:shd w:val="clear" w:color="auto" w:fill="33CCCC"/>
          </w:tcPr>
          <w:p w:rsidR="00380E98" w:rsidRPr="00217BE3" w:rsidRDefault="00380E98" w:rsidP="00430E05">
            <w:pPr>
              <w:rPr>
                <w:rFonts w:ascii="Arial" w:hAnsi="Arial" w:cs="Arial"/>
                <w:b/>
                <w:sz w:val="22"/>
                <w:szCs w:val="22"/>
              </w:rPr>
            </w:pPr>
            <w:r w:rsidRPr="00217BE3">
              <w:rPr>
                <w:rFonts w:ascii="Arial" w:hAnsi="Arial" w:cs="Arial"/>
                <w:b/>
                <w:sz w:val="22"/>
                <w:szCs w:val="22"/>
              </w:rPr>
              <w:t>Risposta Ditta</w:t>
            </w:r>
          </w:p>
        </w:tc>
      </w:tr>
      <w:tr w:rsidR="00380E98" w:rsidRPr="00217BE3" w:rsidTr="00430E05">
        <w:tc>
          <w:tcPr>
            <w:tcW w:w="5000" w:type="pct"/>
            <w:gridSpan w:val="5"/>
            <w:shd w:val="clear" w:color="auto" w:fill="00FFFF"/>
          </w:tcPr>
          <w:p w:rsidR="00380E98" w:rsidRPr="00217BE3" w:rsidRDefault="00380E98" w:rsidP="00430E05">
            <w:pPr>
              <w:rPr>
                <w:rFonts w:ascii="Arial" w:hAnsi="Arial" w:cs="Arial"/>
                <w:b/>
                <w:sz w:val="22"/>
                <w:szCs w:val="22"/>
              </w:rPr>
            </w:pPr>
            <w:r w:rsidRPr="00217BE3">
              <w:rPr>
                <w:rFonts w:ascii="Arial" w:hAnsi="Arial" w:cs="Arial"/>
                <w:b/>
                <w:sz w:val="22"/>
                <w:szCs w:val="22"/>
              </w:rPr>
              <w:t>Qualità tecnica dei dispositivi (</w:t>
            </w:r>
            <w:r>
              <w:rPr>
                <w:rFonts w:ascii="Arial" w:hAnsi="Arial" w:cs="Arial"/>
                <w:b/>
                <w:sz w:val="22"/>
                <w:szCs w:val="22"/>
              </w:rPr>
              <w:t>35</w:t>
            </w:r>
            <w:r w:rsidRPr="00217BE3">
              <w:rPr>
                <w:rFonts w:ascii="Arial" w:hAnsi="Arial" w:cs="Arial"/>
                <w:b/>
                <w:sz w:val="22"/>
                <w:szCs w:val="22"/>
              </w:rPr>
              <w:t xml:space="preserve"> punti)</w:t>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6</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sidRPr="00380415">
              <w:rPr>
                <w:rFonts w:ascii="Arial" w:hAnsi="Arial" w:cs="Arial"/>
                <w:b/>
                <w:vertAlign w:val="subscript"/>
              </w:rPr>
              <w:t>1</w:t>
            </w:r>
          </w:p>
        </w:tc>
        <w:tc>
          <w:tcPr>
            <w:tcW w:w="1537" w:type="pct"/>
          </w:tcPr>
          <w:p w:rsidR="00380E98" w:rsidRPr="00217BE3" w:rsidRDefault="00380E98" w:rsidP="00D467F4">
            <w:pPr>
              <w:jc w:val="both"/>
              <w:rPr>
                <w:rFonts w:ascii="Arial" w:hAnsi="Arial" w:cs="Arial"/>
                <w:sz w:val="22"/>
                <w:szCs w:val="22"/>
              </w:rPr>
            </w:pPr>
            <w:r w:rsidRPr="00217BE3">
              <w:rPr>
                <w:rFonts w:ascii="Arial" w:hAnsi="Arial" w:cs="Arial"/>
                <w:sz w:val="22"/>
                <w:szCs w:val="22"/>
              </w:rPr>
              <w:t xml:space="preserve">Sistema analitico completamente automatico come </w:t>
            </w:r>
            <w:r>
              <w:rPr>
                <w:rFonts w:ascii="Arial" w:hAnsi="Arial" w:cs="Arial"/>
                <w:sz w:val="22"/>
                <w:szCs w:val="22"/>
              </w:rPr>
              <w:t xml:space="preserve">richiesto al </w:t>
            </w:r>
            <w:r w:rsidRPr="00217BE3">
              <w:rPr>
                <w:rFonts w:ascii="Arial" w:hAnsi="Arial" w:cs="Arial"/>
                <w:sz w:val="22"/>
                <w:szCs w:val="22"/>
              </w:rPr>
              <w:t>p</w:t>
            </w:r>
            <w:r>
              <w:rPr>
                <w:rFonts w:ascii="Arial" w:hAnsi="Arial" w:cs="Arial"/>
                <w:sz w:val="22"/>
                <w:szCs w:val="22"/>
              </w:rPr>
              <w:t xml:space="preserve">unto </w:t>
            </w:r>
            <w:r w:rsidRPr="000E3BBC">
              <w:rPr>
                <w:rFonts w:ascii="Arial" w:hAnsi="Arial" w:cs="Arial"/>
                <w:b/>
                <w:sz w:val="22"/>
                <w:szCs w:val="22"/>
              </w:rPr>
              <w:t>2</w:t>
            </w:r>
            <w:r w:rsidR="00D467F4">
              <w:rPr>
                <w:rFonts w:ascii="Arial" w:hAnsi="Arial" w:cs="Arial"/>
                <w:b/>
                <w:sz w:val="22"/>
                <w:szCs w:val="22"/>
              </w:rPr>
              <w:t>0</w:t>
            </w:r>
            <w:r w:rsidRPr="000556F8">
              <w:rPr>
                <w:rFonts w:ascii="Arial" w:hAnsi="Arial" w:cs="Arial"/>
                <w:sz w:val="22"/>
                <w:szCs w:val="22"/>
              </w:rPr>
              <w:t>,</w:t>
            </w:r>
            <w:r>
              <w:rPr>
                <w:rFonts w:ascii="Arial" w:hAnsi="Arial" w:cs="Arial"/>
                <w:sz w:val="22"/>
                <w:szCs w:val="22"/>
              </w:rPr>
              <w:t xml:space="preserve"> </w:t>
            </w:r>
            <w:r w:rsidRPr="000E3BBC">
              <w:rPr>
                <w:rFonts w:ascii="Arial" w:hAnsi="Arial" w:cs="Arial"/>
                <w:sz w:val="22"/>
                <w:szCs w:val="22"/>
              </w:rPr>
              <w:t></w:t>
            </w:r>
            <w:r w:rsidRPr="00217BE3">
              <w:rPr>
                <w:rFonts w:ascii="Arial" w:hAnsi="Arial" w:cs="Arial"/>
                <w:sz w:val="22"/>
                <w:szCs w:val="22"/>
              </w:rPr>
              <w:t>ma a partire dalla provetta madre.</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(Sì/no. 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5</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2</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Caricamento continuo dei campioni e dei reattivi.</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(Sì/no)</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3</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Possibilità di monitoraggio automatico delle quantità di reagenti e consumabili on board.</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(Sì/no)</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3</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4</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Modalità e potenzialità di archiviazione dei dati (incluso back-up).</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6</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5</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Caratteristiche operative del sistema analitico, dal tempo di caricamento al momento del rilascio dei risultati.</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3</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6</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Proposta operativa e temporale per l’inserimento del sistema nel laboratorio SIT, che deve mantenere comunque l’attività operativa.</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4</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7</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Tempo lavoro degli operatori tecnici e laureati necessario per le sedute previste.</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6</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8</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Progetto riportante le specifiche necessarie ed il lay-out per l’installazione dei dispositivi offerti in conformità alle norme vigenti (caratteristiche, dimensioni, spazi occupati, scarichi, impianti elettrici e di condizionamento, etc.).</w:t>
            </w:r>
          </w:p>
        </w:tc>
        <w:tc>
          <w:tcPr>
            <w:tcW w:w="2482" w:type="pct"/>
            <w:gridSpan w:val="2"/>
          </w:tcPr>
          <w:p w:rsidR="00380E98" w:rsidRPr="00217BE3" w:rsidRDefault="00380E98" w:rsidP="00430E05">
            <w:pPr>
              <w:jc w:val="both"/>
              <w:rPr>
                <w:rFonts w:ascii="Arial" w:hAnsi="Arial" w:cs="Arial"/>
                <w:sz w:val="22"/>
                <w:szCs w:val="22"/>
              </w:rPr>
            </w:pPr>
            <w:r w:rsidRPr="00217BE3">
              <w:rPr>
                <w:rFonts w:ascii="Arial" w:hAnsi="Arial" w:cs="Arial"/>
                <w:sz w:val="22"/>
                <w:szCs w:val="22"/>
              </w:rPr>
              <w:t>(Allegare progetto)</w:t>
            </w:r>
          </w:p>
        </w:tc>
      </w:tr>
      <w:tr w:rsidR="00380E98" w:rsidRPr="00217BE3" w:rsidTr="00430E05">
        <w:tc>
          <w:tcPr>
            <w:tcW w:w="5000" w:type="pct"/>
            <w:gridSpan w:val="5"/>
            <w:shd w:val="clear" w:color="auto" w:fill="00FFFF"/>
          </w:tcPr>
          <w:p w:rsidR="00380E98" w:rsidRPr="00217BE3" w:rsidRDefault="00380E98" w:rsidP="00430E05">
            <w:pPr>
              <w:rPr>
                <w:rFonts w:ascii="Arial" w:hAnsi="Arial" w:cs="Arial"/>
                <w:sz w:val="22"/>
                <w:szCs w:val="22"/>
              </w:rPr>
            </w:pPr>
            <w:r w:rsidRPr="00217BE3">
              <w:rPr>
                <w:rFonts w:ascii="Arial" w:hAnsi="Arial" w:cs="Arial"/>
                <w:b/>
                <w:sz w:val="22"/>
                <w:szCs w:val="22"/>
              </w:rPr>
              <w:t>Qualità dei reattivi (</w:t>
            </w:r>
            <w:r>
              <w:rPr>
                <w:rFonts w:ascii="Arial" w:hAnsi="Arial" w:cs="Arial"/>
                <w:b/>
                <w:sz w:val="22"/>
                <w:szCs w:val="22"/>
              </w:rPr>
              <w:t>27</w:t>
            </w:r>
            <w:r w:rsidRPr="00217BE3">
              <w:rPr>
                <w:rFonts w:ascii="Arial" w:hAnsi="Arial" w:cs="Arial"/>
                <w:b/>
                <w:sz w:val="22"/>
                <w:szCs w:val="22"/>
              </w:rPr>
              <w:t xml:space="preserve"> punti)</w:t>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4</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9</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Reattivi pronti all’uso.</w:t>
            </w:r>
          </w:p>
        </w:tc>
        <w:tc>
          <w:tcPr>
            <w:tcW w:w="985" w:type="pct"/>
            <w:shd w:val="clear" w:color="auto" w:fill="auto"/>
          </w:tcPr>
          <w:p w:rsidR="00380E98" w:rsidRPr="00217BE3" w:rsidRDefault="00380E98" w:rsidP="00430E05">
            <w:pPr>
              <w:jc w:val="both"/>
              <w:rPr>
                <w:rFonts w:ascii="Arial" w:hAnsi="Arial" w:cs="Arial"/>
                <w:sz w:val="22"/>
                <w:szCs w:val="22"/>
              </w:rPr>
            </w:pPr>
            <w:r w:rsidRPr="00217BE3">
              <w:rPr>
                <w:rFonts w:ascii="Arial" w:hAnsi="Arial" w:cs="Arial"/>
                <w:sz w:val="22"/>
                <w:szCs w:val="22"/>
              </w:rPr>
              <w:t>(Sì/no. Relazionare sulle eventuali modalità di ricostituzione)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3</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10</w:t>
            </w:r>
          </w:p>
        </w:tc>
        <w:tc>
          <w:tcPr>
            <w:tcW w:w="1537" w:type="pct"/>
          </w:tcPr>
          <w:p w:rsidR="00380E98" w:rsidRPr="00D467F4" w:rsidRDefault="00380E98" w:rsidP="00430E05">
            <w:pPr>
              <w:pStyle w:val="Titolo1"/>
              <w:rPr>
                <w:rFonts w:ascii="Arial" w:hAnsi="Arial" w:cs="Arial"/>
                <w:b w:val="0"/>
                <w:bCs w:val="0"/>
                <w:sz w:val="22"/>
                <w:szCs w:val="22"/>
              </w:rPr>
            </w:pPr>
            <w:r w:rsidRPr="00D467F4">
              <w:rPr>
                <w:rFonts w:ascii="Arial" w:hAnsi="Arial" w:cs="Arial"/>
                <w:b w:val="0"/>
                <w:bCs w:val="0"/>
                <w:sz w:val="22"/>
                <w:szCs w:val="22"/>
              </w:rPr>
              <w:t>Modalità di conservazione dei reattivi.</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11</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Migliore sensibilità analitica, per HIV RNA, rispetto al requisito minimo in relazione al metodo offerto.</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(Indicare la sensibilità analitica)</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12</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Migliore sensibilità analitica, per HCV RNA, rispetto al requisito minimo in relazione al metodo offerto.</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(Indicare la sensibilità analitica)</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3</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13</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Migliore sensibilità analitica, per HBV DNA, rispetto al requisito minimo in relazione al metodo offerto.</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(Indicare la sensibilità analitica)</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4</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14</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Capacità di rilevare più regioni target, altamente conservate, del virus HIV-1.</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(Sì/no. 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15</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Capacità di rilevare il virus HIV-2.</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(Sì/no. 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4</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16</w:t>
            </w:r>
          </w:p>
        </w:tc>
        <w:tc>
          <w:tcPr>
            <w:tcW w:w="1537" w:type="pct"/>
          </w:tcPr>
          <w:p w:rsidR="00380E98" w:rsidRPr="00D467F4" w:rsidRDefault="00380E98" w:rsidP="00430E05">
            <w:pPr>
              <w:pStyle w:val="Titolo1"/>
              <w:rPr>
                <w:rFonts w:ascii="Arial" w:hAnsi="Arial" w:cs="Arial"/>
                <w:b w:val="0"/>
                <w:bCs w:val="0"/>
                <w:sz w:val="22"/>
                <w:szCs w:val="22"/>
              </w:rPr>
            </w:pPr>
            <w:r w:rsidRPr="00D467F4">
              <w:rPr>
                <w:rFonts w:ascii="Arial" w:hAnsi="Arial" w:cs="Arial"/>
                <w:b w:val="0"/>
                <w:bCs w:val="0"/>
                <w:sz w:val="22"/>
                <w:szCs w:val="22"/>
              </w:rPr>
              <w:t>Flessibilità del sistema rispetto al tipo di campione biologico utilizzato per l’analisi.</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3</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17</w:t>
            </w:r>
          </w:p>
        </w:tc>
        <w:tc>
          <w:tcPr>
            <w:tcW w:w="1537" w:type="pct"/>
          </w:tcPr>
          <w:p w:rsidR="00380E98" w:rsidRPr="00D467F4" w:rsidRDefault="00380E98" w:rsidP="00430E05">
            <w:pPr>
              <w:pStyle w:val="Titolo1"/>
              <w:rPr>
                <w:rFonts w:ascii="Arial" w:hAnsi="Arial" w:cs="Arial"/>
                <w:b w:val="0"/>
                <w:bCs w:val="0"/>
                <w:sz w:val="22"/>
                <w:szCs w:val="22"/>
              </w:rPr>
            </w:pPr>
            <w:r w:rsidRPr="00D467F4">
              <w:rPr>
                <w:rFonts w:ascii="Arial" w:hAnsi="Arial" w:cs="Arial"/>
                <w:b w:val="0"/>
                <w:bCs w:val="0"/>
                <w:sz w:val="22"/>
                <w:szCs w:val="22"/>
              </w:rPr>
              <w:t>Possibilità di eseguire sullo stesso sistema sia i test di screening sia la  discriminazione dei tre virus HIV, HCV e HBV, indicando anche la sensibilità analitica relativa ai test di discriminazione.</w:t>
            </w:r>
          </w:p>
        </w:tc>
        <w:tc>
          <w:tcPr>
            <w:tcW w:w="985"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5000" w:type="pct"/>
            <w:gridSpan w:val="5"/>
            <w:shd w:val="clear" w:color="auto" w:fill="00FFFF"/>
          </w:tcPr>
          <w:p w:rsidR="00380E98" w:rsidRPr="00217BE3" w:rsidRDefault="00380E98" w:rsidP="00430E05">
            <w:pPr>
              <w:rPr>
                <w:rFonts w:ascii="Arial" w:hAnsi="Arial" w:cs="Arial"/>
                <w:sz w:val="22"/>
                <w:szCs w:val="22"/>
              </w:rPr>
            </w:pPr>
            <w:r w:rsidRPr="00217BE3">
              <w:rPr>
                <w:rFonts w:ascii="Arial" w:hAnsi="Arial" w:cs="Arial"/>
                <w:b/>
                <w:sz w:val="22"/>
                <w:szCs w:val="22"/>
              </w:rPr>
              <w:t>Servizio post-installazione (</w:t>
            </w:r>
            <w:r>
              <w:rPr>
                <w:rFonts w:ascii="Arial" w:hAnsi="Arial" w:cs="Arial"/>
                <w:b/>
                <w:sz w:val="22"/>
                <w:szCs w:val="22"/>
              </w:rPr>
              <w:t>8</w:t>
            </w:r>
            <w:r w:rsidRPr="00217BE3">
              <w:rPr>
                <w:rFonts w:ascii="Arial" w:hAnsi="Arial" w:cs="Arial"/>
                <w:b/>
                <w:sz w:val="22"/>
                <w:szCs w:val="22"/>
              </w:rPr>
              <w:t xml:space="preserve"> punti)</w:t>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4</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18</w:t>
            </w:r>
          </w:p>
        </w:tc>
        <w:tc>
          <w:tcPr>
            <w:tcW w:w="1537" w:type="pct"/>
          </w:tcPr>
          <w:p w:rsidR="00380E98" w:rsidRPr="00217BE3" w:rsidRDefault="00380E98" w:rsidP="00430E05">
            <w:pPr>
              <w:rPr>
                <w:rFonts w:ascii="Arial" w:hAnsi="Arial" w:cs="Arial"/>
                <w:sz w:val="22"/>
                <w:szCs w:val="22"/>
              </w:rPr>
            </w:pPr>
            <w:r w:rsidRPr="00217BE3">
              <w:rPr>
                <w:rFonts w:ascii="Arial" w:hAnsi="Arial" w:cs="Arial"/>
                <w:sz w:val="22"/>
                <w:szCs w:val="22"/>
              </w:rPr>
              <w:t xml:space="preserve">Modalità di assistenza tecnica: caratteristiche migliorative rispetto a quanto richiesto </w:t>
            </w:r>
            <w:r>
              <w:rPr>
                <w:rFonts w:ascii="Arial" w:hAnsi="Arial" w:cs="Arial"/>
                <w:sz w:val="22"/>
                <w:szCs w:val="22"/>
              </w:rPr>
              <w:t xml:space="preserve">ai punti </w:t>
            </w:r>
            <w:r w:rsidRPr="00BE4F60">
              <w:rPr>
                <w:rFonts w:ascii="Arial" w:hAnsi="Arial" w:cs="Arial"/>
                <w:b/>
                <w:sz w:val="22"/>
                <w:szCs w:val="22"/>
              </w:rPr>
              <w:t>17</w:t>
            </w:r>
            <w:r>
              <w:rPr>
                <w:rFonts w:ascii="Arial" w:hAnsi="Arial" w:cs="Arial"/>
                <w:sz w:val="22"/>
                <w:szCs w:val="22"/>
              </w:rPr>
              <w:t xml:space="preserve"> e </w:t>
            </w:r>
            <w:r w:rsidRPr="00BE4F60">
              <w:rPr>
                <w:rFonts w:ascii="Arial" w:hAnsi="Arial" w:cs="Arial"/>
                <w:b/>
                <w:sz w:val="22"/>
                <w:szCs w:val="22"/>
              </w:rPr>
              <w:t>18</w:t>
            </w:r>
            <w:r w:rsidRPr="00217BE3">
              <w:rPr>
                <w:rFonts w:ascii="Arial" w:hAnsi="Arial" w:cs="Arial"/>
                <w:sz w:val="22"/>
                <w:szCs w:val="22"/>
              </w:rPr>
              <w:t>.</w:t>
            </w:r>
          </w:p>
        </w:tc>
        <w:tc>
          <w:tcPr>
            <w:tcW w:w="985" w:type="pct"/>
          </w:tcPr>
          <w:p w:rsidR="00380E98" w:rsidRPr="00217BE3" w:rsidRDefault="00380E98" w:rsidP="00430E05">
            <w:pPr>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19</w:t>
            </w:r>
          </w:p>
        </w:tc>
        <w:tc>
          <w:tcPr>
            <w:tcW w:w="1537" w:type="pct"/>
          </w:tcPr>
          <w:p w:rsidR="00380E98" w:rsidRPr="00217BE3" w:rsidRDefault="00380E98" w:rsidP="00430E05">
            <w:pPr>
              <w:jc w:val="both"/>
              <w:rPr>
                <w:rFonts w:ascii="Arial" w:hAnsi="Arial" w:cs="Arial"/>
                <w:sz w:val="22"/>
                <w:szCs w:val="22"/>
              </w:rPr>
            </w:pPr>
            <w:r w:rsidRPr="00217BE3">
              <w:rPr>
                <w:rFonts w:ascii="Arial" w:hAnsi="Arial" w:cs="Arial"/>
                <w:sz w:val="22"/>
                <w:szCs w:val="22"/>
              </w:rPr>
              <w:t>Supporto scientifico e metodologico.</w:t>
            </w:r>
          </w:p>
        </w:tc>
        <w:tc>
          <w:tcPr>
            <w:tcW w:w="985" w:type="pct"/>
          </w:tcPr>
          <w:p w:rsidR="00380E98" w:rsidRPr="00217BE3" w:rsidRDefault="00380E98" w:rsidP="00430E05">
            <w:pPr>
              <w:rPr>
                <w:rFonts w:ascii="Arial" w:hAnsi="Arial" w:cs="Arial"/>
                <w:sz w:val="22"/>
                <w:szCs w:val="22"/>
              </w:rPr>
            </w:pPr>
            <w:r w:rsidRPr="00217BE3">
              <w:rPr>
                <w:rFonts w:ascii="Arial" w:hAnsi="Arial" w:cs="Arial"/>
                <w:sz w:val="22"/>
                <w:szCs w:val="22"/>
              </w:rPr>
              <w:t>(Relazionare)</w:t>
            </w:r>
          </w:p>
        </w:tc>
        <w:tc>
          <w:tcPr>
            <w:tcW w:w="1497" w:type="pct"/>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r w:rsidR="00380E98" w:rsidRPr="00217BE3" w:rsidTr="00430E05">
        <w:tc>
          <w:tcPr>
            <w:tcW w:w="656" w:type="pct"/>
            <w:tcBorders>
              <w:top w:val="single" w:sz="4" w:space="0" w:color="auto"/>
              <w:left w:val="single" w:sz="4" w:space="0" w:color="auto"/>
              <w:bottom w:val="single" w:sz="4" w:space="0" w:color="auto"/>
              <w:right w:val="single" w:sz="4" w:space="0" w:color="auto"/>
            </w:tcBorders>
            <w:vAlign w:val="center"/>
          </w:tcPr>
          <w:p w:rsidR="00380E98" w:rsidRPr="00217BE3" w:rsidRDefault="00380E98" w:rsidP="00430E05">
            <w:pPr>
              <w:jc w:val="center"/>
              <w:rPr>
                <w:rFonts w:ascii="Arial" w:hAnsi="Arial" w:cs="Arial"/>
                <w:sz w:val="22"/>
                <w:szCs w:val="22"/>
              </w:rPr>
            </w:pPr>
            <w:r>
              <w:rPr>
                <w:rFonts w:ascii="Arial" w:hAnsi="Arial" w:cs="Arial"/>
                <w:sz w:val="22"/>
                <w:szCs w:val="22"/>
              </w:rPr>
              <w:t>2</w:t>
            </w:r>
          </w:p>
        </w:tc>
        <w:tc>
          <w:tcPr>
            <w:tcW w:w="325" w:type="pct"/>
            <w:tcBorders>
              <w:top w:val="single" w:sz="4" w:space="0" w:color="auto"/>
              <w:left w:val="single" w:sz="4" w:space="0" w:color="auto"/>
              <w:bottom w:val="single" w:sz="4" w:space="0" w:color="auto"/>
              <w:right w:val="single" w:sz="4" w:space="0" w:color="auto"/>
            </w:tcBorders>
            <w:vAlign w:val="center"/>
          </w:tcPr>
          <w:p w:rsidR="00380E98" w:rsidRPr="00217BE3" w:rsidRDefault="00380E98" w:rsidP="00430E05">
            <w:pPr>
              <w:jc w:val="center"/>
              <w:rPr>
                <w:rFonts w:ascii="Arial" w:hAnsi="Arial" w:cs="Arial"/>
                <w:b/>
                <w:sz w:val="22"/>
                <w:szCs w:val="22"/>
              </w:rPr>
            </w:pPr>
            <w:r w:rsidRPr="00380415">
              <w:rPr>
                <w:rFonts w:ascii="Arial" w:hAnsi="Arial" w:cs="Arial"/>
                <w:b/>
              </w:rPr>
              <w:t>W</w:t>
            </w:r>
            <w:r>
              <w:rPr>
                <w:rFonts w:ascii="Arial" w:hAnsi="Arial" w:cs="Arial"/>
                <w:b/>
                <w:vertAlign w:val="subscript"/>
              </w:rPr>
              <w:t>20</w:t>
            </w:r>
          </w:p>
        </w:tc>
        <w:tc>
          <w:tcPr>
            <w:tcW w:w="1537" w:type="pct"/>
            <w:tcBorders>
              <w:top w:val="single" w:sz="4" w:space="0" w:color="auto"/>
              <w:left w:val="single" w:sz="4" w:space="0" w:color="auto"/>
              <w:bottom w:val="single" w:sz="4" w:space="0" w:color="auto"/>
              <w:right w:val="single" w:sz="4" w:space="0" w:color="auto"/>
            </w:tcBorders>
          </w:tcPr>
          <w:p w:rsidR="00380E98" w:rsidRPr="00217BE3" w:rsidRDefault="00380E98" w:rsidP="00430E05">
            <w:pPr>
              <w:jc w:val="both"/>
              <w:rPr>
                <w:rFonts w:ascii="Arial" w:hAnsi="Arial" w:cs="Arial"/>
                <w:sz w:val="22"/>
                <w:szCs w:val="22"/>
              </w:rPr>
            </w:pPr>
            <w:r w:rsidRPr="00217BE3">
              <w:rPr>
                <w:rFonts w:ascii="Arial" w:hAnsi="Arial" w:cs="Arial"/>
                <w:sz w:val="22"/>
                <w:szCs w:val="22"/>
              </w:rPr>
              <w:t>Manutenzione autonoma (a carico degli utilizzatori) secondo quanto contenuto nei manuali d'uso.</w:t>
            </w:r>
          </w:p>
        </w:tc>
        <w:tc>
          <w:tcPr>
            <w:tcW w:w="985" w:type="pct"/>
            <w:tcBorders>
              <w:top w:val="single" w:sz="4" w:space="0" w:color="auto"/>
              <w:left w:val="single" w:sz="4" w:space="0" w:color="auto"/>
              <w:bottom w:val="single" w:sz="4" w:space="0" w:color="auto"/>
              <w:right w:val="single" w:sz="4" w:space="0" w:color="auto"/>
            </w:tcBorders>
          </w:tcPr>
          <w:p w:rsidR="00380E98" w:rsidRPr="00217BE3" w:rsidRDefault="00380E98" w:rsidP="00430E05">
            <w:pPr>
              <w:rPr>
                <w:rFonts w:ascii="Arial" w:hAnsi="Arial" w:cs="Arial"/>
                <w:sz w:val="22"/>
                <w:szCs w:val="22"/>
              </w:rPr>
            </w:pPr>
            <w:r w:rsidRPr="00217BE3">
              <w:rPr>
                <w:rFonts w:ascii="Arial" w:hAnsi="Arial" w:cs="Arial"/>
                <w:sz w:val="22"/>
                <w:szCs w:val="22"/>
              </w:rPr>
              <w:t>(Indicare schematicamente le operazioni da svolgere, il tempo necessario e la frequenza)</w:t>
            </w:r>
          </w:p>
        </w:tc>
        <w:tc>
          <w:tcPr>
            <w:tcW w:w="1497" w:type="pct"/>
            <w:tcBorders>
              <w:top w:val="single" w:sz="4" w:space="0" w:color="auto"/>
              <w:left w:val="single" w:sz="4" w:space="0" w:color="auto"/>
              <w:bottom w:val="single" w:sz="4" w:space="0" w:color="auto"/>
              <w:right w:val="single" w:sz="4" w:space="0" w:color="auto"/>
            </w:tcBorders>
          </w:tcPr>
          <w:p w:rsidR="00380E98" w:rsidRPr="00217BE3" w:rsidRDefault="00A83608" w:rsidP="00430E05">
            <w:pPr>
              <w:rPr>
                <w:rFonts w:ascii="Arial" w:hAnsi="Arial" w:cs="Arial"/>
                <w:sz w:val="22"/>
                <w:szCs w:val="22"/>
              </w:rPr>
            </w:pPr>
            <w:r w:rsidRPr="00217BE3">
              <w:rPr>
                <w:rFonts w:ascii="Arial" w:hAnsi="Arial" w:cs="Arial"/>
                <w:sz w:val="22"/>
                <w:szCs w:val="22"/>
              </w:rPr>
              <w:fldChar w:fldCharType="begin">
                <w:ffData>
                  <w:name w:val="Testo1"/>
                  <w:enabled/>
                  <w:calcOnExit w:val="0"/>
                  <w:textInput/>
                </w:ffData>
              </w:fldChar>
            </w:r>
            <w:r w:rsidR="00380E98" w:rsidRPr="00217BE3">
              <w:rPr>
                <w:rFonts w:ascii="Arial" w:hAnsi="Arial" w:cs="Arial"/>
                <w:sz w:val="22"/>
                <w:szCs w:val="22"/>
              </w:rPr>
              <w:instrText xml:space="preserve"> FORMTEXT </w:instrText>
            </w:r>
            <w:r w:rsidRPr="00217BE3">
              <w:rPr>
                <w:rFonts w:ascii="Arial" w:hAnsi="Arial" w:cs="Arial"/>
                <w:sz w:val="22"/>
                <w:szCs w:val="22"/>
              </w:rPr>
            </w:r>
            <w:r w:rsidRPr="00217BE3">
              <w:rPr>
                <w:rFonts w:ascii="Arial" w:hAnsi="Arial" w:cs="Arial"/>
                <w:sz w:val="22"/>
                <w:szCs w:val="22"/>
              </w:rPr>
              <w:fldChar w:fldCharType="separate"/>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00380E98" w:rsidRPr="00217BE3">
              <w:rPr>
                <w:rFonts w:cs="Arial"/>
                <w:sz w:val="22"/>
                <w:szCs w:val="22"/>
              </w:rPr>
              <w:t> </w:t>
            </w:r>
            <w:r w:rsidRPr="00217BE3">
              <w:rPr>
                <w:rFonts w:ascii="Arial" w:hAnsi="Arial" w:cs="Arial"/>
                <w:sz w:val="22"/>
                <w:szCs w:val="22"/>
              </w:rPr>
              <w:fldChar w:fldCharType="end"/>
            </w:r>
          </w:p>
        </w:tc>
      </w:tr>
    </w:tbl>
    <w:p w:rsidR="00380E98" w:rsidRPr="006D2CD6" w:rsidRDefault="00380E98" w:rsidP="00380E98">
      <w:pPr>
        <w:jc w:val="both"/>
        <w:rPr>
          <w:rFonts w:ascii="Arial" w:hAnsi="Arial"/>
          <w:sz w:val="22"/>
          <w:szCs w:val="22"/>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Default="00380E98" w:rsidP="00380E98">
      <w:pPr>
        <w:tabs>
          <w:tab w:val="left" w:pos="5580"/>
        </w:tabs>
        <w:rPr>
          <w:rFonts w:ascii="Arial" w:hAnsi="Arial"/>
          <w:b/>
          <w:color w:val="000000"/>
          <w:sz w:val="14"/>
          <w:szCs w:val="14"/>
        </w:rPr>
      </w:pPr>
    </w:p>
    <w:p w:rsidR="00380E98" w:rsidRPr="00132F3D" w:rsidRDefault="00380E98" w:rsidP="00380E98">
      <w:pPr>
        <w:tabs>
          <w:tab w:val="left" w:pos="5580"/>
        </w:tabs>
        <w:ind w:left="567"/>
        <w:rPr>
          <w:rFonts w:ascii="Arial" w:hAnsi="Arial"/>
          <w:b/>
          <w:color w:val="000000"/>
          <w:sz w:val="14"/>
          <w:szCs w:val="14"/>
        </w:rPr>
      </w:pPr>
    </w:p>
    <w:p w:rsidR="00A4689E" w:rsidRPr="00380E98" w:rsidRDefault="00A4689E" w:rsidP="00380E98"/>
    <w:sectPr w:rsidR="00A4689E" w:rsidRPr="00380E98" w:rsidSect="00430E05">
      <w:headerReference w:type="default" r:id="rId8"/>
      <w:footerReference w:type="default" r:id="rId9"/>
      <w:headerReference w:type="first" r:id="rId10"/>
      <w:footerReference w:type="first" r:id="rId11"/>
      <w:pgSz w:w="11906" w:h="16838"/>
      <w:pgMar w:top="1418" w:right="1134" w:bottom="1134" w:left="1134"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0E3E" w:rsidRDefault="00310E3E" w:rsidP="00566E3E">
      <w:r>
        <w:separator/>
      </w:r>
    </w:p>
  </w:endnote>
  <w:endnote w:type="continuationSeparator" w:id="0">
    <w:p w:rsidR="00310E3E" w:rsidRDefault="00310E3E" w:rsidP="00566E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05" w:rsidRDefault="00430E05" w:rsidP="00430E05">
    <w:pPr>
      <w:spacing w:line="170" w:lineRule="exact"/>
      <w:ind w:right="360"/>
      <w:rPr>
        <w:rFonts w:ascii="Calibri" w:hAnsi="Calibri"/>
        <w:b/>
        <w:color w:val="018749"/>
        <w:sz w:val="14"/>
        <w:szCs w:val="14"/>
      </w:rPr>
    </w:pPr>
    <w:r w:rsidRPr="001930FB">
      <w:rPr>
        <w:rFonts w:ascii="Calibri" w:hAnsi="Calibri"/>
        <w:b/>
        <w:color w:val="018749"/>
        <w:sz w:val="14"/>
        <w:szCs w:val="14"/>
      </w:rPr>
      <w:t xml:space="preserve">UOC Ingegneria Clinica </w:t>
    </w:r>
    <w:r>
      <w:rPr>
        <w:rFonts w:ascii="Calibri" w:hAnsi="Calibri"/>
        <w:b/>
        <w:color w:val="018749"/>
        <w:sz w:val="14"/>
        <w:szCs w:val="14"/>
      </w:rPr>
      <w:tab/>
    </w:r>
    <w:r>
      <w:rPr>
        <w:rFonts w:ascii="Calibri" w:hAnsi="Calibri"/>
        <w:b/>
        <w:color w:val="018749"/>
        <w:sz w:val="14"/>
        <w:szCs w:val="14"/>
      </w:rPr>
      <w:tab/>
    </w:r>
  </w:p>
  <w:p w:rsidR="00430E05" w:rsidRPr="00086906" w:rsidRDefault="00430E05" w:rsidP="00430E05">
    <w:pPr>
      <w:spacing w:line="170" w:lineRule="exact"/>
      <w:ind w:right="360"/>
      <w:rPr>
        <w:rFonts w:ascii="Calibri" w:hAnsi="Calibri"/>
        <w:b/>
        <w:color w:val="018749"/>
        <w:sz w:val="14"/>
        <w:szCs w:val="14"/>
      </w:rPr>
    </w:pPr>
    <w:r>
      <w:rPr>
        <w:rFonts w:ascii="Calibri" w:hAnsi="Calibri"/>
        <w:b/>
        <w:color w:val="018749"/>
        <w:sz w:val="14"/>
        <w:szCs w:val="14"/>
      </w:rPr>
      <w:t>F</w:t>
    </w:r>
    <w:r w:rsidRPr="001930FB">
      <w:rPr>
        <w:rFonts w:ascii="Calibri" w:hAnsi="Calibri"/>
        <w:b/>
        <w:color w:val="018749"/>
        <w:sz w:val="14"/>
        <w:szCs w:val="14"/>
      </w:rPr>
      <w:t xml:space="preserve">ornitura </w:t>
    </w:r>
    <w:r w:rsidRPr="00086906">
      <w:rPr>
        <w:rFonts w:ascii="Calibri" w:hAnsi="Calibri"/>
        <w:b/>
        <w:color w:val="018749"/>
        <w:sz w:val="14"/>
        <w:szCs w:val="14"/>
      </w:rPr>
      <w:t>in service di sistemi per la determinazione dei virus HCV, HBV, HIV sulle sacche di sangue ed emocomponenti con metodica NAT</w:t>
    </w:r>
  </w:p>
  <w:p w:rsidR="00430E05" w:rsidRPr="00D47B39" w:rsidRDefault="00430E05" w:rsidP="00430E05">
    <w:pPr>
      <w:pStyle w:val="Pidipagina"/>
      <w:rPr>
        <w:szCs w:val="1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3E" w:rsidRDefault="00566E3E" w:rsidP="00566E3E">
    <w:pPr>
      <w:spacing w:line="170" w:lineRule="exact"/>
      <w:ind w:right="360"/>
      <w:rPr>
        <w:rFonts w:ascii="Calibri" w:hAnsi="Calibri"/>
        <w:b/>
        <w:color w:val="018749"/>
        <w:sz w:val="14"/>
        <w:szCs w:val="14"/>
      </w:rPr>
    </w:pPr>
    <w:r w:rsidRPr="001930FB">
      <w:rPr>
        <w:rFonts w:ascii="Calibri" w:hAnsi="Calibri"/>
        <w:b/>
        <w:color w:val="018749"/>
        <w:sz w:val="14"/>
        <w:szCs w:val="14"/>
      </w:rPr>
      <w:t xml:space="preserve">UOC Ingegneria Clinica </w:t>
    </w:r>
    <w:r>
      <w:rPr>
        <w:rFonts w:ascii="Calibri" w:hAnsi="Calibri"/>
        <w:b/>
        <w:color w:val="018749"/>
        <w:sz w:val="14"/>
        <w:szCs w:val="14"/>
      </w:rPr>
      <w:tab/>
    </w:r>
    <w:r>
      <w:rPr>
        <w:rFonts w:ascii="Calibri" w:hAnsi="Calibri"/>
        <w:b/>
        <w:color w:val="018749"/>
        <w:sz w:val="14"/>
        <w:szCs w:val="14"/>
      </w:rPr>
      <w:tab/>
    </w:r>
  </w:p>
  <w:p w:rsidR="00566E3E" w:rsidRPr="00086906" w:rsidRDefault="00566E3E" w:rsidP="00566E3E">
    <w:pPr>
      <w:spacing w:line="170" w:lineRule="exact"/>
      <w:ind w:right="360"/>
      <w:rPr>
        <w:rFonts w:ascii="Calibri" w:hAnsi="Calibri"/>
        <w:b/>
        <w:color w:val="018749"/>
        <w:sz w:val="14"/>
        <w:szCs w:val="14"/>
      </w:rPr>
    </w:pPr>
    <w:r>
      <w:rPr>
        <w:rFonts w:ascii="Calibri" w:hAnsi="Calibri"/>
        <w:b/>
        <w:color w:val="018749"/>
        <w:sz w:val="14"/>
        <w:szCs w:val="14"/>
      </w:rPr>
      <w:t>F</w:t>
    </w:r>
    <w:r w:rsidRPr="001930FB">
      <w:rPr>
        <w:rFonts w:ascii="Calibri" w:hAnsi="Calibri"/>
        <w:b/>
        <w:color w:val="018749"/>
        <w:sz w:val="14"/>
        <w:szCs w:val="14"/>
      </w:rPr>
      <w:t xml:space="preserve">ornitura </w:t>
    </w:r>
    <w:r w:rsidRPr="00086906">
      <w:rPr>
        <w:rFonts w:ascii="Calibri" w:hAnsi="Calibri"/>
        <w:b/>
        <w:color w:val="018749"/>
        <w:sz w:val="14"/>
        <w:szCs w:val="14"/>
      </w:rPr>
      <w:t>in service di sistemi per la determinazione dei virus HCV, HBV, HIV sulle sacche di sangue ed emocomponenti con metodica NAT</w:t>
    </w:r>
  </w:p>
  <w:p w:rsidR="00566E3E" w:rsidRDefault="00566E3E">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0E3E" w:rsidRDefault="00310E3E" w:rsidP="00566E3E">
      <w:r>
        <w:separator/>
      </w:r>
    </w:p>
  </w:footnote>
  <w:footnote w:type="continuationSeparator" w:id="0">
    <w:p w:rsidR="00310E3E" w:rsidRDefault="00310E3E" w:rsidP="00566E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05" w:rsidRDefault="006275DB" w:rsidP="00430E05">
    <w:pPr>
      <w:pStyle w:val="Intestazione"/>
      <w:ind w:left="-567"/>
    </w:pPr>
    <w:r>
      <w:rPr>
        <w:noProof/>
      </w:rPr>
      <w:drawing>
        <wp:inline distT="0" distB="0" distL="0" distR="0">
          <wp:extent cx="2924175" cy="638175"/>
          <wp:effectExtent l="19050" t="0" r="9525" b="0"/>
          <wp:docPr id="2" name="Immagine 2"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va"/>
                  <pic:cNvPicPr>
                    <a:picLocks noChangeAspect="1" noChangeArrowheads="1"/>
                  </pic:cNvPicPr>
                </pic:nvPicPr>
                <pic:blipFill>
                  <a:blip r:embed="rId1"/>
                  <a:srcRect/>
                  <a:stretch>
                    <a:fillRect/>
                  </a:stretch>
                </pic:blipFill>
                <pic:spPr bwMode="auto">
                  <a:xfrm>
                    <a:off x="0" y="0"/>
                    <a:ext cx="2924175" cy="638175"/>
                  </a:xfrm>
                  <a:prstGeom prst="rect">
                    <a:avLst/>
                  </a:prstGeom>
                  <a:noFill/>
                  <a:ln w="9525">
                    <a:noFill/>
                    <a:miter lim="800000"/>
                    <a:headEnd/>
                    <a:tailEnd/>
                  </a:ln>
                </pic:spPr>
              </pic:pic>
            </a:graphicData>
          </a:graphic>
        </wp:inline>
      </w:drawing>
    </w:r>
  </w:p>
  <w:p w:rsidR="00430E05" w:rsidRDefault="00430E05" w:rsidP="00430E05">
    <w:pPr>
      <w:pStyle w:val="Intestazione"/>
      <w:ind w:left="567"/>
      <w:rPr>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E3E" w:rsidRDefault="006275DB">
    <w:pPr>
      <w:pStyle w:val="Intestazione"/>
    </w:pPr>
    <w:r>
      <w:rPr>
        <w:noProof/>
      </w:rPr>
      <w:drawing>
        <wp:inline distT="0" distB="0" distL="0" distR="0">
          <wp:extent cx="2924175" cy="638175"/>
          <wp:effectExtent l="19050" t="0" r="9525" b="0"/>
          <wp:docPr id="1" name="Immagine 1" descr="pr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va"/>
                  <pic:cNvPicPr>
                    <a:picLocks noChangeAspect="1" noChangeArrowheads="1"/>
                  </pic:cNvPicPr>
                </pic:nvPicPr>
                <pic:blipFill>
                  <a:blip r:embed="rId1"/>
                  <a:srcRect/>
                  <a:stretch>
                    <a:fillRect/>
                  </a:stretch>
                </pic:blipFill>
                <pic:spPr bwMode="auto">
                  <a:xfrm>
                    <a:off x="0" y="0"/>
                    <a:ext cx="2924175" cy="6381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FC1A86"/>
    <w:multiLevelType w:val="hybridMultilevel"/>
    <w:tmpl w:val="FA7E3CB8"/>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79F2008B"/>
    <w:multiLevelType w:val="hybridMultilevel"/>
    <w:tmpl w:val="31F4A8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08"/>
  <w:hyphenationZone w:val="283"/>
  <w:characterSpacingControl w:val="doNotCompress"/>
  <w:footnotePr>
    <w:footnote w:id="-1"/>
    <w:footnote w:id="0"/>
  </w:footnotePr>
  <w:endnotePr>
    <w:endnote w:id="-1"/>
    <w:endnote w:id="0"/>
  </w:endnotePr>
  <w:compat/>
  <w:rsids>
    <w:rsidRoot w:val="007C5924"/>
    <w:rsid w:val="000037EA"/>
    <w:rsid w:val="000040AA"/>
    <w:rsid w:val="000055C8"/>
    <w:rsid w:val="000107E2"/>
    <w:rsid w:val="00027C77"/>
    <w:rsid w:val="0004006B"/>
    <w:rsid w:val="00067B3A"/>
    <w:rsid w:val="00090D3E"/>
    <w:rsid w:val="00094A6A"/>
    <w:rsid w:val="000974D0"/>
    <w:rsid w:val="000A2A07"/>
    <w:rsid w:val="000A4163"/>
    <w:rsid w:val="000B1C56"/>
    <w:rsid w:val="000B3CB8"/>
    <w:rsid w:val="000D0283"/>
    <w:rsid w:val="000D71B0"/>
    <w:rsid w:val="000F0C91"/>
    <w:rsid w:val="0010659B"/>
    <w:rsid w:val="00107ABA"/>
    <w:rsid w:val="00125C82"/>
    <w:rsid w:val="00130048"/>
    <w:rsid w:val="0014125E"/>
    <w:rsid w:val="001448AD"/>
    <w:rsid w:val="00153629"/>
    <w:rsid w:val="00161342"/>
    <w:rsid w:val="001707D6"/>
    <w:rsid w:val="0019552D"/>
    <w:rsid w:val="001A6D97"/>
    <w:rsid w:val="001B7B92"/>
    <w:rsid w:val="001C087B"/>
    <w:rsid w:val="001E34BD"/>
    <w:rsid w:val="001F432F"/>
    <w:rsid w:val="00204F1C"/>
    <w:rsid w:val="00211670"/>
    <w:rsid w:val="00220CB3"/>
    <w:rsid w:val="00254FE6"/>
    <w:rsid w:val="00266F51"/>
    <w:rsid w:val="00267789"/>
    <w:rsid w:val="00283631"/>
    <w:rsid w:val="00287889"/>
    <w:rsid w:val="00287F23"/>
    <w:rsid w:val="00290519"/>
    <w:rsid w:val="002A7849"/>
    <w:rsid w:val="002B2168"/>
    <w:rsid w:val="002D1215"/>
    <w:rsid w:val="002F4390"/>
    <w:rsid w:val="00306504"/>
    <w:rsid w:val="00310E3E"/>
    <w:rsid w:val="00314B27"/>
    <w:rsid w:val="003272A2"/>
    <w:rsid w:val="0034066A"/>
    <w:rsid w:val="003645C4"/>
    <w:rsid w:val="00380E98"/>
    <w:rsid w:val="00397A0E"/>
    <w:rsid w:val="003A22D7"/>
    <w:rsid w:val="003A2573"/>
    <w:rsid w:val="003A62E9"/>
    <w:rsid w:val="003E3427"/>
    <w:rsid w:val="004173F1"/>
    <w:rsid w:val="00423759"/>
    <w:rsid w:val="00423AF1"/>
    <w:rsid w:val="00430E05"/>
    <w:rsid w:val="004358B7"/>
    <w:rsid w:val="0044408B"/>
    <w:rsid w:val="00444BBC"/>
    <w:rsid w:val="00446E4E"/>
    <w:rsid w:val="00466413"/>
    <w:rsid w:val="004B4489"/>
    <w:rsid w:val="00513B82"/>
    <w:rsid w:val="005142FD"/>
    <w:rsid w:val="0051786D"/>
    <w:rsid w:val="00542536"/>
    <w:rsid w:val="00566E3E"/>
    <w:rsid w:val="00570B85"/>
    <w:rsid w:val="00573EE5"/>
    <w:rsid w:val="00576E04"/>
    <w:rsid w:val="005A78E6"/>
    <w:rsid w:val="005B3348"/>
    <w:rsid w:val="005B6FA1"/>
    <w:rsid w:val="005E4FBC"/>
    <w:rsid w:val="0060789C"/>
    <w:rsid w:val="00615C56"/>
    <w:rsid w:val="006275DB"/>
    <w:rsid w:val="00640E09"/>
    <w:rsid w:val="00647754"/>
    <w:rsid w:val="00656D3D"/>
    <w:rsid w:val="00662CF1"/>
    <w:rsid w:val="0067265B"/>
    <w:rsid w:val="00692BBB"/>
    <w:rsid w:val="006B0C63"/>
    <w:rsid w:val="006D2088"/>
    <w:rsid w:val="006E1ED7"/>
    <w:rsid w:val="007129F7"/>
    <w:rsid w:val="007142DC"/>
    <w:rsid w:val="007263E1"/>
    <w:rsid w:val="0074329C"/>
    <w:rsid w:val="00755E61"/>
    <w:rsid w:val="007615CA"/>
    <w:rsid w:val="0076186B"/>
    <w:rsid w:val="007713D5"/>
    <w:rsid w:val="00777BCC"/>
    <w:rsid w:val="007A60E7"/>
    <w:rsid w:val="007A630A"/>
    <w:rsid w:val="007C5924"/>
    <w:rsid w:val="007D165C"/>
    <w:rsid w:val="007E2A2D"/>
    <w:rsid w:val="008142C3"/>
    <w:rsid w:val="00814A96"/>
    <w:rsid w:val="008767D2"/>
    <w:rsid w:val="008A41E6"/>
    <w:rsid w:val="008F24D8"/>
    <w:rsid w:val="0090555F"/>
    <w:rsid w:val="009400BC"/>
    <w:rsid w:val="00941B0A"/>
    <w:rsid w:val="00962664"/>
    <w:rsid w:val="00962C2F"/>
    <w:rsid w:val="009673A4"/>
    <w:rsid w:val="00991DC9"/>
    <w:rsid w:val="0099542A"/>
    <w:rsid w:val="009A1A17"/>
    <w:rsid w:val="009A2B8C"/>
    <w:rsid w:val="009A465C"/>
    <w:rsid w:val="00A0128B"/>
    <w:rsid w:val="00A14889"/>
    <w:rsid w:val="00A23468"/>
    <w:rsid w:val="00A35459"/>
    <w:rsid w:val="00A40D49"/>
    <w:rsid w:val="00A43270"/>
    <w:rsid w:val="00A4689E"/>
    <w:rsid w:val="00A4760B"/>
    <w:rsid w:val="00A571B6"/>
    <w:rsid w:val="00A67FCC"/>
    <w:rsid w:val="00A83608"/>
    <w:rsid w:val="00AA0942"/>
    <w:rsid w:val="00AA641B"/>
    <w:rsid w:val="00B26866"/>
    <w:rsid w:val="00B34F1A"/>
    <w:rsid w:val="00B47C1C"/>
    <w:rsid w:val="00B67637"/>
    <w:rsid w:val="00B92A65"/>
    <w:rsid w:val="00B975F0"/>
    <w:rsid w:val="00BA498C"/>
    <w:rsid w:val="00BB066B"/>
    <w:rsid w:val="00BB49B3"/>
    <w:rsid w:val="00BD7163"/>
    <w:rsid w:val="00BF1A97"/>
    <w:rsid w:val="00BF1F38"/>
    <w:rsid w:val="00BF343E"/>
    <w:rsid w:val="00C00D76"/>
    <w:rsid w:val="00C12D5B"/>
    <w:rsid w:val="00C42A86"/>
    <w:rsid w:val="00C546F7"/>
    <w:rsid w:val="00C61CB2"/>
    <w:rsid w:val="00C77E27"/>
    <w:rsid w:val="00CC28D1"/>
    <w:rsid w:val="00CD5CF0"/>
    <w:rsid w:val="00D024A8"/>
    <w:rsid w:val="00D04063"/>
    <w:rsid w:val="00D041F6"/>
    <w:rsid w:val="00D162C9"/>
    <w:rsid w:val="00D31E03"/>
    <w:rsid w:val="00D3623C"/>
    <w:rsid w:val="00D370F9"/>
    <w:rsid w:val="00D43688"/>
    <w:rsid w:val="00D43745"/>
    <w:rsid w:val="00D467F4"/>
    <w:rsid w:val="00D51469"/>
    <w:rsid w:val="00D53463"/>
    <w:rsid w:val="00D5393F"/>
    <w:rsid w:val="00D5573A"/>
    <w:rsid w:val="00D56157"/>
    <w:rsid w:val="00D73B9C"/>
    <w:rsid w:val="00D824E4"/>
    <w:rsid w:val="00D900A4"/>
    <w:rsid w:val="00D9018B"/>
    <w:rsid w:val="00DA050F"/>
    <w:rsid w:val="00DB4A26"/>
    <w:rsid w:val="00DB543F"/>
    <w:rsid w:val="00DC73C0"/>
    <w:rsid w:val="00DD49D9"/>
    <w:rsid w:val="00DE7A30"/>
    <w:rsid w:val="00E27D00"/>
    <w:rsid w:val="00E44A73"/>
    <w:rsid w:val="00E54540"/>
    <w:rsid w:val="00E84294"/>
    <w:rsid w:val="00E90BC9"/>
    <w:rsid w:val="00E96066"/>
    <w:rsid w:val="00EB1BD0"/>
    <w:rsid w:val="00EC606C"/>
    <w:rsid w:val="00ED5CE1"/>
    <w:rsid w:val="00EE4F79"/>
    <w:rsid w:val="00EF4931"/>
    <w:rsid w:val="00F00547"/>
    <w:rsid w:val="00F156E7"/>
    <w:rsid w:val="00F368C1"/>
    <w:rsid w:val="00F413D5"/>
    <w:rsid w:val="00F64D04"/>
    <w:rsid w:val="00F94F24"/>
    <w:rsid w:val="00FA52F0"/>
    <w:rsid w:val="00FD0966"/>
    <w:rsid w:val="00FE2781"/>
    <w:rsid w:val="00FE59C5"/>
    <w:rsid w:val="00FF06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A83608"/>
    <w:rPr>
      <w:sz w:val="24"/>
      <w:szCs w:val="24"/>
    </w:rPr>
  </w:style>
  <w:style w:type="paragraph" w:styleId="Titolo1">
    <w:name w:val="heading 1"/>
    <w:basedOn w:val="Normale"/>
    <w:next w:val="Normale"/>
    <w:link w:val="Titolo1Carattere"/>
    <w:qFormat/>
    <w:rsid w:val="005E4FBC"/>
    <w:pPr>
      <w:keepNext/>
      <w:jc w:val="both"/>
      <w:outlineLvl w:val="0"/>
    </w:pPr>
    <w:rPr>
      <w:b/>
      <w:bCs/>
    </w:rPr>
  </w:style>
  <w:style w:type="paragraph" w:styleId="Titolo3">
    <w:name w:val="heading 3"/>
    <w:basedOn w:val="Normale"/>
    <w:next w:val="Normale"/>
    <w:link w:val="Titolo3Carattere"/>
    <w:semiHidden/>
    <w:unhideWhenUsed/>
    <w:qFormat/>
    <w:rsid w:val="00380E98"/>
    <w:pPr>
      <w:keepNext/>
      <w:spacing w:before="240" w:after="60"/>
      <w:outlineLvl w:val="2"/>
    </w:pPr>
    <w:rPr>
      <w:rFonts w:ascii="Cambria" w:hAnsi="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7C5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rsid w:val="003272A2"/>
    <w:pPr>
      <w:jc w:val="both"/>
    </w:pPr>
    <w:rPr>
      <w:rFonts w:ascii="Arial" w:hAnsi="Arial"/>
      <w:sz w:val="20"/>
      <w:szCs w:val="20"/>
    </w:rPr>
  </w:style>
  <w:style w:type="character" w:customStyle="1" w:styleId="StileMessaggioDiPostaElettronica17">
    <w:name w:val="StileMessaggioDiPostaElettronica171"/>
    <w:aliases w:val="StileMessaggioDiPostaElettronica171"/>
    <w:basedOn w:val="Carpredefinitoparagrafo"/>
    <w:semiHidden/>
    <w:personal/>
    <w:personalCompose/>
    <w:rsid w:val="00466413"/>
    <w:rPr>
      <w:rFonts w:ascii="Arial" w:hAnsi="Arial" w:cs="Arial"/>
      <w:color w:val="auto"/>
      <w:sz w:val="20"/>
      <w:szCs w:val="20"/>
    </w:rPr>
  </w:style>
  <w:style w:type="character" w:customStyle="1" w:styleId="Titolo1Carattere">
    <w:name w:val="Titolo 1 Carattere"/>
    <w:basedOn w:val="Carpredefinitoparagrafo"/>
    <w:link w:val="Titolo1"/>
    <w:rsid w:val="005E4FBC"/>
    <w:rPr>
      <w:b/>
      <w:bCs/>
      <w:sz w:val="24"/>
      <w:szCs w:val="24"/>
    </w:rPr>
  </w:style>
  <w:style w:type="character" w:customStyle="1" w:styleId="Titolo3Carattere">
    <w:name w:val="Titolo 3 Carattere"/>
    <w:basedOn w:val="Carpredefinitoparagrafo"/>
    <w:link w:val="Titolo3"/>
    <w:semiHidden/>
    <w:rsid w:val="00380E98"/>
    <w:rPr>
      <w:rFonts w:ascii="Cambria" w:eastAsia="Times New Roman" w:hAnsi="Cambria" w:cs="Times New Roman"/>
      <w:b/>
      <w:bCs/>
      <w:sz w:val="26"/>
      <w:szCs w:val="26"/>
    </w:rPr>
  </w:style>
  <w:style w:type="paragraph" w:styleId="Pidipagina">
    <w:name w:val="footer"/>
    <w:basedOn w:val="Normale"/>
    <w:link w:val="PidipaginaCarattere"/>
    <w:uiPriority w:val="99"/>
    <w:rsid w:val="00380E98"/>
    <w:pPr>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380E98"/>
    <w:rPr>
      <w:sz w:val="24"/>
    </w:rPr>
  </w:style>
  <w:style w:type="character" w:styleId="Collegamentoipertestuale">
    <w:name w:val="Hyperlink"/>
    <w:basedOn w:val="Carpredefinitoparagrafo"/>
    <w:rsid w:val="00380E98"/>
    <w:rPr>
      <w:color w:val="0000FF"/>
      <w:u w:val="single"/>
    </w:rPr>
  </w:style>
  <w:style w:type="paragraph" w:styleId="Intestazione">
    <w:name w:val="header"/>
    <w:basedOn w:val="Normale"/>
    <w:link w:val="IntestazioneCarattere"/>
    <w:rsid w:val="00380E98"/>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380E98"/>
  </w:style>
  <w:style w:type="character" w:customStyle="1" w:styleId="StileMessaggioDiPostaElettronica25">
    <w:name w:val="StileMessaggioDiPostaElettronica251"/>
    <w:aliases w:val="StileMessaggioDiPostaElettronica251"/>
    <w:basedOn w:val="Carpredefinitoparagrafo"/>
    <w:semiHidden/>
    <w:personal/>
    <w:personalCompose/>
    <w:rsid w:val="00380E98"/>
    <w:rPr>
      <w:rFonts w:ascii="Arial" w:hAnsi="Arial" w:cs="Arial"/>
      <w:color w:val="auto"/>
      <w:sz w:val="20"/>
      <w:szCs w:val="20"/>
    </w:rPr>
  </w:style>
  <w:style w:type="paragraph" w:styleId="Testofumetto">
    <w:name w:val="Balloon Text"/>
    <w:basedOn w:val="Normale"/>
    <w:link w:val="TestofumettoCarattere"/>
    <w:rsid w:val="00FF061E"/>
    <w:rPr>
      <w:rFonts w:ascii="Tahoma" w:hAnsi="Tahoma" w:cs="Tahoma"/>
      <w:sz w:val="16"/>
      <w:szCs w:val="16"/>
    </w:rPr>
  </w:style>
  <w:style w:type="character" w:customStyle="1" w:styleId="TestofumettoCarattere">
    <w:name w:val="Testo fumetto Carattere"/>
    <w:basedOn w:val="Carpredefinitoparagrafo"/>
    <w:link w:val="Testofumetto"/>
    <w:rsid w:val="00FF061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3343143">
      <w:bodyDiv w:val="1"/>
      <w:marLeft w:val="0"/>
      <w:marRight w:val="0"/>
      <w:marTop w:val="0"/>
      <w:marBottom w:val="0"/>
      <w:divBdr>
        <w:top w:val="none" w:sz="0" w:space="0" w:color="auto"/>
        <w:left w:val="none" w:sz="0" w:space="0" w:color="auto"/>
        <w:bottom w:val="none" w:sz="0" w:space="0" w:color="auto"/>
        <w:right w:val="none" w:sz="0" w:space="0" w:color="auto"/>
      </w:divBdr>
    </w:div>
    <w:div w:id="109956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FA2A33-EC6E-4B35-BC2C-056C835E2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8191</Characters>
  <Application>Microsoft Office Word</Application>
  <DocSecurity>0</DocSecurity>
  <Lines>68</Lines>
  <Paragraphs>18</Paragraphs>
  <ScaleCrop>false</ScaleCrop>
  <HeadingPairs>
    <vt:vector size="2" baseType="variant">
      <vt:variant>
        <vt:lpstr>Titolo</vt:lpstr>
      </vt:variant>
      <vt:variant>
        <vt:i4>1</vt:i4>
      </vt:variant>
    </vt:vector>
  </HeadingPairs>
  <TitlesOfParts>
    <vt:vector size="1" baseType="lpstr">
      <vt:lpstr>Allegato A</vt:lpstr>
    </vt:vector>
  </TitlesOfParts>
  <Company> </Company>
  <LinksUpToDate>false</LinksUpToDate>
  <CharactersWithSpaces>9394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Administrator</dc:creator>
  <cp:keywords/>
  <dc:description/>
  <cp:lastModifiedBy>Xp Professional SP 3 Italiano</cp:lastModifiedBy>
  <cp:revision>3</cp:revision>
  <dcterms:created xsi:type="dcterms:W3CDTF">2013-02-06T09:04:00Z</dcterms:created>
  <dcterms:modified xsi:type="dcterms:W3CDTF">2013-02-06T09:05:00Z</dcterms:modified>
</cp:coreProperties>
</file>