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435AA67D" w:rsidR="00C41162" w:rsidRPr="00384C6A" w:rsidRDefault="00184306" w:rsidP="00384C6A">
      <w:pPr>
        <w:jc w:val="both"/>
        <w:rPr>
          <w:sz w:val="24"/>
          <w:szCs w:val="24"/>
        </w:rPr>
      </w:pPr>
      <w:r w:rsidRPr="00384C6A">
        <w:rPr>
          <w:b/>
          <w:bCs/>
          <w:sz w:val="24"/>
          <w:szCs w:val="24"/>
        </w:rPr>
        <w:t>Allegato A - Domanda di partecipazione (</w:t>
      </w:r>
      <w:r w:rsidRPr="00384C6A">
        <w:rPr>
          <w:sz w:val="24"/>
          <w:szCs w:val="24"/>
        </w:rPr>
        <w:t>nel caso di partecipazione a lotti diversi in più forme occorre presentare tante domande quante sono le diverse forme di partecipazione)</w:t>
      </w:r>
    </w:p>
    <w:p w14:paraId="49D5551B" w14:textId="77777777" w:rsidR="00384C6A" w:rsidRPr="00384C6A" w:rsidRDefault="00384C6A" w:rsidP="00384C6A">
      <w:pPr>
        <w:jc w:val="both"/>
        <w:rPr>
          <w:sz w:val="20"/>
          <w:szCs w:val="20"/>
        </w:rPr>
      </w:pPr>
    </w:p>
    <w:p w14:paraId="182ED21D" w14:textId="77777777" w:rsidR="00384C6A" w:rsidRPr="00384C6A" w:rsidRDefault="00384C6A" w:rsidP="00FD3D50">
      <w:pPr>
        <w:spacing w:after="0"/>
        <w:jc w:val="right"/>
        <w:rPr>
          <w:sz w:val="20"/>
          <w:szCs w:val="20"/>
        </w:rPr>
      </w:pPr>
      <w:r w:rsidRPr="00384C6A">
        <w:rPr>
          <w:sz w:val="20"/>
          <w:szCs w:val="20"/>
        </w:rPr>
        <w:t>AZIENDA U.S.L. di BOLOGNA</w:t>
      </w:r>
    </w:p>
    <w:p w14:paraId="573F6C30" w14:textId="77777777" w:rsidR="00384C6A" w:rsidRPr="00384C6A" w:rsidRDefault="00384C6A" w:rsidP="00FD3D50">
      <w:pPr>
        <w:spacing w:after="0"/>
        <w:jc w:val="right"/>
        <w:rPr>
          <w:sz w:val="20"/>
          <w:szCs w:val="20"/>
        </w:rPr>
      </w:pPr>
      <w:smartTag w:uri="urn:schemas-microsoft-com:office:smarttags" w:element="PersonName">
        <w:smartTagPr>
          <w:attr w:name="ProductID" w:val="Servizio Acquisti"/>
        </w:smartTagPr>
        <w:r w:rsidRPr="00384C6A">
          <w:rPr>
            <w:sz w:val="20"/>
            <w:szCs w:val="20"/>
          </w:rPr>
          <w:t>Servizio Acquisti</w:t>
        </w:r>
      </w:smartTag>
      <w:r w:rsidRPr="00384C6A">
        <w:rPr>
          <w:sz w:val="20"/>
          <w:szCs w:val="20"/>
        </w:rPr>
        <w:t xml:space="preserve"> di Area Vasta</w:t>
      </w:r>
    </w:p>
    <w:p w14:paraId="37265C7B" w14:textId="77777777" w:rsidR="00384C6A" w:rsidRPr="00384C6A" w:rsidRDefault="00384C6A" w:rsidP="00FD3D50">
      <w:pPr>
        <w:spacing w:after="0"/>
        <w:jc w:val="right"/>
        <w:rPr>
          <w:sz w:val="20"/>
          <w:szCs w:val="20"/>
        </w:rPr>
      </w:pPr>
      <w:r w:rsidRPr="00384C6A">
        <w:rPr>
          <w:sz w:val="20"/>
          <w:szCs w:val="20"/>
        </w:rPr>
        <w:t xml:space="preserve">Via Gramsci, 12 – </w:t>
      </w:r>
    </w:p>
    <w:p w14:paraId="55B6BBDD" w14:textId="77777777" w:rsidR="00384C6A" w:rsidRPr="00384C6A" w:rsidRDefault="00384C6A" w:rsidP="00FD3D50">
      <w:pPr>
        <w:spacing w:after="0"/>
        <w:jc w:val="right"/>
        <w:rPr>
          <w:sz w:val="20"/>
          <w:szCs w:val="20"/>
        </w:rPr>
      </w:pPr>
      <w:r w:rsidRPr="00384C6A">
        <w:rPr>
          <w:sz w:val="20"/>
          <w:szCs w:val="20"/>
        </w:rPr>
        <w:t>40121 Bologna - ITALIA</w:t>
      </w:r>
    </w:p>
    <w:p w14:paraId="0A7DC160" w14:textId="77777777" w:rsidR="00384C6A" w:rsidRPr="00864B77" w:rsidRDefault="00384C6A" w:rsidP="00384C6A">
      <w:pPr>
        <w:tabs>
          <w:tab w:val="left" w:pos="7938"/>
        </w:tabs>
        <w:jc w:val="both"/>
        <w:rPr>
          <w:rFonts w:ascii="Arial" w:hAnsi="Arial" w:cs="Arial"/>
          <w:b/>
        </w:rPr>
      </w:pPr>
    </w:p>
    <w:p w14:paraId="4CB27069" w14:textId="7DEF6DE7" w:rsidR="00384C6A" w:rsidRPr="00384C6A" w:rsidRDefault="00384C6A" w:rsidP="00384C6A">
      <w:pPr>
        <w:tabs>
          <w:tab w:val="left" w:pos="7938"/>
        </w:tabs>
        <w:jc w:val="both"/>
        <w:rPr>
          <w:rFonts w:cstheme="minorHAnsi"/>
        </w:rPr>
      </w:pPr>
      <w:r w:rsidRPr="00384C6A">
        <w:rPr>
          <w:rFonts w:cstheme="minorHAnsi"/>
          <w:b/>
        </w:rPr>
        <w:t>DOMANDA DI PARTECIPAZIONE ALLA PROCEDURA APERTA TELEMATICA PER LA FORNITURA DI EMOSTATICI, ADESIVI E SIGILLANTI CHIRURGICI PER LE AZIENDE SANITARIE DELL’AVEC, DELL’AVEN E DELLA AUSL DELLA ROMAGN</w:t>
      </w:r>
      <w:r>
        <w:rPr>
          <w:rFonts w:cstheme="minorHAnsi"/>
          <w:b/>
        </w:rPr>
        <w:t>A</w:t>
      </w:r>
    </w:p>
    <w:p w14:paraId="02870630" w14:textId="598A48EE" w:rsidR="00384C6A" w:rsidRPr="006533B7" w:rsidRDefault="00384C6A" w:rsidP="00345201">
      <w:pPr>
        <w:pStyle w:val="Indice"/>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73373942" w14:textId="641B1BC4"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547"/>
        <w:gridCol w:w="6946"/>
      </w:tblGrid>
      <w:tr w:rsidR="00C41162" w:rsidRPr="006533B7" w14:paraId="10DC3A76" w14:textId="77777777" w:rsidTr="00384C6A">
        <w:tc>
          <w:tcPr>
            <w:tcW w:w="2547" w:type="dxa"/>
            <w:shd w:val="clear" w:color="auto" w:fill="4472C4" w:themeFill="accent5"/>
          </w:tcPr>
          <w:p w14:paraId="289C9FA0" w14:textId="77777777" w:rsidR="00C41162" w:rsidRPr="006533B7" w:rsidRDefault="00184306" w:rsidP="00384C6A">
            <w:pPr>
              <w:spacing w:after="0" w:line="240" w:lineRule="auto"/>
              <w:rPr>
                <w:color w:val="FFFFFF" w:themeColor="background1"/>
                <w:sz w:val="20"/>
                <w:szCs w:val="20"/>
              </w:rPr>
            </w:pPr>
            <w:r w:rsidRPr="006533B7">
              <w:rPr>
                <w:rFonts w:eastAsia="Calibri"/>
                <w:color w:val="FFFFFF" w:themeColor="background1"/>
                <w:sz w:val="20"/>
                <w:szCs w:val="20"/>
              </w:rPr>
              <w:t>Denominazione Operatore economico</w:t>
            </w:r>
          </w:p>
        </w:tc>
        <w:tc>
          <w:tcPr>
            <w:tcW w:w="6946"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384C6A">
        <w:tc>
          <w:tcPr>
            <w:tcW w:w="2547" w:type="dxa"/>
            <w:shd w:val="clear" w:color="auto" w:fill="4472C4" w:themeFill="accent5"/>
          </w:tcPr>
          <w:p w14:paraId="6BBB84D3" w14:textId="77777777" w:rsidR="00C41162" w:rsidRPr="006533B7" w:rsidRDefault="00184306" w:rsidP="00384C6A">
            <w:pPr>
              <w:spacing w:after="0" w:line="240" w:lineRule="auto"/>
              <w:rPr>
                <w:sz w:val="20"/>
                <w:szCs w:val="20"/>
              </w:rPr>
            </w:pPr>
            <w:r w:rsidRPr="006533B7">
              <w:rPr>
                <w:rFonts w:eastAsia="Calibri"/>
                <w:color w:val="FFFFFF" w:themeColor="background1"/>
                <w:sz w:val="20"/>
                <w:szCs w:val="20"/>
              </w:rPr>
              <w:t>Tipologia societaria</w:t>
            </w:r>
          </w:p>
        </w:tc>
        <w:tc>
          <w:tcPr>
            <w:tcW w:w="6946"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384C6A">
        <w:tc>
          <w:tcPr>
            <w:tcW w:w="2547" w:type="dxa"/>
            <w:shd w:val="clear" w:color="auto" w:fill="4472C4" w:themeFill="accent5"/>
          </w:tcPr>
          <w:p w14:paraId="3DDDEDAB" w14:textId="77777777" w:rsidR="00C41162" w:rsidRPr="006533B7" w:rsidRDefault="00184306" w:rsidP="00384C6A">
            <w:pPr>
              <w:spacing w:after="0" w:line="240" w:lineRule="auto"/>
              <w:rPr>
                <w:sz w:val="20"/>
                <w:szCs w:val="20"/>
              </w:rPr>
            </w:pPr>
            <w:r w:rsidRPr="006533B7">
              <w:rPr>
                <w:rFonts w:eastAsia="Calibri"/>
                <w:color w:val="FFFFFF" w:themeColor="background1"/>
                <w:sz w:val="20"/>
                <w:szCs w:val="20"/>
              </w:rPr>
              <w:t>Partita IVA/Codice fiscale</w:t>
            </w:r>
          </w:p>
        </w:tc>
        <w:tc>
          <w:tcPr>
            <w:tcW w:w="6946"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rsidTr="00384C6A">
        <w:trPr>
          <w:trHeight w:val="618"/>
        </w:trPr>
        <w:tc>
          <w:tcPr>
            <w:tcW w:w="2547" w:type="dxa"/>
            <w:shd w:val="clear" w:color="auto" w:fill="4472C4" w:themeFill="accent5"/>
          </w:tcPr>
          <w:p w14:paraId="6477B58E" w14:textId="77777777" w:rsidR="00C41162" w:rsidRPr="006533B7" w:rsidRDefault="00184306" w:rsidP="00384C6A">
            <w:pPr>
              <w:spacing w:after="0" w:line="240" w:lineRule="auto"/>
              <w:rPr>
                <w:color w:val="FFFFFF" w:themeColor="background1"/>
                <w:sz w:val="20"/>
                <w:szCs w:val="20"/>
              </w:rPr>
            </w:pPr>
            <w:r w:rsidRPr="006533B7">
              <w:rPr>
                <w:rFonts w:eastAsia="Calibri"/>
                <w:color w:val="FFFFFF" w:themeColor="background1"/>
                <w:sz w:val="20"/>
                <w:szCs w:val="20"/>
              </w:rPr>
              <w:t>Forma di partecipazione alla procedura</w:t>
            </w:r>
          </w:p>
        </w:tc>
        <w:tc>
          <w:tcPr>
            <w:tcW w:w="6946" w:type="dxa"/>
          </w:tcPr>
          <w:p w14:paraId="5F7D0198" w14:textId="77777777" w:rsidR="00C41162" w:rsidRPr="006533B7" w:rsidRDefault="00C41162">
            <w:pPr>
              <w:spacing w:after="0" w:line="240" w:lineRule="auto"/>
              <w:jc w:val="both"/>
              <w:rPr>
                <w:sz w:val="20"/>
                <w:szCs w:val="20"/>
              </w:rPr>
            </w:pPr>
          </w:p>
        </w:tc>
      </w:tr>
      <w:tr w:rsidR="00117320" w:rsidRPr="006533B7" w14:paraId="7C61B622" w14:textId="77777777" w:rsidTr="00384C6A">
        <w:trPr>
          <w:trHeight w:val="273"/>
        </w:trPr>
        <w:tc>
          <w:tcPr>
            <w:tcW w:w="2547" w:type="dxa"/>
            <w:shd w:val="clear" w:color="auto" w:fill="4472C4" w:themeFill="accent5"/>
          </w:tcPr>
          <w:p w14:paraId="43E6109E" w14:textId="0AFCC9B1" w:rsidR="00117320" w:rsidRPr="006533B7" w:rsidRDefault="00117320" w:rsidP="00384C6A">
            <w:pPr>
              <w:spacing w:after="0" w:line="240" w:lineRule="auto"/>
              <w:rPr>
                <w:rFonts w:eastAsia="Calibri"/>
                <w:color w:val="FFFFFF" w:themeColor="background1"/>
                <w:sz w:val="20"/>
                <w:szCs w:val="20"/>
              </w:rPr>
            </w:pPr>
            <w:r>
              <w:rPr>
                <w:rFonts w:eastAsia="Calibri"/>
                <w:color w:val="FFFFFF" w:themeColor="background1"/>
                <w:sz w:val="20"/>
                <w:szCs w:val="20"/>
              </w:rPr>
              <w:t>Lotto/i a cui si partecipa</w:t>
            </w:r>
          </w:p>
        </w:tc>
        <w:tc>
          <w:tcPr>
            <w:tcW w:w="6946" w:type="dxa"/>
          </w:tcPr>
          <w:p w14:paraId="6C18542A" w14:textId="77777777" w:rsidR="00117320" w:rsidRPr="006533B7" w:rsidRDefault="0011732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0284D7F8"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Legale Rappr</w:t>
      </w:r>
      <w:r w:rsidR="00E42602">
        <w:rPr>
          <w:sz w:val="20"/>
          <w:szCs w:val="20"/>
        </w:rPr>
        <w:t>e</w:t>
      </w:r>
      <w:r w:rsidRPr="006533B7">
        <w:rPr>
          <w:sz w:val="20"/>
          <w:szCs w:val="20"/>
        </w:rPr>
        <w:t xml:space="preserv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30376128" w:rsidR="00C41162" w:rsidRPr="00384C6A" w:rsidRDefault="00384C6A" w:rsidP="00384C6A">
      <w:pPr>
        <w:jc w:val="both"/>
        <w:rPr>
          <w:sz w:val="20"/>
          <w:szCs w:val="20"/>
        </w:rPr>
      </w:pPr>
      <w:r w:rsidRPr="00384C6A">
        <w:rPr>
          <w:b/>
          <w:bCs/>
          <w:sz w:val="20"/>
          <w:szCs w:val="20"/>
        </w:rPr>
        <w:t>CHIEDE</w:t>
      </w:r>
      <w:r w:rsidR="00184306" w:rsidRPr="00384C6A">
        <w:rPr>
          <w:b/>
          <w:bCs/>
          <w:sz w:val="20"/>
          <w:szCs w:val="20"/>
        </w:rPr>
        <w:t xml:space="preserve"> di partecipare in qualità di</w:t>
      </w:r>
      <w:r w:rsidR="00613581">
        <w:rPr>
          <w:sz w:val="20"/>
          <w:szCs w:val="20"/>
        </w:rPr>
        <w:t>:</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A2D1166" w14:textId="3B4423E7" w:rsidR="002B704F" w:rsidRPr="002B704F" w:rsidRDefault="002B704F" w:rsidP="002B704F">
      <w:pPr>
        <w:jc w:val="center"/>
        <w:rPr>
          <w:b/>
          <w:bCs/>
          <w:sz w:val="20"/>
          <w:szCs w:val="20"/>
        </w:rPr>
      </w:pPr>
      <w:r w:rsidRPr="002B704F">
        <w:rPr>
          <w:b/>
          <w:bCs/>
          <w:sz w:val="20"/>
          <w:szCs w:val="20"/>
        </w:rPr>
        <w:t>DICHIARA</w:t>
      </w:r>
    </w:p>
    <w:p w14:paraId="6395A942" w14:textId="77777777" w:rsidR="002B704F" w:rsidRPr="002B704F" w:rsidRDefault="002B704F" w:rsidP="002B704F">
      <w:pPr>
        <w:pStyle w:val="Paragrafoelenco"/>
        <w:numPr>
          <w:ilvl w:val="0"/>
          <w:numId w:val="20"/>
        </w:numPr>
        <w:jc w:val="both"/>
        <w:rPr>
          <w:b/>
          <w:bCs/>
          <w:sz w:val="20"/>
          <w:szCs w:val="20"/>
        </w:rPr>
      </w:pPr>
      <w:r w:rsidRPr="002B704F">
        <w:rPr>
          <w:sz w:val="20"/>
          <w:szCs w:val="20"/>
        </w:rPr>
        <w:t>i dati identificativi (nome, cognome, data e luogo di nascita, codice fiscale, comune di residenza etc.) dei soggetti di cui all’art. 94, comma 3 del Codice, ivi incluso l’amministratore di fatto, ove presente, ovvero indica la banca dati ufficiale o il pubblico registro da cui i medesimi possono essere ricavati in modo aggiornato alla data di presentazione dell’offerta (</w:t>
      </w:r>
      <w:r w:rsidRPr="002B704F">
        <w:rPr>
          <w:b/>
          <w:bCs/>
          <w:sz w:val="20"/>
          <w:szCs w:val="20"/>
        </w:rPr>
        <w:t>ELENCARE DI SEGUITO I DATI DI TUTTI I SOGGETTI DI CUI ART. 94, COMMA 3, OPPURE IN APPOSITO ALLEGATO);</w:t>
      </w:r>
    </w:p>
    <w:p w14:paraId="7F8B3B3D" w14:textId="77777777" w:rsidR="002B704F" w:rsidRPr="002B704F" w:rsidRDefault="002B704F" w:rsidP="002B704F">
      <w:pPr>
        <w:jc w:val="both"/>
        <w:rPr>
          <w:sz w:val="20"/>
          <w:szCs w:val="20"/>
        </w:rPr>
      </w:pPr>
      <w:r w:rsidRPr="002B704F">
        <w:rPr>
          <w:sz w:val="20"/>
          <w:szCs w:val="20"/>
        </w:rPr>
        <w:t>…………soggetto 1….</w:t>
      </w:r>
    </w:p>
    <w:p w14:paraId="1B6C9371" w14:textId="77777777" w:rsidR="002B704F" w:rsidRPr="002B704F" w:rsidRDefault="002B704F" w:rsidP="002B704F">
      <w:pPr>
        <w:jc w:val="both"/>
        <w:rPr>
          <w:sz w:val="20"/>
          <w:szCs w:val="20"/>
        </w:rPr>
      </w:pPr>
      <w:r w:rsidRPr="002B704F">
        <w:rPr>
          <w:sz w:val="20"/>
          <w:szCs w:val="20"/>
        </w:rPr>
        <w:t>…………soggetto 2….</w:t>
      </w:r>
    </w:p>
    <w:p w14:paraId="2F610854" w14:textId="77777777" w:rsidR="002B704F" w:rsidRPr="002B704F" w:rsidRDefault="002B704F" w:rsidP="002B704F">
      <w:pPr>
        <w:jc w:val="both"/>
        <w:rPr>
          <w:sz w:val="20"/>
          <w:szCs w:val="20"/>
        </w:rPr>
      </w:pPr>
      <w:r w:rsidRPr="002B704F">
        <w:rPr>
          <w:sz w:val="20"/>
          <w:szCs w:val="20"/>
        </w:rPr>
        <w:t>…………………………</w:t>
      </w:r>
    </w:p>
    <w:p w14:paraId="76885BF4" w14:textId="77777777" w:rsidR="002B704F" w:rsidRDefault="002B704F" w:rsidP="002B704F">
      <w:pPr>
        <w:pStyle w:val="Paragrafoelenco"/>
        <w:numPr>
          <w:ilvl w:val="0"/>
          <w:numId w:val="20"/>
        </w:numPr>
        <w:jc w:val="both"/>
        <w:rPr>
          <w:sz w:val="20"/>
          <w:szCs w:val="20"/>
        </w:rPr>
      </w:pPr>
      <w:r w:rsidRPr="002B704F">
        <w:rPr>
          <w:sz w:val="20"/>
          <w:szCs w:val="20"/>
        </w:rPr>
        <w:t>di non trovarsi in una delle “cause di esclusione automatica” di cui all’art.94 del D.lgs. n. 36/2023, anche per tutti i soggetti indicati al punto 1;</w:t>
      </w:r>
    </w:p>
    <w:p w14:paraId="5720D2C5" w14:textId="77777777" w:rsidR="002B704F" w:rsidRDefault="002B704F" w:rsidP="002B704F">
      <w:pPr>
        <w:pStyle w:val="Paragrafoelenco"/>
        <w:numPr>
          <w:ilvl w:val="0"/>
          <w:numId w:val="20"/>
        </w:numPr>
        <w:jc w:val="both"/>
        <w:rPr>
          <w:sz w:val="20"/>
          <w:szCs w:val="20"/>
        </w:rPr>
      </w:pPr>
      <w:r w:rsidRPr="002B704F">
        <w:rPr>
          <w:sz w:val="20"/>
          <w:szCs w:val="20"/>
        </w:rPr>
        <w:t>di non trovarsi in una delle “cause di esclusione non automatica” di cui all’art. 95 del D.lgs. n. 36/2023;</w:t>
      </w:r>
    </w:p>
    <w:p w14:paraId="09AEBB69" w14:textId="77777777" w:rsidR="002B704F" w:rsidRDefault="002B704F" w:rsidP="002B704F">
      <w:pPr>
        <w:pStyle w:val="Paragrafoelenco"/>
        <w:numPr>
          <w:ilvl w:val="0"/>
          <w:numId w:val="20"/>
        </w:numPr>
        <w:jc w:val="both"/>
        <w:rPr>
          <w:sz w:val="20"/>
          <w:szCs w:val="20"/>
        </w:rPr>
      </w:pPr>
      <w:r w:rsidRPr="002B704F">
        <w:rPr>
          <w:sz w:val="20"/>
          <w:szCs w:val="20"/>
        </w:rPr>
        <w:t>che i soggetti di cui al punto 1 non si trovano in una delle “cause di esclusione non automatica” di cui all’art.98, comma 3, lettere g) ed h) del D.lgs.36/2023;</w:t>
      </w:r>
      <w:bookmarkStart w:id="0" w:name="_Hlk146723128"/>
    </w:p>
    <w:p w14:paraId="79523090" w14:textId="77777777" w:rsidR="00384C6A" w:rsidRDefault="00384C6A" w:rsidP="00384C6A">
      <w:pPr>
        <w:pStyle w:val="Paragrafoelenco"/>
        <w:ind w:left="360"/>
        <w:jc w:val="both"/>
        <w:rPr>
          <w:sz w:val="20"/>
          <w:szCs w:val="20"/>
        </w:rPr>
      </w:pPr>
    </w:p>
    <w:p w14:paraId="136956D5" w14:textId="4A0562B6" w:rsidR="00384C6A" w:rsidRPr="00613581" w:rsidRDefault="00384C6A" w:rsidP="00384C6A">
      <w:pPr>
        <w:pStyle w:val="Paragrafoelenco"/>
        <w:ind w:left="360"/>
        <w:jc w:val="both"/>
        <w:rPr>
          <w:i/>
          <w:iCs/>
          <w:sz w:val="20"/>
          <w:szCs w:val="20"/>
        </w:rPr>
      </w:pPr>
      <w:r w:rsidRPr="00613581">
        <w:rPr>
          <w:i/>
          <w:iCs/>
          <w:sz w:val="20"/>
          <w:szCs w:val="20"/>
        </w:rPr>
        <w:t>(scegliere le opzioni barrando la casella)</w:t>
      </w:r>
    </w:p>
    <w:p w14:paraId="0BB4F103" w14:textId="1A99646F" w:rsidR="002B704F" w:rsidRPr="002B704F" w:rsidRDefault="002B704F" w:rsidP="002B704F">
      <w:pPr>
        <w:pStyle w:val="Paragrafoelenco"/>
        <w:numPr>
          <w:ilvl w:val="0"/>
          <w:numId w:val="21"/>
        </w:numPr>
        <w:jc w:val="both"/>
        <w:rPr>
          <w:sz w:val="20"/>
          <w:szCs w:val="20"/>
        </w:rPr>
      </w:pPr>
      <w:r w:rsidRPr="002B704F">
        <w:rPr>
          <w:sz w:val="20"/>
          <w:szCs w:val="20"/>
        </w:rPr>
        <w:t>di non trovarsi in una delle cause di esclusione non automatica di cui all’art. 95 del D.lgs. n. 36/2023;</w:t>
      </w:r>
    </w:p>
    <w:bookmarkEnd w:id="0"/>
    <w:p w14:paraId="378EBC7C" w14:textId="77777777" w:rsidR="002B704F" w:rsidRPr="002B704F" w:rsidRDefault="002B704F" w:rsidP="002B704F">
      <w:pPr>
        <w:jc w:val="both"/>
        <w:rPr>
          <w:b/>
          <w:bCs/>
          <w:sz w:val="20"/>
          <w:szCs w:val="20"/>
          <w:u w:val="single"/>
        </w:rPr>
      </w:pPr>
      <w:r w:rsidRPr="002B704F">
        <w:rPr>
          <w:b/>
          <w:bCs/>
          <w:sz w:val="20"/>
          <w:szCs w:val="20"/>
          <w:u w:val="single"/>
        </w:rPr>
        <w:t>ovvero</w:t>
      </w:r>
    </w:p>
    <w:p w14:paraId="79E1A3F4" w14:textId="77777777" w:rsidR="002B704F" w:rsidRPr="002B704F" w:rsidRDefault="002B704F" w:rsidP="002B704F">
      <w:pPr>
        <w:pStyle w:val="Paragrafoelenco"/>
        <w:numPr>
          <w:ilvl w:val="0"/>
          <w:numId w:val="21"/>
        </w:numPr>
        <w:jc w:val="both"/>
        <w:rPr>
          <w:sz w:val="20"/>
          <w:szCs w:val="20"/>
        </w:rPr>
      </w:pPr>
      <w:r w:rsidRPr="002B704F">
        <w:rPr>
          <w:sz w:val="20"/>
          <w:szCs w:val="20"/>
        </w:rPr>
        <w:t>con riferimento alle cause di esclusione non automatica, di cui all’art. 95 del D.lgs. n. 36/2023, segnala le seguenti fattispecie rilevanti:</w:t>
      </w:r>
    </w:p>
    <w:p w14:paraId="605BCFB5" w14:textId="77777777" w:rsidR="002B704F" w:rsidRPr="002B704F" w:rsidRDefault="002B704F" w:rsidP="002B704F">
      <w:pPr>
        <w:pStyle w:val="Paragrafoelenco"/>
        <w:numPr>
          <w:ilvl w:val="0"/>
          <w:numId w:val="22"/>
        </w:numPr>
        <w:jc w:val="both"/>
        <w:rPr>
          <w:sz w:val="20"/>
          <w:szCs w:val="20"/>
        </w:rPr>
      </w:pPr>
      <w:r w:rsidRPr="002B704F">
        <w:rPr>
          <w:sz w:val="20"/>
          <w:szCs w:val="20"/>
        </w:rPr>
        <w:t xml:space="preserve">gravi infrazioni di cui all’articolo 95, comma 1, lettera a) del Codice commesse nei tre anni antecedenti la data di pubblicazione del bando di gara; </w:t>
      </w:r>
    </w:p>
    <w:p w14:paraId="3D3C4D90" w14:textId="77777777" w:rsidR="002B704F" w:rsidRPr="002B704F" w:rsidRDefault="002B704F" w:rsidP="002B704F">
      <w:pPr>
        <w:pStyle w:val="Paragrafoelenco"/>
        <w:numPr>
          <w:ilvl w:val="0"/>
          <w:numId w:val="22"/>
        </w:numPr>
        <w:jc w:val="both"/>
        <w:rPr>
          <w:sz w:val="20"/>
          <w:szCs w:val="20"/>
        </w:rPr>
      </w:pPr>
      <w:r w:rsidRPr="002B704F">
        <w:rPr>
          <w:sz w:val="20"/>
          <w:szCs w:val="20"/>
        </w:rPr>
        <w:lastRenderedPageBreak/>
        <w:t>gli atti e i provvedimenti indicati all’articolo 98 comma 6 del codice emessi nei tre anni antecedenti la data di pubblicazione del bando di gara</w:t>
      </w:r>
    </w:p>
    <w:p w14:paraId="4D785BFD" w14:textId="77777777" w:rsidR="002B704F" w:rsidRPr="002B704F" w:rsidRDefault="002B704F" w:rsidP="002B704F">
      <w:pPr>
        <w:pStyle w:val="Paragrafoelenco"/>
        <w:numPr>
          <w:ilvl w:val="0"/>
          <w:numId w:val="22"/>
        </w:numPr>
        <w:jc w:val="both"/>
        <w:rPr>
          <w:sz w:val="20"/>
          <w:szCs w:val="20"/>
        </w:rPr>
      </w:pPr>
      <w:r w:rsidRPr="002B704F">
        <w:rPr>
          <w:sz w:val="20"/>
          <w:szCs w:val="20"/>
        </w:rPr>
        <w:t>tutti gli altri comportamenti di cui all’articolo 98 del Codice, commessi nei tre anni antecedenti la data di pubblicazione del bando di gara______________________________________</w:t>
      </w:r>
    </w:p>
    <w:p w14:paraId="1D6DC81D" w14:textId="77777777" w:rsidR="002B704F" w:rsidRPr="002B704F" w:rsidRDefault="002B704F" w:rsidP="002B704F">
      <w:pPr>
        <w:jc w:val="both"/>
        <w:rPr>
          <w:sz w:val="20"/>
          <w:szCs w:val="20"/>
        </w:rPr>
      </w:pPr>
      <w:r w:rsidRPr="002B704F">
        <w:rPr>
          <w:sz w:val="20"/>
          <w:szCs w:val="20"/>
        </w:rPr>
        <w:t xml:space="preserve">anche in caso di impugnazione in giudizio dei relativi provvedimenti </w:t>
      </w:r>
    </w:p>
    <w:p w14:paraId="17A2B3CA" w14:textId="77777777" w:rsidR="002B704F" w:rsidRPr="002B704F" w:rsidRDefault="002B704F" w:rsidP="002B704F">
      <w:pPr>
        <w:jc w:val="both"/>
        <w:rPr>
          <w:sz w:val="20"/>
          <w:szCs w:val="20"/>
        </w:rPr>
      </w:pPr>
      <w:r w:rsidRPr="002B704F">
        <w:rPr>
          <w:sz w:val="20"/>
          <w:szCs w:val="20"/>
        </w:rPr>
        <w:t>[eventuale] si vedano altresì i documenti allegati: ……………</w:t>
      </w:r>
    </w:p>
    <w:p w14:paraId="57D80926" w14:textId="77777777" w:rsidR="002B704F" w:rsidRPr="002B704F" w:rsidRDefault="002B704F" w:rsidP="002B704F">
      <w:pPr>
        <w:pStyle w:val="Paragrafoelenco"/>
        <w:numPr>
          <w:ilvl w:val="0"/>
          <w:numId w:val="22"/>
        </w:numPr>
        <w:jc w:val="both"/>
        <w:rPr>
          <w:sz w:val="20"/>
          <w:szCs w:val="20"/>
        </w:rPr>
      </w:pPr>
      <w:r w:rsidRPr="002B704F">
        <w:rPr>
          <w:sz w:val="20"/>
          <w:szCs w:val="20"/>
        </w:rPr>
        <w:t>[eventuale] che rispetto alle situazioni in cui si trova di cui all’art. 94, a eccezione del comma 6, e all’articolo 95, a eccezione del comma 2, ……………………………………………………………………………………………………………………….</w:t>
      </w:r>
    </w:p>
    <w:p w14:paraId="15E3DC8F" w14:textId="77777777" w:rsidR="002B704F" w:rsidRPr="002B704F" w:rsidRDefault="002B704F" w:rsidP="002B704F">
      <w:pPr>
        <w:jc w:val="both"/>
        <w:rPr>
          <w:sz w:val="20"/>
          <w:szCs w:val="20"/>
        </w:rPr>
      </w:pPr>
      <w:r w:rsidRPr="002B704F">
        <w:rPr>
          <w:sz w:val="20"/>
          <w:szCs w:val="20"/>
        </w:rPr>
        <w:t>……………………………………………………… ha adottato le seguenti misure di self-</w:t>
      </w:r>
      <w:proofErr w:type="spellStart"/>
      <w:r w:rsidRPr="002B704F">
        <w:rPr>
          <w:sz w:val="20"/>
          <w:szCs w:val="20"/>
        </w:rPr>
        <w:t>cleaning</w:t>
      </w:r>
      <w:proofErr w:type="spellEnd"/>
      <w:r w:rsidRPr="002B704F">
        <w:rPr>
          <w:sz w:val="20"/>
          <w:szCs w:val="20"/>
        </w:rPr>
        <w:t>:</w:t>
      </w:r>
    </w:p>
    <w:p w14:paraId="6191270C" w14:textId="77777777" w:rsidR="002B704F" w:rsidRPr="002B704F" w:rsidRDefault="002B704F" w:rsidP="002B704F">
      <w:pPr>
        <w:jc w:val="both"/>
        <w:rPr>
          <w:sz w:val="20"/>
          <w:szCs w:val="20"/>
        </w:rPr>
      </w:pPr>
      <w:r w:rsidRPr="002B704F">
        <w:rPr>
          <w:sz w:val="20"/>
          <w:szCs w:val="20"/>
        </w:rPr>
        <w:t>……………………………………………………………………………………………………</w:t>
      </w:r>
    </w:p>
    <w:p w14:paraId="1893F40B" w14:textId="77777777" w:rsidR="002B704F" w:rsidRPr="002B704F" w:rsidRDefault="002B704F" w:rsidP="002B704F">
      <w:pPr>
        <w:jc w:val="both"/>
        <w:rPr>
          <w:sz w:val="20"/>
          <w:szCs w:val="20"/>
        </w:rPr>
      </w:pPr>
      <w:r w:rsidRPr="002B704F">
        <w:rPr>
          <w:sz w:val="20"/>
          <w:szCs w:val="20"/>
        </w:rPr>
        <w:t>……………………………………………………………………………………………………</w:t>
      </w:r>
    </w:p>
    <w:p w14:paraId="7F06070F" w14:textId="77777777" w:rsidR="002B704F" w:rsidRPr="002B704F" w:rsidRDefault="002B704F" w:rsidP="002B704F">
      <w:pPr>
        <w:jc w:val="both"/>
        <w:rPr>
          <w:sz w:val="20"/>
          <w:szCs w:val="20"/>
        </w:rPr>
      </w:pPr>
      <w:r w:rsidRPr="002B704F">
        <w:rPr>
          <w:sz w:val="20"/>
          <w:szCs w:val="20"/>
        </w:rPr>
        <w:t>come da documentazione che si allega</w:t>
      </w:r>
    </w:p>
    <w:p w14:paraId="2549CC14" w14:textId="77777777" w:rsidR="002B704F" w:rsidRPr="002B704F" w:rsidRDefault="002B704F" w:rsidP="002B704F">
      <w:pPr>
        <w:jc w:val="both"/>
        <w:rPr>
          <w:b/>
          <w:bCs/>
          <w:sz w:val="20"/>
          <w:szCs w:val="20"/>
          <w:u w:val="single"/>
        </w:rPr>
      </w:pPr>
      <w:r w:rsidRPr="002B704F">
        <w:rPr>
          <w:b/>
          <w:bCs/>
          <w:sz w:val="20"/>
          <w:szCs w:val="20"/>
          <w:u w:val="single"/>
        </w:rPr>
        <w:t xml:space="preserve">oppure </w:t>
      </w:r>
    </w:p>
    <w:p w14:paraId="7DEC15B2" w14:textId="1B26D809" w:rsidR="00A718A5" w:rsidRPr="006533B7" w:rsidRDefault="002B704F" w:rsidP="002B704F">
      <w:pPr>
        <w:pStyle w:val="Paragrafoelenco"/>
        <w:numPr>
          <w:ilvl w:val="0"/>
          <w:numId w:val="22"/>
        </w:numPr>
        <w:jc w:val="both"/>
        <w:rPr>
          <w:sz w:val="20"/>
          <w:szCs w:val="20"/>
        </w:rPr>
      </w:pPr>
      <w:r w:rsidRPr="002B704F">
        <w:rPr>
          <w:sz w:val="20"/>
          <w:szCs w:val="20"/>
        </w:rPr>
        <w:t>non ha adottato misure di self-</w:t>
      </w:r>
      <w:proofErr w:type="spellStart"/>
      <w:r w:rsidRPr="002B704F">
        <w:rPr>
          <w:sz w:val="20"/>
          <w:szCs w:val="20"/>
        </w:rPr>
        <w:t>cleaning</w:t>
      </w:r>
      <w:proofErr w:type="spellEnd"/>
      <w:r w:rsidRPr="002B704F">
        <w:rPr>
          <w:sz w:val="20"/>
          <w:szCs w:val="20"/>
        </w:rPr>
        <w:t xml:space="preserve"> prima della presentazione dell’offerta</w:t>
      </w:r>
      <w:proofErr w:type="gramStart"/>
      <w:r w:rsidRPr="002B704F">
        <w:rPr>
          <w:sz w:val="20"/>
          <w:szCs w:val="20"/>
        </w:rPr>
        <w:t>…(</w:t>
      </w:r>
      <w:proofErr w:type="gramEnd"/>
      <w:r w:rsidRPr="002B704F">
        <w:rPr>
          <w:sz w:val="20"/>
          <w:szCs w:val="20"/>
        </w:rPr>
        <w:t>dimostrare impossibilità) ma si impegna a……………………………………………………………………………………………………………………;</w:t>
      </w:r>
    </w:p>
    <w:p w14:paraId="31D10D24" w14:textId="09574F50" w:rsidR="00C41162" w:rsidRDefault="00440B52" w:rsidP="00440B52">
      <w:pPr>
        <w:jc w:val="both"/>
        <w:rPr>
          <w:b/>
          <w:color w:val="4472C4" w:themeColor="accent5"/>
          <w:sz w:val="20"/>
          <w:szCs w:val="20"/>
        </w:rPr>
      </w:pPr>
      <w:r>
        <w:rPr>
          <w:b/>
          <w:color w:val="4472C4" w:themeColor="accent5"/>
          <w:sz w:val="20"/>
          <w:szCs w:val="20"/>
        </w:rPr>
        <w:t>************************************************************************************************</w:t>
      </w:r>
    </w:p>
    <w:p w14:paraId="720F0C74" w14:textId="6F5C19E2" w:rsidR="00EA15F7" w:rsidRPr="00440B52" w:rsidRDefault="00EA15F7" w:rsidP="00440B52">
      <w:pPr>
        <w:jc w:val="both"/>
        <w:rPr>
          <w:b/>
          <w:color w:val="4472C4" w:themeColor="accent5"/>
          <w:sz w:val="20"/>
          <w:szCs w:val="20"/>
        </w:rPr>
      </w:pPr>
      <w:r>
        <w:rPr>
          <w:b/>
          <w:color w:val="4472C4" w:themeColor="accent5"/>
          <w:sz w:val="20"/>
          <w:szCs w:val="20"/>
        </w:rPr>
        <w:t>COMPILARE SOLO SE DI INTERESSE</w:t>
      </w: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(Ciascuna consorziata, esecutrice e </w:t>
      </w:r>
      <w:proofErr w:type="gramStart"/>
      <w:r w:rsidRPr="006533B7">
        <w:rPr>
          <w:rFonts w:eastAsia="Calibri" w:cs="Courier New"/>
          <w:b/>
          <w:i/>
          <w:sz w:val="20"/>
          <w:szCs w:val="20"/>
          <w:lang w:eastAsia="it-IT"/>
        </w:rPr>
        <w:t>non</w:t>
      </w:r>
      <w:proofErr w:type="gramEnd"/>
      <w:r w:rsidRPr="006533B7">
        <w:rPr>
          <w:rFonts w:eastAsia="Calibri" w:cs="Courier New"/>
          <w:b/>
          <w:i/>
          <w:sz w:val="20"/>
          <w:szCs w:val="20"/>
          <w:lang w:eastAsia="it-IT"/>
        </w:rPr>
        <w:t>,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lastRenderedPageBreak/>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4154BD78" w:rsidR="00C41162" w:rsidRDefault="00440B52" w:rsidP="009B5141">
      <w:pPr>
        <w:jc w:val="both"/>
        <w:rPr>
          <w:b/>
          <w:color w:val="4472C4" w:themeColor="accent5"/>
          <w:sz w:val="20"/>
          <w:szCs w:val="20"/>
        </w:rPr>
      </w:pPr>
      <w:r>
        <w:rPr>
          <w:b/>
          <w:color w:val="4472C4" w:themeColor="accent5"/>
          <w:sz w:val="20"/>
          <w:szCs w:val="20"/>
        </w:rPr>
        <w:t>************************************************************************************************</w:t>
      </w:r>
    </w:p>
    <w:p w14:paraId="26CD9C65" w14:textId="3E44B5A6" w:rsidR="00EA15F7" w:rsidRPr="00EA15F7" w:rsidRDefault="00EA15F7" w:rsidP="009B5141">
      <w:pPr>
        <w:jc w:val="both"/>
        <w:rPr>
          <w:b/>
          <w:color w:val="4472C4" w:themeColor="accent5"/>
          <w:sz w:val="20"/>
          <w:szCs w:val="20"/>
        </w:rPr>
      </w:pPr>
      <w:r w:rsidRPr="00EA15F7">
        <w:rPr>
          <w:b/>
          <w:color w:val="4472C4" w:themeColor="accent5"/>
          <w:sz w:val="20"/>
          <w:szCs w:val="20"/>
        </w:rPr>
        <w:t>COMPILARE SOLO SE DI INTERESSE</w:t>
      </w: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6E6CD7F7" w:rsidR="00C41162" w:rsidRDefault="00440B52" w:rsidP="00440B52">
      <w:pPr>
        <w:pStyle w:val="Paragrafoelenco"/>
        <w:ind w:hanging="720"/>
        <w:jc w:val="both"/>
        <w:rPr>
          <w:b/>
          <w:color w:val="4472C4" w:themeColor="accent5"/>
          <w:sz w:val="20"/>
          <w:szCs w:val="20"/>
        </w:rPr>
      </w:pPr>
      <w:r>
        <w:rPr>
          <w:b/>
          <w:color w:val="4472C4" w:themeColor="accent5"/>
          <w:sz w:val="20"/>
          <w:szCs w:val="20"/>
        </w:rPr>
        <w:t>************************************************************************************************</w:t>
      </w:r>
    </w:p>
    <w:p w14:paraId="3B82BA44" w14:textId="77777777" w:rsidR="00EA15F7" w:rsidRPr="006533B7" w:rsidRDefault="00EA15F7" w:rsidP="00EA15F7">
      <w:pPr>
        <w:jc w:val="both"/>
        <w:rPr>
          <w:b/>
          <w:color w:val="4472C4" w:themeColor="accent5"/>
          <w:sz w:val="20"/>
          <w:szCs w:val="20"/>
        </w:rPr>
      </w:pPr>
      <w:r>
        <w:rPr>
          <w:b/>
          <w:color w:val="4472C4" w:themeColor="accent5"/>
          <w:sz w:val="20"/>
          <w:szCs w:val="20"/>
        </w:rPr>
        <w:t>COMPILARE SOLO SE DI INTERESSE</w:t>
      </w:r>
    </w:p>
    <w:p w14:paraId="5EEC74C8" w14:textId="77777777" w:rsidR="00440B52" w:rsidRPr="006533B7" w:rsidRDefault="00440B52" w:rsidP="00440B52">
      <w:pPr>
        <w:pStyle w:val="Paragrafoelenco"/>
        <w:ind w:hanging="720"/>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w:t>
      </w:r>
      <w:proofErr w:type="gramStart"/>
      <w:r w:rsidRPr="006533B7">
        <w:rPr>
          <w:sz w:val="20"/>
          <w:szCs w:val="20"/>
        </w:rPr>
        <w:t>ad</w:t>
      </w:r>
      <w:proofErr w:type="gramEnd"/>
      <w:r w:rsidRPr="006533B7">
        <w:rPr>
          <w:sz w:val="20"/>
          <w:szCs w:val="20"/>
        </w:rPr>
        <w:t xml:space="preserve">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w:t>
      </w:r>
      <w:proofErr w:type="gramStart"/>
      <w:r w:rsidRPr="006533B7">
        <w:rPr>
          <w:sz w:val="20"/>
          <w:szCs w:val="20"/>
        </w:rPr>
        <w:t>ad</w:t>
      </w:r>
      <w:proofErr w:type="gramEnd"/>
      <w:r w:rsidRPr="006533B7">
        <w:rPr>
          <w:sz w:val="20"/>
          <w:szCs w:val="20"/>
        </w:rPr>
        <w:t xml:space="preserve"> adottare misure idonee e a comunicare le stesse tempestivamente e comunque prima dell’aggiudicazione.</w:t>
      </w:r>
    </w:p>
    <w:p w14:paraId="1CAF998F" w14:textId="3D0FC776" w:rsidR="00C41162" w:rsidRDefault="00440B52" w:rsidP="00440B52">
      <w:pPr>
        <w:jc w:val="both"/>
        <w:rPr>
          <w:b/>
          <w:color w:val="4472C4" w:themeColor="accent5"/>
          <w:sz w:val="20"/>
          <w:szCs w:val="20"/>
        </w:rPr>
      </w:pPr>
      <w:r>
        <w:rPr>
          <w:b/>
          <w:color w:val="4472C4" w:themeColor="accent5"/>
          <w:sz w:val="20"/>
          <w:szCs w:val="20"/>
        </w:rPr>
        <w:t>************************************************************************************************</w:t>
      </w:r>
    </w:p>
    <w:p w14:paraId="61E3C74E" w14:textId="1180E6DD" w:rsidR="00EA15F7" w:rsidRPr="00440B52" w:rsidRDefault="00EA15F7" w:rsidP="00440B52">
      <w:pPr>
        <w:jc w:val="both"/>
        <w:rPr>
          <w:b/>
          <w:color w:val="4472C4" w:themeColor="accent5"/>
          <w:sz w:val="20"/>
          <w:szCs w:val="20"/>
        </w:rPr>
      </w:pPr>
      <w:r>
        <w:rPr>
          <w:b/>
          <w:color w:val="4472C4" w:themeColor="accent5"/>
          <w:sz w:val="20"/>
          <w:szCs w:val="20"/>
        </w:rPr>
        <w:t>COMPILARE SOLO SE DI INTERESSE</w:t>
      </w: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4568CE8C" w14:textId="02490FCD" w:rsidR="00C41162" w:rsidRDefault="00184306" w:rsidP="00440B52">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5A6269C4" w14:textId="384AD121" w:rsidR="00440B52" w:rsidRDefault="00440B52" w:rsidP="00440B52">
      <w:pPr>
        <w:keepLines/>
        <w:tabs>
          <w:tab w:val="left" w:pos="8647"/>
        </w:tabs>
        <w:jc w:val="both"/>
        <w:rPr>
          <w:b/>
          <w:color w:val="4472C4" w:themeColor="accent5"/>
          <w:sz w:val="20"/>
          <w:szCs w:val="20"/>
        </w:rPr>
      </w:pPr>
      <w:r w:rsidRPr="00440B52">
        <w:rPr>
          <w:b/>
          <w:color w:val="4472C4" w:themeColor="accent5"/>
          <w:sz w:val="20"/>
          <w:szCs w:val="20"/>
        </w:rPr>
        <w:t>************************************************************************************************</w:t>
      </w:r>
    </w:p>
    <w:p w14:paraId="352EF9F9" w14:textId="52D72FBE" w:rsidR="00EA15F7" w:rsidRPr="00440B52" w:rsidRDefault="00EA15F7" w:rsidP="00EA15F7">
      <w:pPr>
        <w:jc w:val="both"/>
        <w:rPr>
          <w:b/>
          <w:color w:val="4472C4" w:themeColor="accent5"/>
          <w:sz w:val="20"/>
          <w:szCs w:val="20"/>
        </w:rPr>
      </w:pPr>
      <w:r>
        <w:rPr>
          <w:b/>
          <w:color w:val="4472C4" w:themeColor="accent5"/>
          <w:sz w:val="20"/>
          <w:szCs w:val="20"/>
        </w:rPr>
        <w:t>COMPILARE SOLO SE DI INTERESSE</w:t>
      </w: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Default="00C41162" w:rsidP="00613581">
      <w:pPr>
        <w:keepLines/>
        <w:tabs>
          <w:tab w:val="left" w:pos="8647"/>
        </w:tabs>
        <w:jc w:val="both"/>
        <w:rPr>
          <w:b/>
          <w:color w:val="4472C4" w:themeColor="accent5"/>
          <w:sz w:val="20"/>
          <w:szCs w:val="20"/>
        </w:rPr>
      </w:pPr>
    </w:p>
    <w:p w14:paraId="0A197E7A" w14:textId="4E17D76C" w:rsidR="00613581" w:rsidRPr="00613581" w:rsidRDefault="00613581" w:rsidP="00613581">
      <w:pPr>
        <w:keepLines/>
        <w:tabs>
          <w:tab w:val="left" w:pos="8647"/>
        </w:tabs>
        <w:jc w:val="both"/>
        <w:rPr>
          <w:b/>
          <w:color w:val="4472C4" w:themeColor="accent5"/>
          <w:sz w:val="20"/>
          <w:szCs w:val="20"/>
        </w:rPr>
      </w:pPr>
      <w:r>
        <w:rPr>
          <w:b/>
          <w:color w:val="4472C4" w:themeColor="accent5"/>
          <w:sz w:val="20"/>
          <w:szCs w:val="20"/>
        </w:rPr>
        <w:t>************************************************************************************************</w:t>
      </w:r>
    </w:p>
    <w:p w14:paraId="4E375978" w14:textId="77777777" w:rsidR="00440B52" w:rsidRPr="00440B52" w:rsidRDefault="00753867" w:rsidP="00753867">
      <w:pPr>
        <w:pStyle w:val="Paragrafoelenco"/>
        <w:numPr>
          <w:ilvl w:val="0"/>
          <w:numId w:val="1"/>
        </w:numPr>
        <w:jc w:val="both"/>
        <w:rPr>
          <w:rFonts w:ascii="Calibri" w:hAnsi="Calibri" w:cs="Calibri"/>
          <w:b/>
          <w:color w:val="548DD4"/>
        </w:rPr>
      </w:pPr>
      <w:r w:rsidRPr="00440B52">
        <w:rPr>
          <w:b/>
          <w:color w:val="4472C4" w:themeColor="accent5"/>
          <w:sz w:val="20"/>
          <w:szCs w:val="20"/>
        </w:rPr>
        <w:t>Dichiarazioni relative al Regolamento (UE) 2022/1031 del Parlamento Europeo e del Consiglio del 23 giugno 2022 e al Regolamento di esecuzione (UE) 2025/1197 della Commissione Europea del 19 giugno 2025</w:t>
      </w:r>
      <w:r w:rsidRPr="00440B52">
        <w:rPr>
          <w:rFonts w:ascii="Calibri" w:hAnsi="Calibri" w:cs="Calibri"/>
          <w:b/>
          <w:color w:val="548DD4"/>
        </w:rPr>
        <w:t xml:space="preserve"> </w:t>
      </w:r>
    </w:p>
    <w:p w14:paraId="228211FF" w14:textId="77777777" w:rsidR="00440B52" w:rsidRPr="00440B52" w:rsidRDefault="00440B52" w:rsidP="00440B52">
      <w:pPr>
        <w:pStyle w:val="Paragrafoelenco"/>
        <w:ind w:left="644"/>
        <w:jc w:val="both"/>
        <w:rPr>
          <w:rFonts w:ascii="Calibri" w:hAnsi="Calibri" w:cs="Calibri"/>
          <w:b/>
          <w:color w:val="548DD4"/>
        </w:rPr>
      </w:pPr>
    </w:p>
    <w:p w14:paraId="69D15CFE" w14:textId="52750374" w:rsidR="00384C6A" w:rsidRPr="00384C6A" w:rsidRDefault="00753867" w:rsidP="00384C6A">
      <w:pPr>
        <w:pStyle w:val="Paragrafoelenco"/>
        <w:keepLines/>
        <w:tabs>
          <w:tab w:val="left" w:pos="8647"/>
        </w:tabs>
        <w:ind w:left="284" w:hanging="284"/>
        <w:jc w:val="both"/>
        <w:rPr>
          <w:b/>
          <w:bCs/>
          <w:sz w:val="20"/>
          <w:szCs w:val="20"/>
        </w:rPr>
      </w:pPr>
      <w:r w:rsidRPr="004A02DC">
        <w:rPr>
          <w:b/>
          <w:bCs/>
          <w:sz w:val="20"/>
          <w:szCs w:val="20"/>
        </w:rPr>
        <w:t>(da rendere da parte dell’operatore singolo e, in caso di partecipazione in forma associata, da parte di tutti i componenti il RTI/consorzio ordinario/l’aggregazione di rete se RTI/Consorzio costituendo/se la rete non è dotata di un organo comune con potere di rappresentanza e soggettività giuridica; dalla sola mandataria se RTI/Consorzio costituito/dall’organo comune se con potere di rappresentanza e soggettività giuridica; solo dai Consorzi di cui all’art. 65, comma 2, lett. b), c) e d)</w:t>
      </w:r>
    </w:p>
    <w:p w14:paraId="23E8A1C4" w14:textId="77777777" w:rsidR="00753867" w:rsidRDefault="00753867" w:rsidP="00440B52">
      <w:pPr>
        <w:pStyle w:val="Paragrafoelenco"/>
        <w:keepLines/>
        <w:tabs>
          <w:tab w:val="left" w:pos="8647"/>
        </w:tabs>
        <w:ind w:left="284" w:hanging="284"/>
        <w:jc w:val="both"/>
        <w:rPr>
          <w:sz w:val="20"/>
          <w:szCs w:val="20"/>
        </w:rPr>
      </w:pPr>
    </w:p>
    <w:p w14:paraId="4FF4F9A1" w14:textId="592336E7" w:rsidR="00384C6A" w:rsidRPr="00440B52" w:rsidRDefault="00384C6A" w:rsidP="00440B52">
      <w:pPr>
        <w:pStyle w:val="Paragrafoelenco"/>
        <w:keepLines/>
        <w:tabs>
          <w:tab w:val="left" w:pos="8647"/>
        </w:tabs>
        <w:ind w:left="284" w:hanging="284"/>
        <w:jc w:val="both"/>
        <w:rPr>
          <w:sz w:val="20"/>
          <w:szCs w:val="20"/>
        </w:rPr>
      </w:pPr>
      <w:r>
        <w:rPr>
          <w:sz w:val="20"/>
          <w:szCs w:val="20"/>
        </w:rPr>
        <w:t>(rendere la dichiarazione barrando le caselle)</w:t>
      </w:r>
    </w:p>
    <w:p w14:paraId="3865267E" w14:textId="77777777" w:rsidR="00440B52" w:rsidRPr="00440B52" w:rsidRDefault="00753867" w:rsidP="00440B52">
      <w:pPr>
        <w:pStyle w:val="Paragrafoelenco"/>
        <w:keepLines/>
        <w:numPr>
          <w:ilvl w:val="0"/>
          <w:numId w:val="14"/>
        </w:numPr>
        <w:tabs>
          <w:tab w:val="left" w:pos="8647"/>
        </w:tabs>
        <w:jc w:val="both"/>
        <w:rPr>
          <w:sz w:val="20"/>
          <w:szCs w:val="20"/>
        </w:rPr>
      </w:pPr>
      <w:r w:rsidRPr="00440B52">
        <w:rPr>
          <w:sz w:val="20"/>
          <w:szCs w:val="20"/>
        </w:rPr>
        <w:lastRenderedPageBreak/>
        <w:t xml:space="preserve">di non avere origine, ai sensi dell’art. 3 del Regolamento (UE) 2022/1031 del Parlamento Europeo e del Consiglio del 23 giugno 2022 e degli artt. 1 e 2 del Regolamento di esecuzione (UE) 2025/1197 della Commissione Europea del 19 giugno 2025, nella Repubblica Popolare Cinese; </w:t>
      </w:r>
    </w:p>
    <w:p w14:paraId="080DAA89" w14:textId="77777777" w:rsidR="00440B52" w:rsidRPr="00440B52" w:rsidRDefault="00753867" w:rsidP="00440B52">
      <w:pPr>
        <w:pStyle w:val="Paragrafoelenco"/>
        <w:keepLines/>
        <w:numPr>
          <w:ilvl w:val="0"/>
          <w:numId w:val="14"/>
        </w:numPr>
        <w:tabs>
          <w:tab w:val="left" w:pos="8647"/>
        </w:tabs>
        <w:jc w:val="both"/>
        <w:rPr>
          <w:sz w:val="20"/>
          <w:szCs w:val="20"/>
        </w:rPr>
      </w:pPr>
      <w:r w:rsidRPr="00440B52">
        <w:rPr>
          <w:sz w:val="20"/>
          <w:szCs w:val="20"/>
        </w:rPr>
        <w:t>che non ricorre una delle ipotesi di cui al comma 2 dell’art. 3 del Regolamento (UE) 2022/1031 del Parlamento Europeo e del Consiglio del 23 giugno 2022;</w:t>
      </w:r>
    </w:p>
    <w:p w14:paraId="022F9E15" w14:textId="623E3896" w:rsidR="00753867" w:rsidRPr="00440B52" w:rsidRDefault="00753867" w:rsidP="00440B52">
      <w:pPr>
        <w:pStyle w:val="Paragrafoelenco"/>
        <w:keepLines/>
        <w:numPr>
          <w:ilvl w:val="0"/>
          <w:numId w:val="14"/>
        </w:numPr>
        <w:tabs>
          <w:tab w:val="left" w:pos="8647"/>
        </w:tabs>
        <w:jc w:val="both"/>
        <w:rPr>
          <w:sz w:val="20"/>
          <w:szCs w:val="20"/>
        </w:rPr>
      </w:pPr>
      <w:r w:rsidRPr="00440B52">
        <w:rPr>
          <w:sz w:val="20"/>
          <w:szCs w:val="20"/>
        </w:rPr>
        <w:t xml:space="preserve">di garantire per la durata dell’appalto oppure Accordo Quadro e dei contratti derivanti dagli ordinativi di fornitura, che i beni </w:t>
      </w:r>
      <w:r w:rsidR="00BC0B58" w:rsidRPr="00440B52">
        <w:rPr>
          <w:sz w:val="20"/>
          <w:szCs w:val="20"/>
        </w:rPr>
        <w:t xml:space="preserve">o i servizi forniti </w:t>
      </w:r>
      <w:r w:rsidRPr="00440B52">
        <w:rPr>
          <w:sz w:val="20"/>
          <w:szCs w:val="20"/>
        </w:rPr>
        <w:t>nell’esecuzione dell’appalto e che sono originari della Repubblica Popolare Cinese(determinato in ragione di quanto previsto all’articolo 60 del Regolamento (UE) n. 952/2013 del Parlamento europeo e del Consiglio) non rappresenteranno più del 50% del valore totale del contratto indipendentemente dal fatto che tali beni o servizi siano forniti o prestati direttamente dall’aggiudicatario o da un suo subappaltatore;</w:t>
      </w:r>
    </w:p>
    <w:p w14:paraId="6BBEE5A2" w14:textId="027EE959" w:rsidR="00BC0B58" w:rsidRPr="004A02DC" w:rsidRDefault="004A02DC" w:rsidP="004A02DC">
      <w:pPr>
        <w:suppressAutoHyphens w:val="0"/>
        <w:spacing w:before="120" w:after="0" w:line="240" w:lineRule="auto"/>
        <w:jc w:val="both"/>
        <w:rPr>
          <w:rFonts w:ascii="Calibri" w:hAnsi="Calibri" w:cs="Calibri"/>
          <w:color w:val="4472C4" w:themeColor="accent5"/>
        </w:rPr>
      </w:pPr>
      <w:r w:rsidRPr="004A02DC">
        <w:rPr>
          <w:rFonts w:ascii="Calibri" w:hAnsi="Calibri" w:cs="Calibri"/>
          <w:color w:val="4472C4" w:themeColor="accent5"/>
        </w:rPr>
        <w:t>***************************************************************************************</w:t>
      </w:r>
    </w:p>
    <w:p w14:paraId="68141791" w14:textId="1C9C0BA6" w:rsidR="00C41162" w:rsidRPr="006533B7" w:rsidRDefault="00613581">
      <w:pPr>
        <w:pStyle w:val="Paragrafoelenco"/>
        <w:numPr>
          <w:ilvl w:val="0"/>
          <w:numId w:val="1"/>
        </w:numPr>
        <w:jc w:val="both"/>
        <w:rPr>
          <w:b/>
          <w:color w:val="4472C4" w:themeColor="accent5"/>
          <w:sz w:val="20"/>
          <w:szCs w:val="20"/>
        </w:rPr>
      </w:pPr>
      <w:r>
        <w:rPr>
          <w:b/>
          <w:color w:val="4472C4" w:themeColor="accent5"/>
          <w:sz w:val="20"/>
          <w:szCs w:val="20"/>
        </w:rPr>
        <w:t xml:space="preserve">Ulteriori </w:t>
      </w:r>
      <w:r w:rsidR="002B704F">
        <w:rPr>
          <w:b/>
          <w:color w:val="4472C4" w:themeColor="accent5"/>
          <w:sz w:val="20"/>
          <w:szCs w:val="20"/>
        </w:rPr>
        <w:t>D</w:t>
      </w:r>
      <w:r w:rsidR="00184306" w:rsidRPr="006533B7">
        <w:rPr>
          <w:b/>
          <w:color w:val="4472C4" w:themeColor="accent5"/>
          <w:sz w:val="20"/>
          <w:szCs w:val="20"/>
        </w:rPr>
        <w:t>ichiarazioni</w:t>
      </w:r>
      <w:r w:rsidR="00694BCC">
        <w:rPr>
          <w:b/>
          <w:color w:val="4472C4" w:themeColor="accent5"/>
          <w:sz w:val="20"/>
          <w:szCs w:val="20"/>
        </w:rPr>
        <w:t xml:space="preserve"> richieste da Disciplinare di gara</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1D56DC41" w14:textId="77777777" w:rsidR="00694BCC" w:rsidRPr="00694BCC" w:rsidRDefault="00694BCC" w:rsidP="00694BCC">
      <w:pPr>
        <w:pStyle w:val="Paragrafoelenco"/>
        <w:numPr>
          <w:ilvl w:val="0"/>
          <w:numId w:val="11"/>
        </w:numPr>
        <w:suppressAutoHyphens w:val="0"/>
        <w:spacing w:before="60" w:after="60" w:line="276" w:lineRule="auto"/>
        <w:ind w:left="360"/>
        <w:contextualSpacing w:val="0"/>
        <w:jc w:val="both"/>
        <w:rPr>
          <w:sz w:val="20"/>
          <w:szCs w:val="20"/>
        </w:rPr>
      </w:pPr>
      <w:r w:rsidRPr="00694BCC">
        <w:rPr>
          <w:sz w:val="20"/>
          <w:szCs w:val="20"/>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284C6D20" w14:textId="7BD2F916" w:rsidR="00694BCC" w:rsidRPr="00694BCC" w:rsidRDefault="00694BCC" w:rsidP="00694BCC">
      <w:pPr>
        <w:suppressAutoHyphens w:val="0"/>
        <w:spacing w:before="60" w:after="60" w:line="276" w:lineRule="auto"/>
        <w:jc w:val="both"/>
        <w:rPr>
          <w:sz w:val="20"/>
          <w:szCs w:val="20"/>
        </w:rPr>
      </w:pPr>
      <w:r>
        <w:rPr>
          <w:sz w:val="20"/>
          <w:szCs w:val="20"/>
        </w:rPr>
        <w:t xml:space="preserve">- </w:t>
      </w:r>
      <w:r w:rsidRPr="00694BCC">
        <w:rPr>
          <w:sz w:val="20"/>
          <w:szCs w:val="20"/>
        </w:rPr>
        <w:t>di accettare, senza condizione o riserva alcuna, tutte le norme e disposizioni contenute nella documentazione gara;</w:t>
      </w:r>
    </w:p>
    <w:p w14:paraId="1703315B" w14:textId="77777777" w:rsidR="00694BCC" w:rsidRPr="00694BCC" w:rsidRDefault="00694BCC" w:rsidP="00EA15F7">
      <w:pPr>
        <w:pStyle w:val="Paragrafoelenco"/>
        <w:numPr>
          <w:ilvl w:val="0"/>
          <w:numId w:val="23"/>
        </w:numPr>
        <w:suppressAutoHyphens w:val="0"/>
        <w:spacing w:before="60" w:after="60" w:line="276" w:lineRule="auto"/>
        <w:contextualSpacing w:val="0"/>
        <w:jc w:val="both"/>
        <w:rPr>
          <w:sz w:val="20"/>
          <w:szCs w:val="20"/>
        </w:rPr>
      </w:pPr>
      <w:r w:rsidRPr="00694BCC">
        <w:rPr>
          <w:sz w:val="20"/>
          <w:szCs w:val="20"/>
        </w:rPr>
        <w:t>di applicare al proprio personale i CCNL indicati nel bando di gara;</w:t>
      </w:r>
    </w:p>
    <w:p w14:paraId="3C10E17B" w14:textId="77777777" w:rsidR="00EA15F7" w:rsidRDefault="00694BCC" w:rsidP="00EA15F7">
      <w:pPr>
        <w:pStyle w:val="Paragrafoelenco"/>
        <w:spacing w:before="60" w:after="60"/>
        <w:ind w:left="360"/>
        <w:rPr>
          <w:sz w:val="20"/>
          <w:szCs w:val="20"/>
        </w:rPr>
      </w:pPr>
      <w:r w:rsidRPr="00694BCC">
        <w:rPr>
          <w:sz w:val="20"/>
          <w:szCs w:val="20"/>
        </w:rPr>
        <w:t>oppure</w:t>
      </w:r>
    </w:p>
    <w:p w14:paraId="78F30013" w14:textId="27F34E55" w:rsidR="00694BCC" w:rsidRPr="00EA15F7" w:rsidRDefault="00694BCC" w:rsidP="00EA15F7">
      <w:pPr>
        <w:pStyle w:val="Paragrafoelenco"/>
        <w:numPr>
          <w:ilvl w:val="0"/>
          <w:numId w:val="23"/>
        </w:numPr>
        <w:spacing w:before="60" w:after="60"/>
        <w:rPr>
          <w:sz w:val="20"/>
          <w:szCs w:val="20"/>
        </w:rPr>
      </w:pPr>
      <w:r w:rsidRPr="00EA15F7">
        <w:rPr>
          <w:sz w:val="20"/>
          <w:szCs w:val="20"/>
        </w:rPr>
        <w:t>di applicare al proprio personale il CCNL (indicare il CCNL applicato) ………………………</w:t>
      </w:r>
      <w:proofErr w:type="gramStart"/>
      <w:r w:rsidRPr="00EA15F7">
        <w:rPr>
          <w:sz w:val="20"/>
          <w:szCs w:val="20"/>
        </w:rPr>
        <w:t>…….</w:t>
      </w:r>
      <w:proofErr w:type="gramEnd"/>
      <w:r w:rsidRPr="00EA15F7">
        <w:rPr>
          <w:sz w:val="20"/>
          <w:szCs w:val="20"/>
        </w:rPr>
        <w:t>. che garantisce le stesse tutele economiche e normative rispetto a quelli indicati nel bando di gara, come evidenziato nella dichiarazione di equivalenza allegata all’offerta economica.</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5663D20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che possono avere influito o influire sia sulla prestazione de</w:t>
      </w:r>
      <w:r w:rsidR="00117320">
        <w:rPr>
          <w:sz w:val="20"/>
          <w:szCs w:val="20"/>
        </w:rPr>
        <w:t xml:space="preserve">lla </w:t>
      </w:r>
      <w:r w:rsidRPr="006533B7">
        <w:rPr>
          <w:sz w:val="20"/>
          <w:szCs w:val="20"/>
        </w:rPr>
        <w:t xml:space="preserve">fornitura, sia sulla determinazione della propria offerta. </w:t>
      </w:r>
    </w:p>
    <w:p w14:paraId="7D2370D8" w14:textId="77777777" w:rsidR="00694BCC" w:rsidRDefault="00184306" w:rsidP="00694BCC">
      <w:pPr>
        <w:ind w:left="284" w:hanging="284"/>
        <w:jc w:val="both"/>
        <w:rPr>
          <w:sz w:val="20"/>
          <w:szCs w:val="20"/>
        </w:rPr>
      </w:pPr>
      <w:r w:rsidRPr="006533B7">
        <w:rPr>
          <w:sz w:val="20"/>
          <w:szCs w:val="20"/>
        </w:rPr>
        <w:t xml:space="preserve">▪ </w:t>
      </w:r>
      <w:r w:rsidR="00BF1D89" w:rsidRPr="006533B7">
        <w:rPr>
          <w:sz w:val="20"/>
          <w:szCs w:val="20"/>
        </w:rPr>
        <w:tab/>
      </w:r>
      <w:r w:rsidR="00117320" w:rsidRPr="00117320">
        <w:rPr>
          <w:sz w:val="20"/>
          <w:szCs w:val="20"/>
        </w:rPr>
        <w:t xml:space="preserve">di accettare il Patto di Integrità di cui a protocollo n.121859 del 13.11.2023 dell’Ausl di Bologna di aggiornamento del Patto di Integrità di cui a delibera n.41 del 30.01.2015 dell’Azienda USL di Bologna di “Aggiornamento del piano triennale per la prevenzione della corruzione e del programma triennale della trasparenza e dell'integrità dell'Azienda USL di Bologna per il triennio 2015 – 2017 accessibile al seguente accessibile al seguente link </w:t>
      </w:r>
      <w:hyperlink r:id="rId8" w:history="1">
        <w:r w:rsidR="00117320" w:rsidRPr="00117320">
          <w:rPr>
            <w:sz w:val="20"/>
            <w:szCs w:val="20"/>
          </w:rPr>
          <w:t>https://www.ausl.bologna.it/asl-bologna/da/uoc-servizio-acquisti-metropolitano/trasparenza/atti-generali/Patto%20di%20Integrita.pdf/view</w:t>
        </w:r>
      </w:hyperlink>
    </w:p>
    <w:p w14:paraId="084689C6" w14:textId="3387D5D7" w:rsidR="00694BCC" w:rsidRPr="00694BCC" w:rsidRDefault="00694BCC" w:rsidP="00694BCC">
      <w:pPr>
        <w:pStyle w:val="Paragrafoelenco"/>
        <w:numPr>
          <w:ilvl w:val="0"/>
          <w:numId w:val="17"/>
        </w:numPr>
        <w:jc w:val="both"/>
        <w:rPr>
          <w:sz w:val="20"/>
          <w:szCs w:val="20"/>
        </w:rPr>
      </w:pPr>
      <w:r w:rsidRPr="00694BCC">
        <w:rPr>
          <w:sz w:val="20"/>
          <w:szCs w:val="20"/>
        </w:rPr>
        <w:t xml:space="preserve">di accettare il protocollo di legalità del 19/06/2018 con la Prefettura di Bologna, in deroga alle soglie di valore previste dalla normativa vigente, in base al quale quest’Azienda USL procederà a richiedere alla ditta aggiudicataria informazione antimafia ex artt.84 e 91 </w:t>
      </w:r>
      <w:proofErr w:type="spellStart"/>
      <w:r w:rsidRPr="00694BCC">
        <w:rPr>
          <w:sz w:val="20"/>
          <w:szCs w:val="20"/>
        </w:rPr>
        <w:t>D.Lgs.</w:t>
      </w:r>
      <w:proofErr w:type="spellEnd"/>
      <w:r w:rsidRPr="00694BCC">
        <w:rPr>
          <w:sz w:val="20"/>
          <w:szCs w:val="20"/>
        </w:rPr>
        <w:t xml:space="preserve"> 159/2011, tramite Banca Dati Nazionale Antimafia (B.D.N.A.), per tutti gli importi di aggiudicazione superiori a 50.000,00 euro;</w:t>
      </w:r>
    </w:p>
    <w:p w14:paraId="15202F6C" w14:textId="77777777" w:rsidR="00694BCC" w:rsidRPr="00384C6A" w:rsidRDefault="00694BCC" w:rsidP="00694BCC">
      <w:pPr>
        <w:pStyle w:val="Paragrafoelenco"/>
        <w:numPr>
          <w:ilvl w:val="0"/>
          <w:numId w:val="18"/>
        </w:numPr>
        <w:suppressAutoHyphens w:val="0"/>
        <w:spacing w:before="60" w:after="60" w:line="276" w:lineRule="auto"/>
        <w:contextualSpacing w:val="0"/>
        <w:jc w:val="both"/>
        <w:rPr>
          <w:rFonts w:cstheme="minorHAnsi"/>
          <w:sz w:val="20"/>
          <w:szCs w:val="20"/>
        </w:rPr>
      </w:pPr>
      <w:r w:rsidRPr="00384C6A">
        <w:rPr>
          <w:rFonts w:cstheme="minorHAnsi"/>
          <w:b/>
          <w:bCs/>
          <w:sz w:val="20"/>
          <w:szCs w:val="20"/>
        </w:rPr>
        <w:t>[eventuale: Per gli operatori economici non residenti e privi di stabile organizzazioni in Italia]</w:t>
      </w:r>
      <w:r w:rsidRPr="00384C6A">
        <w:rPr>
          <w:rFonts w:cstheme="minorHAnsi"/>
          <w:sz w:val="20"/>
          <w:szCs w:val="20"/>
        </w:rPr>
        <w:t>: di impegnarsi ad uniformarsi, in caso di aggiudicazione, alla disciplina di cui agli articoli 17, comma 2, e 53, comma 3 del d.p.r. 633/72 e a comunicare alla stazione appaltante la nomina del proprio rappresentante fiscale, nelle forme di legge;</w:t>
      </w:r>
    </w:p>
    <w:p w14:paraId="4934C3C0" w14:textId="3D040B02" w:rsidR="00694BCC" w:rsidRPr="00384C6A" w:rsidRDefault="00694BCC" w:rsidP="00694BCC">
      <w:pPr>
        <w:pStyle w:val="Paragrafoelenco"/>
        <w:numPr>
          <w:ilvl w:val="0"/>
          <w:numId w:val="18"/>
        </w:numPr>
        <w:suppressAutoHyphens w:val="0"/>
        <w:spacing w:before="60" w:after="60" w:line="276" w:lineRule="auto"/>
        <w:contextualSpacing w:val="0"/>
        <w:jc w:val="both"/>
        <w:rPr>
          <w:rFonts w:cstheme="minorHAnsi"/>
          <w:sz w:val="20"/>
          <w:szCs w:val="20"/>
        </w:rPr>
      </w:pPr>
      <w:r w:rsidRPr="00384C6A">
        <w:rPr>
          <w:rFonts w:cstheme="minorHAnsi"/>
          <w:b/>
          <w:bCs/>
          <w:sz w:val="20"/>
          <w:szCs w:val="20"/>
        </w:rPr>
        <w:lastRenderedPageBreak/>
        <w:t>[eventuale: Per gli operatori economici non residenti e privi di stabile organizzazioni in Italia]</w:t>
      </w:r>
      <w:r w:rsidRPr="00384C6A">
        <w:rPr>
          <w:rFonts w:cstheme="minorHAnsi"/>
          <w:sz w:val="20"/>
          <w:szCs w:val="20"/>
        </w:rPr>
        <w:t xml:space="preserve">: il domicilio fiscale …………, il codice fiscale ……………, la partita IVA ……………, l’indirizzo di posta elettronica certificata indirizzo o strumento analogo negli altri stati membri ai fini delle comunicazioni di cui all’art. 90 del Codice, </w:t>
      </w:r>
      <w:r w:rsidRPr="00384C6A">
        <w:rPr>
          <w:rFonts w:cstheme="minorHAnsi"/>
          <w:sz w:val="20"/>
          <w:szCs w:val="20"/>
          <w:u w:val="single"/>
        </w:rPr>
        <w:t>che è il medesimo indicato in sede di registrazione sul Sistema</w:t>
      </w:r>
      <w:r w:rsidRPr="00384C6A">
        <w:rPr>
          <w:rFonts w:cstheme="minorHAnsi"/>
          <w:sz w:val="20"/>
          <w:szCs w:val="20"/>
        </w:rPr>
        <w:t>;</w:t>
      </w:r>
    </w:p>
    <w:p w14:paraId="282520ED" w14:textId="29CB5461" w:rsidR="00C41162" w:rsidRPr="006533B7" w:rsidRDefault="00184306" w:rsidP="004A02DC">
      <w:pPr>
        <w:ind w:left="284" w:hanging="284"/>
        <w:jc w:val="both"/>
        <w:rPr>
          <w:sz w:val="20"/>
          <w:szCs w:val="20"/>
        </w:rPr>
      </w:pPr>
      <w:r w:rsidRPr="006533B7">
        <w:rPr>
          <w:sz w:val="20"/>
          <w:szCs w:val="20"/>
        </w:rPr>
        <w:t xml:space="preserve">▪ </w:t>
      </w:r>
      <w:r w:rsidR="00117320" w:rsidRPr="00117320">
        <w:rPr>
          <w:sz w:val="20"/>
          <w:szCs w:val="20"/>
        </w:rPr>
        <w:t>di essere edotto degli obblighi derivanti dal “Codice di comportamento per il personale operante nell’Azienda USL di Bologna” di cui a Delibera del Direttore Generale n.166 del 29.05.2018, pubblicato nella sezione amministrazione trasparente:</w:t>
      </w:r>
      <w:bookmarkStart w:id="1" w:name="_Hlk194932399"/>
      <w:r w:rsidR="00117320">
        <w:rPr>
          <w:sz w:val="20"/>
          <w:szCs w:val="20"/>
        </w:rPr>
        <w:fldChar w:fldCharType="begin"/>
      </w:r>
      <w:r w:rsidR="00117320">
        <w:rPr>
          <w:sz w:val="20"/>
          <w:szCs w:val="20"/>
        </w:rPr>
        <w:instrText>HYPERLINK "</w:instrText>
      </w:r>
      <w:r w:rsidR="00117320" w:rsidRPr="00864B77">
        <w:rPr>
          <w:sz w:val="20"/>
          <w:szCs w:val="20"/>
        </w:rPr>
        <w:instrText>https://www.ausl.bologna.it/amministrazione-trasparente/disposizioni-generali/atti-generali/cdcc/norme-in-materia-disciplinare-per-il-personale-del/files/3.-Codice-Comportamento-Aziendale.pdf</w:instrText>
      </w:r>
      <w:r w:rsidR="00117320">
        <w:rPr>
          <w:sz w:val="20"/>
          <w:szCs w:val="20"/>
        </w:rPr>
        <w:instrText>"</w:instrText>
      </w:r>
      <w:r w:rsidR="00117320">
        <w:rPr>
          <w:sz w:val="20"/>
          <w:szCs w:val="20"/>
        </w:rPr>
      </w:r>
      <w:r w:rsidR="00117320">
        <w:rPr>
          <w:sz w:val="20"/>
          <w:szCs w:val="20"/>
        </w:rPr>
        <w:fldChar w:fldCharType="separate"/>
      </w:r>
      <w:r w:rsidR="00117320" w:rsidRPr="00A23A93">
        <w:rPr>
          <w:rStyle w:val="Collegamentoipertestuale"/>
          <w:sz w:val="20"/>
          <w:szCs w:val="20"/>
        </w:rPr>
        <w:t>https://www.ausl.bologna.it/amministrazione-trasparente/disposizioni-generali/atti-generali/cdcc/norme-in-materia-disciplinare-per-il-personale-del/files/3.-Codice-Comportamento-Aziendale.pdf</w:t>
      </w:r>
      <w:bookmarkEnd w:id="1"/>
      <w:r w:rsidR="00117320">
        <w:rPr>
          <w:sz w:val="20"/>
          <w:szCs w:val="20"/>
        </w:rPr>
        <w:fldChar w:fldCharType="end"/>
      </w:r>
      <w:r w:rsidR="00117320" w:rsidRPr="00117320">
        <w:rPr>
          <w:sz w:val="20"/>
          <w:szCs w:val="20"/>
        </w:rPr>
        <w:t xml:space="preserve"> e di impegnarsi, in caso di aggiudicazione, ad osservare e a far osservare ai propri dipendenti e collaboratori, per quanto applicabile, il suddetto codice, pena la risoluzione del contratto.</w:t>
      </w:r>
    </w:p>
    <w:p w14:paraId="56E13A00" w14:textId="77777777" w:rsidR="00EA15F7" w:rsidRDefault="00184306" w:rsidP="00EA15F7">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56173C97" w14:textId="29EBD1ED" w:rsidR="00C41162" w:rsidRPr="00EA15F7" w:rsidRDefault="00184306" w:rsidP="00EA15F7">
      <w:pPr>
        <w:pStyle w:val="Paragrafoelenco"/>
        <w:numPr>
          <w:ilvl w:val="0"/>
          <w:numId w:val="17"/>
        </w:numPr>
        <w:jc w:val="both"/>
        <w:rPr>
          <w:sz w:val="20"/>
          <w:szCs w:val="20"/>
        </w:rPr>
      </w:pPr>
      <w:r w:rsidRPr="00EA15F7">
        <w:rPr>
          <w:b/>
          <w:sz w:val="20"/>
          <w:szCs w:val="20"/>
        </w:rPr>
        <w:t>DICHIARA</w:t>
      </w:r>
      <w:r w:rsidRPr="00EA15F7">
        <w:rPr>
          <w:sz w:val="20"/>
          <w:szCs w:val="20"/>
        </w:rPr>
        <w:t xml:space="preserve"> di aver preso visione </w:t>
      </w:r>
      <w:r w:rsidR="00440B52" w:rsidRPr="00EA15F7">
        <w:rPr>
          <w:sz w:val="20"/>
          <w:szCs w:val="20"/>
        </w:rPr>
        <w:t>dei fascicoli informativi sui rischi specifici delle Aziende Sanitarie di cui alla presente procedura di gara pubblicati sui siti internet (mentre per l’AUSL della Romagna allegato alla documentazione di gara), come indicato all’art.19 del capitolato speciale di appalto</w:t>
      </w:r>
    </w:p>
    <w:p w14:paraId="3F28965E" w14:textId="256A92D9" w:rsidR="00C41162"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488FF4DE" w14:textId="23BB5784" w:rsidR="00384C6A" w:rsidRPr="006533B7" w:rsidRDefault="00384C6A" w:rsidP="00BF1D89">
      <w:pPr>
        <w:ind w:left="284" w:hanging="284"/>
        <w:jc w:val="both"/>
        <w:rPr>
          <w:sz w:val="20"/>
          <w:szCs w:val="20"/>
        </w:rPr>
      </w:pPr>
      <w:r>
        <w:rPr>
          <w:i/>
          <w:sz w:val="20"/>
          <w:szCs w:val="20"/>
        </w:rPr>
        <w:t>(scegliere opzione barrando la casella)</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4A02DC" w:rsidRDefault="00184306" w:rsidP="00BF1D89">
      <w:pPr>
        <w:pStyle w:val="Paragrafoelenco"/>
        <w:numPr>
          <w:ilvl w:val="0"/>
          <w:numId w:val="5"/>
        </w:numPr>
        <w:ind w:left="284" w:hanging="284"/>
        <w:jc w:val="both"/>
        <w:rPr>
          <w:sz w:val="20"/>
          <w:szCs w:val="20"/>
        </w:rPr>
      </w:pPr>
      <w:r w:rsidRPr="006533B7">
        <w:rPr>
          <w:sz w:val="20"/>
          <w:szCs w:val="20"/>
        </w:rPr>
        <w:t xml:space="preserve">50%in quanto qualificabile come micro, piccola o media impresa oppure facente parte di un raggruppamento di </w:t>
      </w:r>
      <w:r w:rsidRPr="004A02DC">
        <w:rPr>
          <w:sz w:val="20"/>
          <w:szCs w:val="20"/>
        </w:rPr>
        <w:t>operatori economici o consorzi ordinari costituiti esclusivamente da micro, piccole e medie imprese,</w:t>
      </w:r>
      <w:r w:rsidRPr="004A02DC">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49DEF41D" w:rsidR="00C41162" w:rsidRPr="006533B7" w:rsidRDefault="00440B52" w:rsidP="00BF1D89">
      <w:pPr>
        <w:pStyle w:val="Paragrafoelenco"/>
        <w:numPr>
          <w:ilvl w:val="0"/>
          <w:numId w:val="5"/>
        </w:numPr>
        <w:ind w:left="284" w:hanging="284"/>
        <w:jc w:val="both"/>
        <w:rPr>
          <w:sz w:val="20"/>
          <w:szCs w:val="20"/>
        </w:rPr>
      </w:pPr>
      <w:r>
        <w:rPr>
          <w:sz w:val="20"/>
          <w:szCs w:val="20"/>
        </w:rPr>
        <w:t>20%</w:t>
      </w:r>
      <w:r w:rsidR="00184306" w:rsidRPr="006533B7">
        <w:rPr>
          <w:sz w:val="20"/>
          <w:szCs w:val="20"/>
        </w:rPr>
        <w:t xml:space="preserve"> per il possesso di uno o più delle seguenti certificazioni o marchi </w:t>
      </w:r>
      <w:r w:rsidR="00184306" w:rsidRPr="006533B7">
        <w:rPr>
          <w:i/>
          <w:sz w:val="20"/>
          <w:szCs w:val="20"/>
        </w:rPr>
        <w:t>tra quelli previsti dall’allegato II.13 del Codice</w:t>
      </w:r>
      <w:r>
        <w:rPr>
          <w:i/>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4E15E049"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440B52">
        <w:rPr>
          <w:sz w:val="20"/>
          <w:szCs w:val="20"/>
        </w:rPr>
        <w:t>garanzia</w:t>
      </w:r>
      <w:r w:rsidRPr="006533B7">
        <w:rPr>
          <w:sz w:val="20"/>
          <w:szCs w:val="20"/>
        </w:rPr>
        <w:t xml:space="preserve"> è stata costituita nella forma di …</w:t>
      </w:r>
      <w:r w:rsidR="00EA15F7">
        <w:rPr>
          <w:sz w:val="20"/>
          <w:szCs w:val="20"/>
        </w:rPr>
        <w:t>…………….</w:t>
      </w:r>
      <w:r w:rsidRPr="006533B7">
        <w:rPr>
          <w:sz w:val="20"/>
          <w:szCs w:val="20"/>
        </w:rPr>
        <w:t xml:space="preserve">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30752449" w14:textId="77777777" w:rsidR="00694BCC" w:rsidRPr="00694BCC" w:rsidRDefault="00694BCC" w:rsidP="00694BCC">
      <w:pPr>
        <w:pStyle w:val="Paragrafoelenco"/>
        <w:numPr>
          <w:ilvl w:val="0"/>
          <w:numId w:val="15"/>
        </w:numPr>
        <w:suppressAutoHyphens w:val="0"/>
        <w:spacing w:before="60" w:after="60" w:line="276" w:lineRule="auto"/>
        <w:jc w:val="both"/>
        <w:rPr>
          <w:rFonts w:ascii="Arial" w:hAnsi="Arial" w:cs="Arial"/>
          <w:sz w:val="20"/>
          <w:szCs w:val="20"/>
        </w:rPr>
      </w:pPr>
      <w:r w:rsidRPr="00E35C65">
        <w:rPr>
          <w:b/>
          <w:sz w:val="20"/>
          <w:szCs w:val="20"/>
        </w:rPr>
        <w:t>DICHIARA</w:t>
      </w:r>
      <w:r w:rsidRPr="00E35C65">
        <w:rPr>
          <w:sz w:val="20"/>
          <w:szCs w:val="20"/>
        </w:rPr>
        <w:t xml:space="preserve"> </w:t>
      </w:r>
      <w:r w:rsidRPr="00E35C65">
        <w:rPr>
          <w:rFonts w:ascii="Arial" w:hAnsi="Arial" w:cs="Arial"/>
          <w:sz w:val="20"/>
          <w:szCs w:val="20"/>
        </w:rPr>
        <w:t xml:space="preserve">di </w:t>
      </w:r>
      <w:r w:rsidRPr="00E35C65">
        <w:rPr>
          <w:sz w:val="20"/>
          <w:szCs w:val="20"/>
        </w:rPr>
        <w:t xml:space="preserve">aver preso visione e di accettare, senza condizione o riserva alcuna, i chiarimenti (quesiti/risposte) resi disponibili mediante la piattaforma </w:t>
      </w:r>
      <w:proofErr w:type="spellStart"/>
      <w:r w:rsidRPr="00E35C65">
        <w:rPr>
          <w:sz w:val="20"/>
          <w:szCs w:val="20"/>
        </w:rPr>
        <w:t>Sater</w:t>
      </w:r>
      <w:proofErr w:type="spellEnd"/>
    </w:p>
    <w:p w14:paraId="293CF82F" w14:textId="77777777" w:rsidR="00694BCC" w:rsidRPr="00694BCC" w:rsidRDefault="00694BCC" w:rsidP="00694BCC">
      <w:pPr>
        <w:pStyle w:val="Paragrafoelenco"/>
        <w:numPr>
          <w:ilvl w:val="0"/>
          <w:numId w:val="15"/>
        </w:numPr>
        <w:suppressAutoHyphens w:val="0"/>
        <w:spacing w:before="60" w:after="60" w:line="276" w:lineRule="auto"/>
        <w:jc w:val="both"/>
        <w:rPr>
          <w:sz w:val="20"/>
          <w:szCs w:val="20"/>
        </w:rPr>
      </w:pPr>
      <w:r w:rsidRPr="00694BCC">
        <w:rPr>
          <w:b/>
          <w:sz w:val="20"/>
          <w:szCs w:val="20"/>
        </w:rPr>
        <w:t xml:space="preserve">DICHIARA </w:t>
      </w:r>
      <w:r w:rsidRPr="00694BCC">
        <w:rPr>
          <w:sz w:val="20"/>
          <w:szCs w:val="20"/>
        </w:rPr>
        <w:t>che la ditta è soggetta ed è in regola con la normativa che disciplina il diritto al lavoro dei disabili (Legge 12/03/1999 n. 68),</w:t>
      </w:r>
    </w:p>
    <w:p w14:paraId="33B286FB" w14:textId="3B5835B7" w:rsidR="00694BCC" w:rsidRPr="00694BCC" w:rsidRDefault="00694BCC" w:rsidP="00694BCC">
      <w:pPr>
        <w:pStyle w:val="Paragrafoelenco"/>
        <w:numPr>
          <w:ilvl w:val="0"/>
          <w:numId w:val="15"/>
        </w:numPr>
        <w:suppressAutoHyphens w:val="0"/>
        <w:spacing w:before="60" w:after="60" w:line="276" w:lineRule="auto"/>
        <w:jc w:val="both"/>
        <w:rPr>
          <w:sz w:val="20"/>
          <w:szCs w:val="20"/>
        </w:rPr>
      </w:pPr>
      <w:r w:rsidRPr="00694BCC">
        <w:rPr>
          <w:sz w:val="20"/>
          <w:szCs w:val="20"/>
        </w:rPr>
        <w:t xml:space="preserve">oppure non è soggetta alla Legge 12/03/1999 n. 68 in quanto: (indicare le motivazioni) </w:t>
      </w:r>
      <w:r>
        <w:rPr>
          <w:sz w:val="20"/>
          <w:szCs w:val="20"/>
        </w:rPr>
        <w:t>…………………………………………………………………………………………………………………………………………………………………………………</w:t>
      </w:r>
    </w:p>
    <w:p w14:paraId="0644BBC3" w14:textId="15E3E9EE" w:rsidR="00694BCC" w:rsidRPr="006533B7" w:rsidRDefault="00184306" w:rsidP="00694BCC">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04F20DD7" w14:textId="77777777" w:rsidR="00C41162"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306073E7" w14:textId="77777777" w:rsidR="00E35C65" w:rsidRPr="006533B7" w:rsidRDefault="00E35C65" w:rsidP="00E35C65">
      <w:pPr>
        <w:pStyle w:val="Paragrafoelenco"/>
        <w:ind w:left="644"/>
        <w:jc w:val="both"/>
        <w:rPr>
          <w:b/>
          <w:bCs/>
          <w:color w:val="4472C4" w:themeColor="accent5"/>
          <w:sz w:val="20"/>
          <w:szCs w:val="20"/>
        </w:rPr>
      </w:pPr>
    </w:p>
    <w:p w14:paraId="28956353" w14:textId="335C1F2A" w:rsidR="00C41162" w:rsidRPr="00694BCC" w:rsidRDefault="00184306" w:rsidP="00BF1D89">
      <w:pPr>
        <w:pStyle w:val="Paragrafoelenco"/>
        <w:numPr>
          <w:ilvl w:val="0"/>
          <w:numId w:val="15"/>
        </w:numPr>
        <w:suppressAutoHyphens w:val="0"/>
        <w:spacing w:before="60" w:after="60" w:line="276" w:lineRule="auto"/>
        <w:jc w:val="both"/>
        <w:rPr>
          <w:rFonts w:ascii="Arial" w:hAnsi="Arial" w:cs="Arial"/>
          <w:sz w:val="20"/>
          <w:szCs w:val="20"/>
        </w:rPr>
      </w:pPr>
      <w:r w:rsidRPr="00E35C65">
        <w:rPr>
          <w:b/>
          <w:sz w:val="20"/>
          <w:szCs w:val="20"/>
        </w:rPr>
        <w:t>SI IMPEGNA</w:t>
      </w:r>
      <w:r w:rsidRPr="00E35C65">
        <w:rPr>
          <w:sz w:val="20"/>
          <w:szCs w:val="20"/>
        </w:rPr>
        <w:t xml:space="preserve"> </w:t>
      </w:r>
      <w:proofErr w:type="gramStart"/>
      <w:r w:rsidRPr="00E35C65">
        <w:rPr>
          <w:sz w:val="20"/>
          <w:szCs w:val="20"/>
        </w:rPr>
        <w:t>ad</w:t>
      </w:r>
      <w:proofErr w:type="gramEnd"/>
      <w:r w:rsidRPr="00E35C65">
        <w:rPr>
          <w:sz w:val="20"/>
          <w:szCs w:val="20"/>
        </w:rPr>
        <w:t xml:space="preserve"> adempiere, in caso di aggiudicazione, agli obblighi di tracciabilità dei flussi finanziari ai sensi della Legge 13 agosto 2010 n. 136</w:t>
      </w:r>
      <w:r w:rsidR="00694BCC">
        <w:rPr>
          <w:sz w:val="20"/>
          <w:szCs w:val="20"/>
        </w:rPr>
        <w:t>;</w:t>
      </w:r>
    </w:p>
    <w:p w14:paraId="33C6198E" w14:textId="7074CBE4" w:rsidR="00C41162" w:rsidRDefault="00694BCC" w:rsidP="00694BCC">
      <w:pPr>
        <w:pStyle w:val="Paragrafoelenco"/>
        <w:numPr>
          <w:ilvl w:val="0"/>
          <w:numId w:val="15"/>
        </w:numPr>
        <w:suppressAutoHyphens w:val="0"/>
        <w:spacing w:before="60" w:after="60" w:line="276" w:lineRule="auto"/>
        <w:contextualSpacing w:val="0"/>
        <w:jc w:val="both"/>
        <w:rPr>
          <w:sz w:val="20"/>
          <w:szCs w:val="20"/>
        </w:rPr>
      </w:pPr>
      <w:r w:rsidRPr="00E35C65">
        <w:rPr>
          <w:b/>
          <w:sz w:val="20"/>
          <w:szCs w:val="20"/>
        </w:rPr>
        <w:t>SI IMPEGNA</w:t>
      </w:r>
      <w:r w:rsidRPr="00E35C65">
        <w:rPr>
          <w:sz w:val="20"/>
          <w:szCs w:val="20"/>
        </w:rPr>
        <w:t xml:space="preserve"> </w:t>
      </w:r>
      <w:r w:rsidRPr="00694BCC">
        <w:rPr>
          <w:sz w:val="20"/>
          <w:szCs w:val="20"/>
        </w:rPr>
        <w:t>a comunicare tempestivamente eventuali variazioni della compagine sociale al fine di consentire alla Stazione Appaltante di effettuare i controlli previsti da normativa prima dell’aggiudicazione della procedura di gara;</w:t>
      </w:r>
    </w:p>
    <w:p w14:paraId="73A4036A" w14:textId="77777777" w:rsidR="00694BCC" w:rsidRPr="00694BCC" w:rsidRDefault="00694BCC" w:rsidP="00694BCC">
      <w:pPr>
        <w:pStyle w:val="Paragrafoelenco"/>
        <w:suppressAutoHyphens w:val="0"/>
        <w:spacing w:before="60" w:after="60" w:line="276" w:lineRule="auto"/>
        <w:ind w:left="360"/>
        <w:contextualSpacing w:val="0"/>
        <w:jc w:val="both"/>
        <w:rPr>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31207590" w14:textId="1778DC60" w:rsidR="00013E83" w:rsidRPr="006533B7" w:rsidRDefault="00013E83" w:rsidP="009E46B4">
      <w:pPr>
        <w:ind w:left="284" w:hanging="284"/>
        <w:jc w:val="both"/>
        <w:rPr>
          <w:sz w:val="20"/>
          <w:szCs w:val="20"/>
        </w:rPr>
      </w:pPr>
      <w:r w:rsidRPr="006533B7">
        <w:rPr>
          <w:sz w:val="20"/>
          <w:szCs w:val="20"/>
        </w:rPr>
        <w:t>▪</w:t>
      </w:r>
      <w:r>
        <w:rPr>
          <w:sz w:val="20"/>
          <w:szCs w:val="20"/>
        </w:rPr>
        <w:t xml:space="preserve">    </w:t>
      </w:r>
      <w:r w:rsidRPr="00141B8D">
        <w:rPr>
          <w:b/>
          <w:sz w:val="20"/>
          <w:szCs w:val="20"/>
        </w:rPr>
        <w:t>DICHIARA</w:t>
      </w:r>
      <w:r w:rsidRPr="00013E83">
        <w:rPr>
          <w:sz w:val="20"/>
          <w:szCs w:val="20"/>
        </w:rPr>
        <w:t xml:space="preserve"> di essere edotto del fatto che qualora un concorrente formuli istanza di accesso agli atti per la difesa dei propri interessi in giudizio, le parti della documentazione eventualmente oscurate (per le motivazioni dettagliatamente riportate nella documentazione di gara) dovranno essere inviate al concorrente istante, nella loro interezza, prive di cancellazioni e/o oscuramenti.</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w:t>
      </w:r>
      <w:proofErr w:type="gramStart"/>
      <w:r w:rsidR="00184306" w:rsidRPr="006533B7">
        <w:rPr>
          <w:sz w:val="20"/>
          <w:szCs w:val="20"/>
        </w:rPr>
        <w:t>predette</w:t>
      </w:r>
      <w:proofErr w:type="gramEnd"/>
      <w:r w:rsidR="00184306" w:rsidRPr="006533B7">
        <w:rPr>
          <w:sz w:val="20"/>
          <w:szCs w:val="20"/>
        </w:rPr>
        <w:t xml:space="preserv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0E6A8093" w:rsidR="00C41162" w:rsidRPr="006533B7" w:rsidRDefault="00184306" w:rsidP="009E46B4">
      <w:pPr>
        <w:jc w:val="both"/>
        <w:rPr>
          <w:sz w:val="20"/>
          <w:szCs w:val="20"/>
        </w:rPr>
      </w:pPr>
      <w:r w:rsidRPr="006533B7">
        <w:rPr>
          <w:i/>
          <w:sz w:val="20"/>
          <w:szCs w:val="20"/>
        </w:rPr>
        <w:lastRenderedPageBreak/>
        <w:t xml:space="preserve">(in alternativa, nel caso in cui l’operatore economico non sia presente nei </w:t>
      </w:r>
      <w:proofErr w:type="gramStart"/>
      <w:r w:rsidRPr="006533B7">
        <w:rPr>
          <w:i/>
          <w:sz w:val="20"/>
          <w:szCs w:val="20"/>
        </w:rPr>
        <w:t>predetti</w:t>
      </w:r>
      <w:proofErr w:type="gramEnd"/>
      <w:r w:rsidRPr="006533B7">
        <w:rPr>
          <w:i/>
          <w:sz w:val="20"/>
          <w:szCs w:val="20"/>
        </w:rPr>
        <w:t xml:space="preserve">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 xml:space="preserve">anto, così come previsto </w:t>
      </w:r>
      <w:r w:rsidR="00FD3D50">
        <w:rPr>
          <w:sz w:val="20"/>
          <w:szCs w:val="20"/>
        </w:rPr>
        <w:t>dal</w:t>
      </w:r>
      <w:r w:rsidRPr="006533B7">
        <w:rPr>
          <w:sz w:val="20"/>
          <w:szCs w:val="20"/>
        </w:rPr>
        <w:t xml:space="preserve"> Disciplinare, elegge domicilio digitale per tutte le comunicazioni inerenti </w:t>
      </w:r>
      <w:r w:rsidR="00694BCC">
        <w:rPr>
          <w:sz w:val="20"/>
          <w:szCs w:val="20"/>
        </w:rPr>
        <w:t>al</w:t>
      </w:r>
      <w:r w:rsidRPr="006533B7">
        <w:rPr>
          <w:sz w:val="20"/>
          <w:szCs w:val="20"/>
        </w:rPr>
        <w:t>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5B60D017" w14:textId="77777777" w:rsidR="00C41162" w:rsidRPr="006533B7" w:rsidRDefault="00C41162">
      <w:pPr>
        <w:jc w:val="both"/>
        <w:rPr>
          <w:sz w:val="20"/>
          <w:szCs w:val="20"/>
        </w:rPr>
      </w:pPr>
    </w:p>
    <w:sectPr w:rsidR="00C41162" w:rsidRPr="006533B7">
      <w:head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proofErr w:type="gramStart"/>
      <w:r>
        <w:rPr>
          <w:sz w:val="16"/>
          <w:szCs w:val="16"/>
        </w:rPr>
        <w:t>Pertanto</w:t>
      </w:r>
      <w:proofErr w:type="gramEnd"/>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D71"/>
    <w:multiLevelType w:val="hybridMultilevel"/>
    <w:tmpl w:val="D76CFDE4"/>
    <w:lvl w:ilvl="0" w:tplc="04100005">
      <w:start w:val="1"/>
      <w:numFmt w:val="bullet"/>
      <w:lvlText w:val=""/>
      <w:lvlJc w:val="left"/>
      <w:pPr>
        <w:ind w:left="360" w:hanging="360"/>
      </w:pPr>
      <w:rPr>
        <w:rFonts w:ascii="Wingdings" w:hAnsi="Wingding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E35FD3"/>
    <w:multiLevelType w:val="hybridMultilevel"/>
    <w:tmpl w:val="8468329A"/>
    <w:lvl w:ilvl="0" w:tplc="04100005">
      <w:start w:val="1"/>
      <w:numFmt w:val="bullet"/>
      <w:lvlText w:val=""/>
      <w:lvlJc w:val="left"/>
      <w:pPr>
        <w:ind w:left="360" w:hanging="360"/>
      </w:pPr>
      <w:rPr>
        <w:rFonts w:ascii="Wingdings" w:hAnsi="Wingding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AC07DC5"/>
    <w:multiLevelType w:val="hybridMultilevel"/>
    <w:tmpl w:val="BE0A10BA"/>
    <w:lvl w:ilvl="0" w:tplc="13D65BB8">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AEA3BE6"/>
    <w:multiLevelType w:val="hybridMultilevel"/>
    <w:tmpl w:val="F5BCB9AE"/>
    <w:lvl w:ilvl="0" w:tplc="EF005E6E">
      <w:numFmt w:val="bullet"/>
      <w:lvlText w:val="-"/>
      <w:lvlJc w:val="left"/>
      <w:pPr>
        <w:ind w:left="360" w:hanging="360"/>
      </w:pPr>
      <w:rPr>
        <w:rFonts w:ascii="Arial" w:eastAsia="Calibr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F007BD0"/>
    <w:multiLevelType w:val="hybridMultilevel"/>
    <w:tmpl w:val="809A3A52"/>
    <w:lvl w:ilvl="0" w:tplc="88049280">
      <w:start w:val="3"/>
      <w:numFmt w:val="bullet"/>
      <w:lvlText w:val=""/>
      <w:lvlJc w:val="left"/>
      <w:pPr>
        <w:ind w:left="360" w:hanging="360"/>
      </w:pPr>
      <w:rPr>
        <w:rFonts w:ascii="Wingdings" w:eastAsia="Times New Roman" w:hAnsi="Wingdings" w:cs="Arial" w:hint="default"/>
        <w:b w:val="0"/>
        <w:bCs/>
        <w:i w:val="0"/>
        <w:strike w:val="0"/>
        <w:color w:val="auto"/>
        <w:sz w:val="24"/>
        <w:szCs w:val="20"/>
      </w:rPr>
    </w:lvl>
    <w:lvl w:ilvl="1" w:tplc="13D65BB8">
      <w:start w:val="1"/>
      <w:numFmt w:val="bullet"/>
      <w:lvlText w:val=""/>
      <w:lvlJc w:val="left"/>
      <w:pPr>
        <w:ind w:left="1015" w:hanging="360"/>
      </w:pPr>
      <w:rPr>
        <w:rFonts w:ascii="Symbol" w:hAnsi="Symbol" w:hint="default"/>
      </w:r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6" w15:restartNumberingAfterBreak="0">
    <w:nsid w:val="222409BB"/>
    <w:multiLevelType w:val="hybridMultilevel"/>
    <w:tmpl w:val="E5F69E8A"/>
    <w:lvl w:ilvl="0" w:tplc="13D65B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B635A4"/>
    <w:multiLevelType w:val="hybridMultilevel"/>
    <w:tmpl w:val="3B7A0E86"/>
    <w:lvl w:ilvl="0" w:tplc="13D65B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60C3B57"/>
    <w:multiLevelType w:val="hybridMultilevel"/>
    <w:tmpl w:val="5D74BBA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66870AB"/>
    <w:multiLevelType w:val="hybridMultilevel"/>
    <w:tmpl w:val="A7D2A85A"/>
    <w:lvl w:ilvl="0" w:tplc="9280CF64">
      <w:start w:val="1"/>
      <w:numFmt w:val="bullet"/>
      <w:lvlText w:val=""/>
      <w:lvlJc w:val="left"/>
      <w:pPr>
        <w:ind w:left="720" w:hanging="360"/>
      </w:pPr>
      <w:rPr>
        <w:rFonts w:ascii="Wingdings" w:hAnsi="Wingdings" w:cs="Times New Roman" w:hint="default"/>
        <w:color w:val="auto"/>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3331AD6"/>
    <w:multiLevelType w:val="hybridMultilevel"/>
    <w:tmpl w:val="E8DCFE62"/>
    <w:lvl w:ilvl="0" w:tplc="13D65B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4E0303B"/>
    <w:multiLevelType w:val="hybridMultilevel"/>
    <w:tmpl w:val="2502170E"/>
    <w:lvl w:ilvl="0" w:tplc="817601DE">
      <w:start w:val="1"/>
      <w:numFmt w:val="bullet"/>
      <w:lvlText w:val="-"/>
      <w:lvlJc w:val="left"/>
      <w:pPr>
        <w:ind w:left="644" w:hanging="360"/>
      </w:pPr>
      <w:rPr>
        <w:rFonts w:ascii="Arial" w:eastAsiaTheme="minorHAnsi"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18" w15:restartNumberingAfterBreak="0">
    <w:nsid w:val="6BBF5974"/>
    <w:multiLevelType w:val="hybridMultilevel"/>
    <w:tmpl w:val="173A7572"/>
    <w:lvl w:ilvl="0" w:tplc="13D65B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D005BDC"/>
    <w:multiLevelType w:val="hybridMultilevel"/>
    <w:tmpl w:val="7B82ACA6"/>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706401DB"/>
    <w:multiLevelType w:val="hybridMultilevel"/>
    <w:tmpl w:val="2B20BCF4"/>
    <w:lvl w:ilvl="0" w:tplc="13D65BB8">
      <w:start w:val="1"/>
      <w:numFmt w:val="bullet"/>
      <w:lvlText w:val=""/>
      <w:lvlJc w:val="left"/>
      <w:pPr>
        <w:ind w:left="360" w:hanging="360"/>
      </w:pPr>
      <w:rPr>
        <w:rFonts w:ascii="Symbol" w:hAnsi="Symbol" w:hint="default"/>
        <w:b w:val="0"/>
        <w:bCs/>
        <w:i w:val="0"/>
        <w:strike w:val="0"/>
        <w:color w:val="auto"/>
        <w:sz w:val="24"/>
        <w:szCs w:val="20"/>
      </w:rPr>
    </w:lvl>
    <w:lvl w:ilvl="1" w:tplc="FFFFFFFF">
      <w:start w:val="1"/>
      <w:numFmt w:val="bullet"/>
      <w:lvlText w:val=""/>
      <w:lvlJc w:val="left"/>
      <w:pPr>
        <w:ind w:left="1015" w:hanging="360"/>
      </w:pPr>
      <w:rPr>
        <w:rFonts w:ascii="Symbol" w:hAnsi="Symbol" w:hint="default"/>
      </w:rPr>
    </w:lvl>
    <w:lvl w:ilvl="2" w:tplc="FFFFFFFF">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1" w15:restartNumberingAfterBreak="0">
    <w:nsid w:val="74943060"/>
    <w:multiLevelType w:val="hybridMultilevel"/>
    <w:tmpl w:val="BE429EAE"/>
    <w:lvl w:ilvl="0" w:tplc="E31062B2">
      <w:start w:val="11"/>
      <w:numFmt w:val="decimal"/>
      <w:lvlText w:val="%1"/>
      <w:lvlJc w:val="left"/>
      <w:pPr>
        <w:ind w:left="720" w:hanging="360"/>
      </w:pPr>
      <w:rPr>
        <w:b/>
        <w:i w:val="0"/>
        <w:color w:val="2E74B5" w:themeColor="accent1" w:themeShade="BF"/>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74B50354"/>
    <w:multiLevelType w:val="hybridMultilevel"/>
    <w:tmpl w:val="027218F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79214193">
    <w:abstractNumId w:val="13"/>
  </w:num>
  <w:num w:numId="2" w16cid:durableId="1687705336">
    <w:abstractNumId w:val="16"/>
  </w:num>
  <w:num w:numId="3" w16cid:durableId="95054439">
    <w:abstractNumId w:val="9"/>
  </w:num>
  <w:num w:numId="4" w16cid:durableId="1167985844">
    <w:abstractNumId w:val="12"/>
  </w:num>
  <w:num w:numId="5" w16cid:durableId="1193880069">
    <w:abstractNumId w:val="1"/>
  </w:num>
  <w:num w:numId="6" w16cid:durableId="1438330669">
    <w:abstractNumId w:val="15"/>
  </w:num>
  <w:num w:numId="7" w16cid:durableId="278420042">
    <w:abstractNumId w:val="8"/>
  </w:num>
  <w:num w:numId="8" w16cid:durableId="273095884">
    <w:abstractNumId w:val="19"/>
  </w:num>
  <w:num w:numId="9" w16cid:durableId="181679566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35017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1070775">
    <w:abstractNumId w:val="17"/>
  </w:num>
  <w:num w:numId="12" w16cid:durableId="871696141">
    <w:abstractNumId w:val="10"/>
  </w:num>
  <w:num w:numId="13" w16cid:durableId="173426261">
    <w:abstractNumId w:val="18"/>
  </w:num>
  <w:num w:numId="14" w16cid:durableId="1873108535">
    <w:abstractNumId w:val="7"/>
  </w:num>
  <w:num w:numId="15" w16cid:durableId="1829132427">
    <w:abstractNumId w:val="0"/>
  </w:num>
  <w:num w:numId="16" w16cid:durableId="1366952334">
    <w:abstractNumId w:val="5"/>
  </w:num>
  <w:num w:numId="17" w16cid:durableId="107284179">
    <w:abstractNumId w:val="22"/>
  </w:num>
  <w:num w:numId="18" w16cid:durableId="1702390901">
    <w:abstractNumId w:val="20"/>
  </w:num>
  <w:num w:numId="19" w16cid:durableId="845948793">
    <w:abstractNumId w:val="4"/>
  </w:num>
  <w:num w:numId="20" w16cid:durableId="1689746500">
    <w:abstractNumId w:val="2"/>
  </w:num>
  <w:num w:numId="21" w16cid:durableId="963777205">
    <w:abstractNumId w:val="14"/>
  </w:num>
  <w:num w:numId="22" w16cid:durableId="603421989">
    <w:abstractNumId w:val="11"/>
  </w:num>
  <w:num w:numId="23" w16cid:durableId="390276655">
    <w:abstractNumId w:val="3"/>
  </w:num>
  <w:num w:numId="24" w16cid:durableId="394664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13E83"/>
    <w:rsid w:val="000805C3"/>
    <w:rsid w:val="000C5DD9"/>
    <w:rsid w:val="000E5869"/>
    <w:rsid w:val="00117320"/>
    <w:rsid w:val="00141B8D"/>
    <w:rsid w:val="00184306"/>
    <w:rsid w:val="001B6DD9"/>
    <w:rsid w:val="001D24C1"/>
    <w:rsid w:val="00214250"/>
    <w:rsid w:val="00220748"/>
    <w:rsid w:val="002A377A"/>
    <w:rsid w:val="002B704F"/>
    <w:rsid w:val="00345201"/>
    <w:rsid w:val="00384C6A"/>
    <w:rsid w:val="003B3811"/>
    <w:rsid w:val="00432C93"/>
    <w:rsid w:val="00440B52"/>
    <w:rsid w:val="00444DAB"/>
    <w:rsid w:val="00482016"/>
    <w:rsid w:val="004A02DC"/>
    <w:rsid w:val="00500F41"/>
    <w:rsid w:val="006026A2"/>
    <w:rsid w:val="00613581"/>
    <w:rsid w:val="0063020D"/>
    <w:rsid w:val="006533B7"/>
    <w:rsid w:val="0066102F"/>
    <w:rsid w:val="00694BCC"/>
    <w:rsid w:val="0069625E"/>
    <w:rsid w:val="00726AF8"/>
    <w:rsid w:val="00753867"/>
    <w:rsid w:val="00942E88"/>
    <w:rsid w:val="00945904"/>
    <w:rsid w:val="009B5141"/>
    <w:rsid w:val="009E46B4"/>
    <w:rsid w:val="00A718A5"/>
    <w:rsid w:val="00AB0FA5"/>
    <w:rsid w:val="00AC555E"/>
    <w:rsid w:val="00B571A9"/>
    <w:rsid w:val="00B7690A"/>
    <w:rsid w:val="00BC0B58"/>
    <w:rsid w:val="00BF1D89"/>
    <w:rsid w:val="00BF4C0F"/>
    <w:rsid w:val="00C41162"/>
    <w:rsid w:val="00C616E2"/>
    <w:rsid w:val="00D778F8"/>
    <w:rsid w:val="00DD2513"/>
    <w:rsid w:val="00DF4EDE"/>
    <w:rsid w:val="00E13A56"/>
    <w:rsid w:val="00E35C65"/>
    <w:rsid w:val="00E42602"/>
    <w:rsid w:val="00E77263"/>
    <w:rsid w:val="00EA15F7"/>
    <w:rsid w:val="00F05ACD"/>
    <w:rsid w:val="00F27E15"/>
    <w:rsid w:val="00F4287E"/>
    <w:rsid w:val="00F77256"/>
    <w:rsid w:val="00FD3D5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locked/>
    <w:rsid w:val="00753867"/>
  </w:style>
  <w:style w:type="character" w:styleId="Collegamentoipertestuale">
    <w:name w:val="Hyperlink"/>
    <w:rsid w:val="00117320"/>
    <w:rPr>
      <w:color w:val="0000FF"/>
      <w:u w:val="single"/>
    </w:rPr>
  </w:style>
  <w:style w:type="character" w:styleId="Menzionenonrisolta">
    <w:name w:val="Unresolved Mention"/>
    <w:basedOn w:val="Carpredefinitoparagrafo"/>
    <w:uiPriority w:val="99"/>
    <w:semiHidden/>
    <w:unhideWhenUsed/>
    <w:rsid w:val="00117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3737</Words>
  <Characters>21305</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De Marco Ester Giuseppina</cp:lastModifiedBy>
  <cp:revision>9</cp:revision>
  <cp:lastPrinted>2023-12-13T08:59:00Z</cp:lastPrinted>
  <dcterms:created xsi:type="dcterms:W3CDTF">2026-03-03T12:28:00Z</dcterms:created>
  <dcterms:modified xsi:type="dcterms:W3CDTF">2026-06-17T10:06:00Z</dcterms:modified>
  <dc:language>it-IT</dc:language>
</cp:coreProperties>
</file>