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0490"/>
      </w:tblGrid>
      <w:tr>
        <w:trPr/>
        <w:tc>
          <w:tcPr>
            <w:tcW w:w="10490" w:type="dxa"/>
            <w:tcBorders/>
          </w:tcPr>
          <w:tbl>
            <w:tblPr>
              <w:tblW w:w="1046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0" w:firstColumn="1" w:lastColumn="0" w:noHBand="0" w:val="00a0"/>
            </w:tblPr>
            <w:tblGrid>
              <w:gridCol w:w="9722"/>
              <w:gridCol w:w="222"/>
              <w:gridCol w:w="302"/>
              <w:gridCol w:w="223"/>
            </w:tblGrid>
            <w:tr>
              <w:trPr/>
              <w:tc>
                <w:tcPr>
                  <w:tcW w:w="9722" w:type="dxa"/>
                  <w:tcBorders/>
                </w:tcPr>
                <w:p>
                  <w:pPr>
                    <w:pStyle w:val="Normal"/>
                    <w:spacing w:before="0" w:after="200"/>
                    <w:jc w:val="both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</w:r>
                </w:p>
              </w:tc>
              <w:tc>
                <w:tcPr>
                  <w:tcW w:w="222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302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cs="Calibri"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223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</w:r>
                </w:p>
              </w:tc>
            </w:tr>
          </w:tbl>
          <w:p>
            <w:pPr>
              <w:pStyle w:val="Header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center"/>
        <w:rPr>
          <w:rFonts w:cs="Calibri"/>
          <w:b/>
        </w:rPr>
      </w:pPr>
      <w:r>
        <w:rPr>
          <w:rFonts w:cs="Calibri"/>
          <w:b/>
        </w:rPr>
        <w:t xml:space="preserve">Allegato </w:t>
      </w:r>
      <w:r>
        <w:rPr>
          <w:rFonts w:cs="Calibri"/>
          <w:b/>
        </w:rPr>
        <w:t>7</w:t>
      </w:r>
      <w:r>
        <w:rPr>
          <w:rFonts w:cs="Calibri"/>
          <w:b/>
        </w:rPr>
        <w:t xml:space="preserve"> – Dichiarazioni per pari opportunità</w:t>
      </w:r>
    </w:p>
    <w:p>
      <w:pPr>
        <w:pStyle w:val="Normal"/>
        <w:jc w:val="both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jc w:val="both"/>
        <w:rPr>
          <w:rFonts w:cs="Calibri"/>
        </w:rPr>
      </w:pPr>
      <w:r>
        <w:rPr/>
        <w:t>OGGETTO: GARA EUROPEA A</w:t>
      </w:r>
      <w:r>
        <w:rPr>
          <w:rFonts w:cs="Calibri"/>
          <w:bCs/>
        </w:rPr>
        <w:t xml:space="preserve"> </w:t>
      </w:r>
      <w:r>
        <w:rPr>
          <w:rFonts w:cs="Calibri"/>
          <w:bCs/>
          <w:szCs w:val="22"/>
        </w:rPr>
        <w:t>PROCEDURA APERTA PER L’AFFIDAMENTO DEL SERVIZIO DI TRASPORTO DI PARTI ANATOMICHE RICONOSCIBILI, FETI E TRASPORTO SALME/CADAVERI, ED ACCESSORI PER LE ESIGENZE DELL’AZIENDA USL DI BOLOGNA, DELL’IRCCS ISTITUTO ORTOPEDICO RIZZOLI DI BOLOGNA, DELL’IRCCS AZIENDA OSPEDALIERO-UNIVERSITARIA DI BOLOGNA</w:t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L’Operatore economico ……………………………….., ai sensi degli art.46 e 47 del DPR n.445/2000, consapevole del fatto che, in caso di mendace dichiarazione saranno applicate nei suoi riguardi, ai sensi dell’art.76 dello stesso decreto, le sanzioni previste dal codice penale e dalle leggi speciali in materia di falsità negli atti e dichiarazioni mendaci, oltre alle conseguenze amministrative previste per le procedure concernenti gli appalti pubblici, assumendosene la piena responsabilità:</w:t>
      </w:r>
    </w:p>
    <w:p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- che il numero dei dipendenti attualmente occupato presso la Ditta è: </w:t>
      </w:r>
      <w:r>
        <w:rPr>
          <w:rFonts w:cs="Calibri" w:ascii="Calibri" w:hAnsi="Calibri"/>
          <w:sz w:val="22"/>
          <w:szCs w:val="22"/>
          <w:u w:val="single"/>
        </w:rPr>
        <w:t xml:space="preserve">           ,</w:t>
      </w:r>
    </w:p>
    <w:p>
      <w:pPr>
        <w:pStyle w:val="Default"/>
        <w:rPr>
          <w:rFonts w:ascii="Calibri" w:hAnsi="Calibri" w:cs="Calibri"/>
          <w:sz w:val="22"/>
          <w:szCs w:val="22"/>
          <w:u w:val="single"/>
        </w:rPr>
      </w:pPr>
      <w:r>
        <w:rPr>
          <w:rFonts w:cs="Calibri" w:ascii="Calibri" w:hAnsi="Calibri"/>
          <w:sz w:val="22"/>
          <w:szCs w:val="22"/>
          <w:u w:val="single"/>
        </w:rPr>
      </w:r>
    </w:p>
    <w:p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 di avere assolto agli obblighi previsti dalla Legge n. 68/1999</w:t>
      </w:r>
    </w:p>
    <w:p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e in caso di aggiudicazione   </w:t>
      </w:r>
    </w:p>
    <w:p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obbligarsi ai sensi dell’art.57 del Codice ad assicurare, in caso di aggiudicazione del contratto, una quota di assunzioni di personale femminile e giovanile, eventualmente necessarie per l’esecuzione del contratto o per la realizzazione delle attività ad esso connesse o strumentali, nella misura del 30%, come indicato all’art. 9 del Disciplinar di gara;</w:t>
      </w:r>
    </w:p>
    <w:p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(in caso di numero di dipendenti dell’affidatario pari o superiore a 15 e non superiore a 50) di obbligarsi a consegnare all’Azienda Sanitaria entro 6 mesi dalla conclusione del contratto, la relazione di genere sulla situazione del personale maschile e femminile di cui dell’art.46 del D.Lgs.11 aprile 2006 n.198 e successive modificazioni ed integrazioni, come indicato all’art. 9 del Disciplinare di gara;</w:t>
      </w:r>
    </w:p>
    <w:p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(in caso di numero di dipendenti dell’affidatario pari o superiore a 15) di obbligarsi a consegnare all’Azienda Sanitaria entro 6 mesi dalla conclusione del contratto, la relazione relativa all'avvenuto assolvimento degli obblighi previsti a carico delle imprese dalla legge 12 marzo 1999, n. 68, come indicato all’art. 9 del Disciplinare di gara;</w:t>
      </w:r>
    </w:p>
    <w:p>
      <w:pPr>
        <w:pStyle w:val="Default"/>
        <w:spacing w:lineRule="exact" w:line="24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Default"/>
        <w:ind w:left="64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In fede </w:t>
        <w:tab/>
        <w:tab/>
        <w:tab/>
        <w:tab/>
        <w:tab/>
        <w:tab/>
        <w:tab/>
        <w:tab/>
      </w:r>
    </w:p>
    <w:p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Firma per accettazione</w:t>
      </w:r>
    </w:p>
    <w:p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3670"/>
              <wp:effectExtent l="0" t="0" r="0" b="0"/>
              <wp:wrapSquare wrapText="bothSides"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238.4pt;margin-top:0.05pt;width:5.05pt;height:12.0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3670"/>
              <wp:effectExtent l="0" t="0" r="0" b="0"/>
              <wp:wrapSquare wrapText="bothSides"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238.4pt;margin-top:0.05pt;width:5.05pt;height:12.0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859780" cy="76962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859780" cy="7696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upp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 w:semiHidden="1" w:unhideWhenUsed="1"/>
    <w:lsdException w:name="Table Subtle 2" w:semiHidden="1" w:unhideWhenUsed="1"/>
    <w:lsdException w:name="Table Web 1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7e2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uiPriority w:val="99"/>
    <w:qFormat/>
    <w:locked/>
    <w:rsid w:val="00fc551d"/>
    <w:rPr>
      <w:rFonts w:ascii="Arial" w:hAnsi="Arial" w:cs="Times New Roman"/>
      <w:b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locked/>
    <w:rsid w:val="00637e74"/>
    <w:rPr>
      <w:rFonts w:cs="Times New Roman"/>
    </w:rPr>
  </w:style>
  <w:style w:type="character" w:styleId="PidipaginaCarattere" w:customStyle="1">
    <w:name w:val="Piè di pagina Carattere"/>
    <w:basedOn w:val="DefaultParagraphFont"/>
    <w:uiPriority w:val="99"/>
    <w:qFormat/>
    <w:locked/>
    <w:rsid w:val="00637e74"/>
    <w:rPr>
      <w:rFonts w:cs="Times New Roman"/>
    </w:rPr>
  </w:style>
  <w:style w:type="character" w:styleId="WW8Num5z0" w:customStyle="1">
    <w:name w:val="WW8Num5z0"/>
    <w:uiPriority w:val="99"/>
    <w:qFormat/>
    <w:rsid w:val="00d22e1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91132a"/>
    <w:rPr>
      <w:rFonts w:cs="Times New Roman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sid w:val="00881b25"/>
    <w:rPr>
      <w:rFonts w:ascii="Calibri" w:hAnsi="Calibri" w:cs="Times New Roman"/>
      <w:kern w:val="2"/>
      <w:sz w:val="22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fc551d"/>
    <w:pPr>
      <w:tabs>
        <w:tab w:val="clear" w:pos="708"/>
        <w:tab w:val="left" w:pos="5580" w:leader="none"/>
      </w:tabs>
      <w:spacing w:lineRule="auto" w:line="240" w:before="0" w:after="0"/>
    </w:pPr>
    <w:rPr>
      <w:rFonts w:ascii="Arial" w:hAnsi="Arial"/>
      <w:b/>
      <w:bCs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086b8e"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99"/>
    <w:qFormat/>
    <w:rsid w:val="00e20e2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ELENCOPUNTATO" w:customStyle="1">
    <w:name w:val="ELENCO PUNTATO"/>
    <w:uiPriority w:val="99"/>
    <w:qFormat/>
    <w:rsid w:val="004f3bdb"/>
    <w:pPr>
      <w:widowControl/>
      <w:numPr>
        <w:ilvl w:val="0"/>
        <w:numId w:val="1"/>
      </w:numPr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it-IT" w:eastAsia="ar-SA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637e7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</w:rPr>
  </w:style>
  <w:style w:type="paragraph" w:styleId="Footer">
    <w:name w:val="footer"/>
    <w:basedOn w:val="Normal"/>
    <w:link w:val="PidipaginaCarattere"/>
    <w:uiPriority w:val="99"/>
    <w:rsid w:val="00637e7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22e1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LibreOffice/26.2.1.2$Windows_X86_64 LibreOffice_project/620$Build-2</Application>
  <AppVersion>15.0000</AppVersion>
  <Pages>1</Pages>
  <Words>321</Words>
  <Characters>1864</Characters>
  <CharactersWithSpaces>2191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2023-11-20T09:55:00Z</dcterms:created>
  <dc:creator>SAAV</dc:creator>
  <dc:description/>
  <dc:language>it-IT</dc:language>
  <cp:lastModifiedBy/>
  <dcterms:modified xsi:type="dcterms:W3CDTF">2026-04-02T09:55:20Z</dcterms:modified>
  <cp:revision>71</cp:revision>
  <dc:subject/>
  <dc:title>Allegato 3- Obblighi pari opportunità ai sensi dell’articolo 47 del DL 77/2012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