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0" w:color="000000"/>
          <w:right w:val="single" w:sz="4" w:space="4" w:color="000000"/>
        </w:pBdr>
        <w:suppressAutoHyphens w:val="false"/>
        <w:spacing w:lineRule="auto" w:line="240" w:before="120" w:after="0"/>
        <w:ind w:firstLine="708"/>
        <w:jc w:val="center"/>
        <w:rPr>
          <w:rFonts w:ascii="Calibri" w:hAnsi="Calibri" w:eastAsia="Times New Roman" w:cs="Calibri"/>
          <w:b/>
          <w:bCs/>
          <w:color w:val="FF0000"/>
          <w:lang w:eastAsia="it-IT"/>
        </w:rPr>
      </w:pPr>
      <w:r>
        <w:rPr>
          <w:rFonts w:eastAsia="Times New Roman" w:cs="Calibri" w:ascii="Calibri" w:hAnsi="Calibri"/>
          <w:b/>
          <w:bCs/>
          <w:color w:val="FF0000"/>
          <w:lang w:eastAsia="it-IT"/>
        </w:rPr>
        <w:t>Allegato 2 – Domanda di partecipazione</w:t>
      </w:r>
    </w:p>
    <w:p>
      <w:pPr>
        <w:pStyle w:val="Normal"/>
        <w:suppressAutoHyphens w:val="false"/>
        <w:spacing w:lineRule="auto" w:line="240" w:before="0" w:after="0"/>
        <w:rPr>
          <w:rFonts w:ascii="Calibri" w:hAnsi="Calibri" w:eastAsia="Times New Roman" w:cs="Calibri"/>
          <w:lang w:eastAsia="it-IT"/>
        </w:rPr>
      </w:pPr>
      <w:r>
        <w:rPr>
          <w:rFonts w:eastAsia="Times New Roman" w:cs="Calibri" w:ascii="Calibri" w:hAnsi="Calibri"/>
          <w:lang w:eastAsia="it-IT"/>
        </w:rPr>
      </w:r>
    </w:p>
    <w:p>
      <w:pPr>
        <w:pStyle w:val="Normal"/>
        <w:suppressAutoHyphens w:val="false"/>
        <w:spacing w:lineRule="auto" w:line="240" w:before="120" w:after="0"/>
        <w:ind w:firstLine="5812"/>
        <w:jc w:val="both"/>
        <w:rPr>
          <w:rFonts w:ascii="Calibri" w:hAnsi="Calibri" w:eastAsia="Times New Roman" w:cs="Calibri"/>
          <w:lang w:eastAsia="it-IT"/>
        </w:rPr>
      </w:pPr>
      <w:r>
        <w:rPr>
          <w:rFonts w:eastAsia="Times New Roman" w:cs="Calibri" w:ascii="Calibri" w:hAnsi="Calibri"/>
          <w:lang w:eastAsia="it-IT"/>
        </w:rPr>
      </w:r>
    </w:p>
    <w:p>
      <w:pPr>
        <w:pStyle w:val="Normal"/>
        <w:suppressAutoHyphens w:val="false"/>
        <w:spacing w:lineRule="auto" w:line="240" w:before="120" w:after="0"/>
        <w:ind w:firstLine="5812"/>
        <w:jc w:val="both"/>
        <w:rPr>
          <w:rFonts w:ascii="Calibri" w:hAnsi="Calibri" w:eastAsia="Times New Roman" w:cs="Calibri"/>
          <w:lang w:eastAsia="it-IT"/>
        </w:rPr>
      </w:pPr>
      <w:r>
        <w:rPr>
          <w:rFonts w:eastAsia="Times New Roman" w:cs="Calibri" w:ascii="Calibri" w:hAnsi="Calibri"/>
          <w:lang w:eastAsia="it-IT"/>
        </w:rPr>
        <w:t>Spett.le</w:t>
      </w:r>
    </w:p>
    <w:p>
      <w:pPr>
        <w:pStyle w:val="Normal"/>
        <w:suppressAutoHyphens w:val="false"/>
        <w:spacing w:lineRule="auto" w:line="240" w:before="120" w:after="0"/>
        <w:ind w:firstLine="5812"/>
        <w:jc w:val="both"/>
        <w:rPr>
          <w:rFonts w:ascii="Calibri" w:hAnsi="Calibri" w:eastAsia="Times New Roman" w:cs="Calibri"/>
          <w:lang w:eastAsia="it-IT"/>
        </w:rPr>
      </w:pPr>
      <w:r>
        <w:rPr>
          <w:rFonts w:eastAsia="Times New Roman" w:cs="Calibri" w:ascii="Calibri" w:hAnsi="Calibri"/>
          <w:lang w:eastAsia="it-IT"/>
        </w:rPr>
        <w:t>AZIENDA U.S.L. di BOLOGNA</w:t>
      </w:r>
    </w:p>
    <w:p>
      <w:pPr>
        <w:pStyle w:val="Normal"/>
        <w:suppressAutoHyphens w:val="false"/>
        <w:spacing w:lineRule="auto" w:line="240" w:before="0" w:after="0"/>
        <w:ind w:firstLine="5812"/>
        <w:jc w:val="both"/>
        <w:rPr>
          <w:rFonts w:ascii="Calibri" w:hAnsi="Calibri" w:eastAsia="Times New Roman" w:cs="Calibri"/>
          <w:lang w:eastAsia="it-IT"/>
        </w:rPr>
      </w:pPr>
      <w:r>
        <w:rPr>
          <w:rFonts w:eastAsia="Times New Roman" w:cs="Calibri" w:ascii="Calibri" w:hAnsi="Calibri"/>
          <w:lang w:eastAsia="it-IT"/>
        </w:rPr>
        <w:t>Servizio Acquisti di Area Vasta</w:t>
      </w:r>
    </w:p>
    <w:p>
      <w:pPr>
        <w:pStyle w:val="Normal"/>
        <w:suppressAutoHyphens w:val="false"/>
        <w:spacing w:lineRule="auto" w:line="240" w:before="0" w:after="0"/>
        <w:ind w:firstLine="5812"/>
        <w:jc w:val="both"/>
        <w:rPr>
          <w:rFonts w:ascii="Calibri" w:hAnsi="Calibri" w:eastAsia="Times New Roman" w:cs="Calibri"/>
          <w:lang w:eastAsia="it-IT"/>
        </w:rPr>
      </w:pPr>
      <w:r>
        <w:rPr>
          <w:rFonts w:eastAsia="Times New Roman" w:cs="Calibri" w:ascii="Calibri" w:hAnsi="Calibri"/>
          <w:lang w:eastAsia="it-IT"/>
        </w:rPr>
        <w:t xml:space="preserve">Via Gramsci, 12  </w:t>
      </w:r>
    </w:p>
    <w:p>
      <w:pPr>
        <w:pStyle w:val="Normal"/>
        <w:suppressAutoHyphens w:val="false"/>
        <w:spacing w:lineRule="auto" w:line="240" w:before="0" w:after="0"/>
        <w:ind w:firstLine="5812"/>
        <w:jc w:val="both"/>
        <w:rPr>
          <w:rFonts w:ascii="Calibri" w:hAnsi="Calibri" w:eastAsia="Times New Roman" w:cs="Calibri"/>
          <w:lang w:eastAsia="it-IT"/>
        </w:rPr>
      </w:pPr>
      <w:r>
        <w:rPr>
          <w:rFonts w:eastAsia="Times New Roman" w:cs="Calibri" w:ascii="Calibri" w:hAnsi="Calibri"/>
          <w:lang w:eastAsia="it-IT"/>
        </w:rPr>
        <w:t>40121 Bologna - ITALIA</w:t>
      </w:r>
    </w:p>
    <w:p>
      <w:pPr>
        <w:pStyle w:val="Normal"/>
        <w:rPr>
          <w:rFonts w:ascii="Calibri" w:hAnsi="Calibri" w:cs="Calibri"/>
          <w:b/>
        </w:rPr>
      </w:pPr>
      <w:r>
        <w:rPr>
          <w:rFonts w:cs="Calibri" w:ascii="Calibri" w:hAnsi="Calibri"/>
          <w:b/>
        </w:rPr>
      </w:r>
    </w:p>
    <w:p>
      <w:pPr>
        <w:pStyle w:val="Normal"/>
        <w:jc w:val="both"/>
        <w:rPr>
          <w:rFonts w:ascii="Calibri" w:hAnsi="Calibri" w:cs="Calibri"/>
          <w:b/>
        </w:rPr>
      </w:pPr>
      <w:r>
        <w:rPr>
          <w:rFonts w:cs="Calibri" w:ascii="Calibri" w:hAnsi="Calibri"/>
          <w:b/>
        </w:rPr>
        <w:t xml:space="preserve">DOMANDA DI PARTECIPAZIONE PER LA </w:t>
      </w:r>
      <w:r>
        <w:rPr>
          <w:rFonts w:ascii="Titillium" w:hAnsi="Titillium"/>
          <w:b/>
          <w:szCs w:val="24"/>
          <w:lang w:eastAsia="it-IT"/>
        </w:rPr>
        <w:t>PROCEDURA APERTA PER L’AFFIDAMENTO DEL SERVIZIO DI TRASPORTO DI PARTI ANATOMICHE RICONOSCIBILI, FETI E TRASPORTO SALME/CADAVERI, ED ACCESSORI PER LE ESIGENZE DELL’AZIENDA USL DI BOLOGNA, DELL’IRCCS ISTITUTO ORTOPEDICO RIZZOLI DI BOLOGNA, DELL’IRCCS AZIENDA OSPEDALIERO-UNIVERSITARIA DI BOLOGNA</w:t>
      </w:r>
    </w:p>
    <w:p>
      <w:pPr>
        <w:pStyle w:val="Normal"/>
        <w:shd w:val="clear" w:color="auto" w:fill="4472C4" w:themeFill="accent5"/>
        <w:jc w:val="both"/>
        <w:rPr>
          <w:i/>
          <w:color w:themeColor="background1" w:val="FFFFFF"/>
          <w:sz w:val="20"/>
          <w:szCs w:val="20"/>
        </w:rPr>
      </w:pPr>
      <w:r>
        <w:rPr>
          <w:b/>
          <w:bCs/>
          <w:i/>
          <w:color w:themeColor="background1" w:val="FFFFFF"/>
          <w:sz w:val="20"/>
          <w:szCs w:val="20"/>
          <w:highlight w:val="magenta"/>
        </w:rPr>
        <w:t>(da presentare in bollo</w:t>
      </w:r>
      <w:r>
        <w:rPr>
          <w:b/>
          <w:bCs/>
          <w:i/>
          <w:color w:themeColor="background1" w:val="FFFFFF"/>
          <w:sz w:val="20"/>
          <w:szCs w:val="20"/>
        </w:rPr>
        <w:t xml:space="preserve"> nel rispetto di quanto stabilito dal Decreto del Presidente della Repubblica n. 642/72)</w:t>
      </w:r>
      <w:r>
        <w:rPr>
          <w:rStyle w:val="FootnoteReference"/>
          <w:b/>
          <w:bCs/>
          <w:i/>
          <w:color w:themeColor="background1"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pPr>
        <w:pStyle w:val="Normal"/>
        <w:jc w:val="both"/>
        <w:rPr>
          <w:sz w:val="20"/>
          <w:szCs w:val="20"/>
        </w:rPr>
      </w:pPr>
      <w:r>
        <w:rPr>
          <w:sz w:val="20"/>
          <w:szCs w:val="20"/>
        </w:rPr>
      </w:r>
    </w:p>
    <w:tbl>
      <w:tblPr>
        <w:tblStyle w:val="Grigliatabella"/>
        <w:tblW w:w="949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640"/>
        <w:gridCol w:w="6853"/>
      </w:tblGrid>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Denominazione Operatore economico</w:t>
            </w:r>
          </w:p>
        </w:tc>
        <w:tc>
          <w:tcPr>
            <w:tcW w:w="6853" w:type="dxa"/>
            <w:tcBorders/>
            <w:shd w:color="auto" w:fill="FFFFFF" w:themeFill="background1"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Tipologia societaria</w:t>
            </w:r>
          </w:p>
        </w:tc>
        <w:tc>
          <w:tcPr>
            <w:tcW w:w="6853"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Partita IVA/Codice fiscale</w:t>
            </w:r>
          </w:p>
        </w:tc>
        <w:tc>
          <w:tcPr>
            <w:tcW w:w="6853"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Forma di partecipazione alla procedura</w:t>
            </w:r>
          </w:p>
        </w:tc>
        <w:tc>
          <w:tcPr>
            <w:tcW w:w="6853"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2640" w:type="dxa"/>
            <w:tcBorders/>
            <w:shd w:color="auto" w:fill="4472C4" w:themeFill="accent5" w:val="clear"/>
          </w:tcPr>
          <w:p>
            <w:pPr>
              <w:pStyle w:val="Normal"/>
              <w:widowControl/>
              <w:suppressAutoHyphens w:val="true"/>
              <w:spacing w:lineRule="auto" w:line="240" w:before="0" w:after="0"/>
              <w:jc w:val="both"/>
              <w:rPr>
                <w:rFonts w:eastAsia="Calibri"/>
                <w:color w:themeColor="background1" w:val="FFFFFF"/>
                <w:sz w:val="20"/>
                <w:szCs w:val="20"/>
              </w:rPr>
            </w:pPr>
            <w:r>
              <w:rPr>
                <w:rFonts w:eastAsia="Calibri" w:cs="Calibri" w:ascii="Calibri" w:hAnsi="Calibri"/>
                <w:color w:val="FFFFFF"/>
                <w:kern w:val="0"/>
                <w:sz w:val="22"/>
                <w:szCs w:val="22"/>
                <w:lang w:val="it-IT" w:eastAsia="en-US" w:bidi="ar-SA"/>
              </w:rPr>
              <w:t>Sede legale e amministrativa (se diversa)</w:t>
            </w:r>
          </w:p>
        </w:tc>
        <w:tc>
          <w:tcPr>
            <w:tcW w:w="6853"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2640" w:type="dxa"/>
            <w:tcBorders/>
            <w:shd w:color="auto" w:fill="4472C4" w:themeFill="accent5" w:val="clear"/>
          </w:tcPr>
          <w:p>
            <w:pPr>
              <w:pStyle w:val="Normal"/>
              <w:widowControl/>
              <w:suppressAutoHyphens w:val="true"/>
              <w:spacing w:lineRule="auto" w:line="240" w:before="0" w:after="0"/>
              <w:jc w:val="both"/>
              <w:rPr>
                <w:rFonts w:ascii="Calibri" w:hAnsi="Calibri" w:eastAsia="Calibri" w:cs="Calibri"/>
                <w:color w:val="FFFFFF"/>
              </w:rPr>
            </w:pPr>
            <w:r>
              <w:rPr>
                <w:rFonts w:eastAsia="Calibri" w:cs="Calibri" w:ascii="Calibri" w:hAnsi="Calibri"/>
                <w:color w:val="FFFFFF"/>
                <w:kern w:val="0"/>
                <w:sz w:val="22"/>
                <w:szCs w:val="22"/>
                <w:lang w:val="it-IT" w:eastAsia="en-US" w:bidi="ar-SA"/>
              </w:rPr>
              <w:t>N°tel. - Pec</w:t>
            </w:r>
          </w:p>
        </w:tc>
        <w:tc>
          <w:tcPr>
            <w:tcW w:w="6853"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FootnoteReference"/>
          <w:sz w:val="20"/>
          <w:szCs w:val="20"/>
        </w:rPr>
        <w:footnoteReference w:id="3"/>
      </w:r>
    </w:p>
    <w:p>
      <w:pPr>
        <w:pStyle w:val="Normal"/>
        <w:jc w:val="both"/>
        <w:rPr>
          <w:sz w:val="20"/>
          <w:szCs w:val="20"/>
        </w:rPr>
      </w:pPr>
      <w:r>
        <w:rPr>
          <w:sz w:val="20"/>
          <w:szCs w:val="20"/>
        </w:rPr>
        <w:t xml:space="preserve">nella sua qualifica di: </w:t>
      </w:r>
    </w:p>
    <w:p>
      <w:pPr>
        <w:pStyle w:val="Normal"/>
        <w:ind w:hanging="284" w:start="284"/>
        <w:jc w:val="both"/>
        <w:rPr>
          <w:sz w:val="20"/>
          <w:szCs w:val="20"/>
        </w:rPr>
      </w:pPr>
      <w:r>
        <w:rPr>
          <w:sz w:val="20"/>
          <w:szCs w:val="20"/>
        </w:rPr>
        <w:t xml:space="preserve">□ </w:t>
      </w:r>
      <w:r>
        <w:rPr>
          <w:sz w:val="20"/>
          <w:szCs w:val="20"/>
        </w:rPr>
        <w:tab/>
        <w:t xml:space="preserve">Legale Rappresentante </w:t>
      </w:r>
    </w:p>
    <w:p>
      <w:pPr>
        <w:pStyle w:val="Normal"/>
        <w:ind w:hanging="284" w:start="284"/>
        <w:jc w:val="both"/>
        <w:rPr>
          <w:sz w:val="20"/>
          <w:szCs w:val="20"/>
        </w:rPr>
      </w:pPr>
      <w:r>
        <w:rPr>
          <w:sz w:val="20"/>
          <w:szCs w:val="20"/>
        </w:rPr>
        <w:t xml:space="preserve">□ </w:t>
      </w:r>
      <w:r>
        <w:rPr>
          <w:sz w:val="20"/>
          <w:szCs w:val="20"/>
        </w:rPr>
        <w:tab/>
        <w:t xml:space="preserve">Institore </w:t>
      </w:r>
    </w:p>
    <w:p>
      <w:pPr>
        <w:pStyle w:val="Normal"/>
        <w:ind w:hanging="284" w:start="284"/>
        <w:jc w:val="both"/>
        <w:rPr>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hanging="284" w:start="284"/>
        <w:jc w:val="both"/>
        <w:rPr>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both"/>
        <w:rPr>
          <w:i/>
          <w:sz w:val="20"/>
          <w:szCs w:val="20"/>
        </w:rPr>
      </w:pPr>
      <w:r>
        <w:rPr>
          <w:i/>
          <w:sz w:val="20"/>
          <w:szCs w:val="20"/>
        </w:rPr>
      </w:r>
    </w:p>
    <w:p>
      <w:pPr>
        <w:pStyle w:val="Normal"/>
        <w:jc w:val="both"/>
        <w:rPr>
          <w:sz w:val="20"/>
          <w:szCs w:val="20"/>
        </w:rPr>
      </w:pPr>
      <w:r>
        <w:rPr>
          <w:sz w:val="20"/>
          <w:szCs w:val="20"/>
        </w:rPr>
        <w:t>Chiede di partecipare in qualità di:</w:t>
      </w:r>
    </w:p>
    <w:p>
      <w:pPr>
        <w:pStyle w:val="ListParagraph"/>
        <w:numPr>
          <w:ilvl w:val="0"/>
          <w:numId w:val="4"/>
        </w:numPr>
        <w:ind w:hanging="239" w:start="284"/>
        <w:jc w:val="both"/>
        <w:rPr>
          <w:i/>
          <w:sz w:val="20"/>
          <w:szCs w:val="20"/>
        </w:rPr>
      </w:pPr>
      <w:r>
        <w:rPr>
          <w:i/>
          <w:sz w:val="20"/>
          <w:szCs w:val="20"/>
        </w:rPr>
        <w:t>operatore singolo</w:t>
      </w:r>
    </w:p>
    <w:p>
      <w:pPr>
        <w:pStyle w:val="ListParagraph"/>
        <w:numPr>
          <w:ilvl w:val="0"/>
          <w:numId w:val="4"/>
        </w:numPr>
        <w:ind w:hanging="239" w:start="284"/>
        <w:jc w:val="both"/>
        <w:rPr>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hanging="239" w:start="284"/>
        <w:jc w:val="both"/>
        <w:rPr>
          <w:sz w:val="20"/>
          <w:szCs w:val="20"/>
        </w:rPr>
      </w:pPr>
      <w:r>
        <w:rPr>
          <w:sz w:val="20"/>
          <w:szCs w:val="20"/>
        </w:rPr>
        <w:t xml:space="preserve">Consorzio stabile </w:t>
      </w:r>
    </w:p>
    <w:p>
      <w:pPr>
        <w:pStyle w:val="ListParagraph"/>
        <w:numPr>
          <w:ilvl w:val="0"/>
          <w:numId w:val="4"/>
        </w:numPr>
        <w:ind w:hanging="239" w:start="284"/>
        <w:jc w:val="both"/>
        <w:rPr>
          <w:sz w:val="20"/>
          <w:szCs w:val="20"/>
        </w:rPr>
      </w:pPr>
      <w:r>
        <w:rPr>
          <w:sz w:val="20"/>
          <w:szCs w:val="20"/>
        </w:rPr>
        <w:t xml:space="preserve">Consorzio tra società cooperative </w:t>
      </w:r>
    </w:p>
    <w:p>
      <w:pPr>
        <w:pStyle w:val="ListParagraph"/>
        <w:numPr>
          <w:ilvl w:val="0"/>
          <w:numId w:val="4"/>
        </w:numPr>
        <w:ind w:hanging="239" w:start="284"/>
        <w:jc w:val="both"/>
        <w:rPr>
          <w:i/>
          <w:sz w:val="20"/>
          <w:szCs w:val="20"/>
        </w:rPr>
      </w:pPr>
      <w:r>
        <w:rPr>
          <w:sz w:val="20"/>
          <w:szCs w:val="20"/>
        </w:rPr>
        <w:t xml:space="preserve">Consorzio tra imprese artigiane </w:t>
      </w:r>
    </w:p>
    <w:p>
      <w:pPr>
        <w:pStyle w:val="ListParagraph"/>
        <w:numPr>
          <w:ilvl w:val="0"/>
          <w:numId w:val="4"/>
        </w:numPr>
        <w:ind w:hanging="239" w:start="284"/>
        <w:jc w:val="both"/>
        <w:rPr>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hanging="239" w:start="284"/>
        <w:jc w:val="both"/>
        <w:rPr>
          <w:i/>
          <w:sz w:val="20"/>
          <w:szCs w:val="20"/>
        </w:rPr>
      </w:pPr>
      <w:r>
        <w:rPr>
          <w:sz w:val="20"/>
          <w:szCs w:val="20"/>
        </w:rPr>
        <w:t xml:space="preserve">Rete dotata di organo comune </w:t>
      </w:r>
    </w:p>
    <w:p>
      <w:pPr>
        <w:pStyle w:val="ListParagraph"/>
        <w:numPr>
          <w:ilvl w:val="0"/>
          <w:numId w:val="4"/>
        </w:numPr>
        <w:ind w:hanging="239" w:start="284"/>
        <w:jc w:val="both"/>
        <w:rPr>
          <w:i/>
          <w:sz w:val="20"/>
          <w:szCs w:val="20"/>
        </w:rPr>
      </w:pPr>
      <w:r>
        <w:rPr>
          <w:sz w:val="20"/>
          <w:szCs w:val="20"/>
        </w:rPr>
        <w:t>Rete sprovvista di organo comune o con organo comune privo di rappresentanza</w:t>
      </w:r>
    </w:p>
    <w:p>
      <w:pPr>
        <w:pStyle w:val="ListParagraph"/>
        <w:numPr>
          <w:ilvl w:val="0"/>
          <w:numId w:val="4"/>
        </w:numPr>
        <w:ind w:hanging="284" w:start="284"/>
        <w:jc w:val="both"/>
        <w:rPr>
          <w:i/>
          <w:sz w:val="20"/>
          <w:szCs w:val="20"/>
        </w:rPr>
      </w:pPr>
      <w:r>
        <w:rPr>
          <w:sz w:val="20"/>
          <w:szCs w:val="20"/>
        </w:rPr>
        <w:t xml:space="preserve">GEIE </w:t>
      </w:r>
    </w:p>
    <w:p>
      <w:pPr>
        <w:pStyle w:val="ListParagraph"/>
        <w:numPr>
          <w:ilvl w:val="0"/>
          <w:numId w:val="4"/>
        </w:numPr>
        <w:ind w:hanging="284" w:start="284"/>
        <w:jc w:val="both"/>
        <w:rPr>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ListParagraph"/>
        <w:numPr>
          <w:ilvl w:val="0"/>
          <w:numId w:val="14"/>
        </w:numPr>
        <w:jc w:val="both"/>
        <w:rPr>
          <w:sz w:val="20"/>
          <w:szCs w:val="20"/>
        </w:rPr>
      </w:pPr>
      <w:r>
        <w:rPr>
          <w:b/>
          <w:bCs/>
          <w:sz w:val="20"/>
          <w:szCs w:val="20"/>
        </w:rPr>
        <w:t>DICHIARA:</w:t>
      </w:r>
    </w:p>
    <w:p>
      <w:pPr>
        <w:pStyle w:val="Normal"/>
        <w:jc w:val="both"/>
        <w:rPr>
          <w:sz w:val="20"/>
          <w:szCs w:val="20"/>
        </w:rPr>
      </w:pPr>
      <w:r>
        <w:rPr>
          <w:sz w:val="20"/>
          <w:szCs w:val="20"/>
        </w:rPr>
        <w:t xml:space="preserve">1. i dati identificativi </w:t>
      </w:r>
      <w:r>
        <w:rPr>
          <w:sz w:val="20"/>
          <w:szCs w:val="20"/>
          <w:highlight w:val="yellow"/>
        </w:rPr>
        <w:t>(nome, cognome, data e luogo di nascita, codice fiscale, comune di residenza etc.)</w:t>
      </w:r>
      <w:r>
        <w:rPr>
          <w:sz w:val="20"/>
          <w:szCs w:val="20"/>
        </w:rPr>
        <w:t xml:space="preserve"> dei soggetti di cui all’art. 94, comma 3 del Codice, ivi incluso l’amministratore di fatto, ove presente, ovvero indica la banca dati ufficiale o il pubblico registro da cui i medesimi possono essere ricavati in modo aggiornato alla data di presentazione dell’offerta:</w:t>
      </w:r>
    </w:p>
    <w:p>
      <w:pPr>
        <w:pStyle w:val="Normal"/>
        <w:jc w:val="both"/>
        <w:rPr>
          <w:sz w:val="20"/>
          <w:szCs w:val="20"/>
        </w:rPr>
      </w:pPr>
      <w:r>
        <w:rPr>
          <w:sz w:val="20"/>
          <w:szCs w:val="20"/>
        </w:rPr>
        <w:t>………………</w:t>
      </w:r>
      <w:r>
        <w:rPr>
          <w:sz w:val="20"/>
          <w:szCs w:val="20"/>
        </w:rPr>
        <w:t>.</w:t>
      </w:r>
    </w:p>
    <w:p>
      <w:pPr>
        <w:pStyle w:val="Normal"/>
        <w:jc w:val="both"/>
        <w:rPr>
          <w:sz w:val="20"/>
          <w:szCs w:val="20"/>
        </w:rPr>
      </w:pPr>
      <w:r>
        <w:rPr>
          <w:sz w:val="20"/>
          <w:szCs w:val="20"/>
        </w:rPr>
        <w:t>………………</w:t>
      </w:r>
      <w:r>
        <w:rPr>
          <w:sz w:val="20"/>
          <w:szCs w:val="20"/>
        </w:rPr>
        <w:t>.</w:t>
      </w:r>
    </w:p>
    <w:p>
      <w:pPr>
        <w:pStyle w:val="Normal"/>
        <w:jc w:val="both"/>
        <w:rPr>
          <w:sz w:val="20"/>
          <w:szCs w:val="20"/>
        </w:rPr>
      </w:pPr>
      <w:r>
        <w:rPr>
          <w:sz w:val="20"/>
          <w:szCs w:val="20"/>
        </w:rPr>
        <w:t>2. di non trovarsi in una delle “cause di esclusione automatica” di cui all’art.94 del D.lgs. n. 36/2023, anche per tutti i soggetti indicati al punto 1;</w:t>
      </w:r>
    </w:p>
    <w:p>
      <w:pPr>
        <w:pStyle w:val="Normal"/>
        <w:jc w:val="both"/>
        <w:rPr>
          <w:sz w:val="20"/>
          <w:szCs w:val="20"/>
        </w:rPr>
      </w:pPr>
      <w:r>
        <w:rPr>
          <w:sz w:val="20"/>
          <w:szCs w:val="20"/>
        </w:rPr>
        <w:t>3. di non trovarsi in una delle “cause di esclusione non automatica” di cui all’art. 95 del D.lgs. n. 36/2023;</w:t>
      </w:r>
    </w:p>
    <w:p>
      <w:pPr>
        <w:pStyle w:val="Normal"/>
        <w:jc w:val="both"/>
        <w:rPr>
          <w:sz w:val="20"/>
          <w:szCs w:val="20"/>
        </w:rPr>
      </w:pPr>
      <w:r>
        <w:rPr>
          <w:sz w:val="20"/>
          <w:szCs w:val="20"/>
        </w:rPr>
        <w:t>4. che i soggetti di cui al punto 1 non si trovano in una delle “cause di esclusione non automatica” di cui all’art.98, comma 3, lettere g) ed h) del D.lgs.36/2023;</w:t>
      </w:r>
    </w:p>
    <w:p>
      <w:pPr>
        <w:pStyle w:val="Normal"/>
        <w:jc w:val="both"/>
        <w:rPr>
          <w:sz w:val="20"/>
          <w:szCs w:val="20"/>
        </w:rPr>
      </w:pPr>
      <w:r>
        <w:rPr>
          <w:sz w:val="20"/>
          <w:szCs w:val="20"/>
        </w:rPr>
        <w:t>5. di non trovarsi in una delle cause di esclusione non automatica di cui all’art. 95 del D.lgs. n. 36/2023;</w:t>
      </w:r>
    </w:p>
    <w:p>
      <w:pPr>
        <w:pStyle w:val="Normal"/>
        <w:jc w:val="both"/>
        <w:rPr>
          <w:sz w:val="20"/>
          <w:szCs w:val="20"/>
        </w:rPr>
      </w:pPr>
      <w:r>
        <w:rPr>
          <w:sz w:val="20"/>
          <w:szCs w:val="20"/>
        </w:rPr>
        <w:t>ovvero</w:t>
      </w:r>
    </w:p>
    <w:p>
      <w:pPr>
        <w:pStyle w:val="Normal"/>
        <w:jc w:val="both"/>
        <w:rPr>
          <w:sz w:val="20"/>
          <w:szCs w:val="20"/>
        </w:rPr>
      </w:pPr>
      <w:r>
        <w:rPr>
          <w:sz w:val="20"/>
          <w:szCs w:val="20"/>
        </w:rPr>
        <w:t>con riferimento alle cause di esclusione non automatica, di cui all’art. 95 del D.lgs. n. 36/2023, segnala le seguenti fattispecie rilevanti:</w:t>
      </w:r>
    </w:p>
    <w:p>
      <w:pPr>
        <w:pStyle w:val="Normal"/>
        <w:jc w:val="both"/>
        <w:rPr>
          <w:sz w:val="20"/>
          <w:szCs w:val="20"/>
        </w:rPr>
      </w:pPr>
      <w:r>
        <w:rPr>
          <w:sz w:val="20"/>
          <w:szCs w:val="20"/>
        </w:rPr>
        <w:t xml:space="preserve">- gravi infrazioni di cui all’articolo 95, comma 1, lettera a) del Codice commesse nei tre anni antecedenti la data di pubblicazione del bando di gara; </w:t>
      </w:r>
    </w:p>
    <w:p>
      <w:pPr>
        <w:pStyle w:val="Normal"/>
        <w:jc w:val="both"/>
        <w:rPr>
          <w:sz w:val="20"/>
          <w:szCs w:val="20"/>
        </w:rPr>
      </w:pPr>
      <w:r>
        <w:rPr>
          <w:sz w:val="20"/>
          <w:szCs w:val="20"/>
        </w:rPr>
        <w:t>- gli atti e i provvedimenti indicati all’articolo 98 comma 6 del codice emessi nei tre anni antecedenti la data di pubblicazione del bando di gara;</w:t>
      </w:r>
    </w:p>
    <w:p>
      <w:pPr>
        <w:pStyle w:val="Normal"/>
        <w:jc w:val="both"/>
        <w:rPr>
          <w:sz w:val="20"/>
          <w:szCs w:val="20"/>
        </w:rPr>
      </w:pPr>
      <w:r>
        <w:rPr>
          <w:sz w:val="20"/>
          <w:szCs w:val="20"/>
        </w:rPr>
        <w:t>tutti gli altri comportamenti di cui all’articolo 98 del Codice, commessi nei tre anni antecedenti la data di pubblicazione del bando di gara______________________________________</w:t>
      </w:r>
    </w:p>
    <w:p>
      <w:pPr>
        <w:pStyle w:val="Normal"/>
        <w:jc w:val="both"/>
        <w:rPr>
          <w:sz w:val="20"/>
          <w:szCs w:val="20"/>
        </w:rPr>
      </w:pPr>
      <w:r>
        <w:rPr>
          <w:sz w:val="20"/>
          <w:szCs w:val="20"/>
        </w:rPr>
        <w:t>ancorché impugnati in giudizio i relativi provvedimenti……</w:t>
      </w:r>
    </w:p>
    <w:p>
      <w:pPr>
        <w:pStyle w:val="Normal"/>
        <w:jc w:val="both"/>
        <w:rPr>
          <w:sz w:val="20"/>
          <w:szCs w:val="20"/>
        </w:rPr>
      </w:pPr>
      <w:r>
        <w:rPr>
          <w:sz w:val="20"/>
          <w:szCs w:val="20"/>
        </w:rPr>
        <w:t>[eventuale] si vedano altresì i documenti allegati: ……………</w:t>
      </w:r>
    </w:p>
    <w:p>
      <w:pPr>
        <w:pStyle w:val="Normal"/>
        <w:jc w:val="both"/>
        <w:rPr>
          <w:sz w:val="20"/>
          <w:szCs w:val="20"/>
        </w:rPr>
      </w:pPr>
      <w:r>
        <w:rPr>
          <w:sz w:val="20"/>
          <w:szCs w:val="20"/>
        </w:rPr>
        <w:t>DICHIARA altresì, qualora previsti:</w:t>
      </w:r>
    </w:p>
    <w:p>
      <w:pPr>
        <w:pStyle w:val="Normal"/>
        <w:jc w:val="both"/>
        <w:rPr>
          <w:sz w:val="20"/>
          <w:szCs w:val="20"/>
        </w:rPr>
      </w:pPr>
      <w:r>
        <w:rPr>
          <w:sz w:val="20"/>
          <w:szCs w:val="20"/>
        </w:rPr>
        <w:t>- che il direttore tecnico è: …………………………………………………………………………………………….</w:t>
      </w:r>
    </w:p>
    <w:p>
      <w:pPr>
        <w:pStyle w:val="Normal"/>
        <w:jc w:val="both"/>
        <w:rPr>
          <w:sz w:val="20"/>
          <w:szCs w:val="20"/>
        </w:rPr>
      </w:pPr>
      <w:r>
        <w:rPr>
          <w:sz w:val="20"/>
          <w:szCs w:val="20"/>
        </w:rPr>
        <w:t xml:space="preserve">- che i membri del collegio sindacale sono (indicare sia i sindaci effettivi che i supplenti) </w:t>
      </w:r>
    </w:p>
    <w:p>
      <w:pPr>
        <w:pStyle w:val="Normal"/>
        <w:jc w:val="both"/>
        <w:rPr>
          <w:sz w:val="20"/>
          <w:szCs w:val="20"/>
        </w:rPr>
      </w:pPr>
      <w:r>
        <w:rPr>
          <w:sz w:val="20"/>
          <w:szCs w:val="20"/>
        </w:rPr>
        <w:t>…………………………</w:t>
      </w:r>
      <w:r>
        <w:rPr>
          <w:sz w:val="20"/>
          <w:szCs w:val="20"/>
        </w:rPr>
        <w:t>..…………………………..………………………….………………………………………………………………………………………</w:t>
      </w:r>
    </w:p>
    <w:p>
      <w:pPr>
        <w:pStyle w:val="Normal"/>
        <w:jc w:val="both"/>
        <w:rPr>
          <w:sz w:val="20"/>
          <w:szCs w:val="20"/>
        </w:rPr>
      </w:pPr>
      <w:r>
        <w:rPr>
          <w:sz w:val="20"/>
          <w:szCs w:val="20"/>
        </w:rPr>
        <w:t>o, nei casi contemplati dall’art.2477 del Codice civile, che il sindaco è:</w:t>
      </w:r>
    </w:p>
    <w:p>
      <w:pPr>
        <w:pStyle w:val="Normal"/>
        <w:jc w:val="both"/>
        <w:rPr>
          <w:sz w:val="20"/>
          <w:szCs w:val="20"/>
        </w:rPr>
      </w:pPr>
      <w:r>
        <w:rPr>
          <w:sz w:val="20"/>
          <w:szCs w:val="20"/>
        </w:rPr>
        <w:t>………………………………………………………………………………………………………………………………</w:t>
      </w:r>
      <w:r>
        <w:rPr>
          <w:sz w:val="20"/>
          <w:szCs w:val="20"/>
        </w:rPr>
        <w:t>..</w:t>
      </w:r>
    </w:p>
    <w:p>
      <w:pPr>
        <w:pStyle w:val="Normal"/>
        <w:jc w:val="both"/>
        <w:rPr>
          <w:sz w:val="20"/>
          <w:szCs w:val="20"/>
        </w:rPr>
      </w:pPr>
      <w:r>
        <w:rPr>
          <w:sz w:val="20"/>
          <w:szCs w:val="20"/>
        </w:rPr>
        <w:t>- che i membri del collegio dei revisori sono:</w:t>
      </w:r>
    </w:p>
    <w:p>
      <w:pPr>
        <w:pStyle w:val="Normal"/>
        <w:jc w:val="both"/>
        <w:rPr>
          <w:sz w:val="20"/>
          <w:szCs w:val="20"/>
        </w:rPr>
      </w:pPr>
      <w:r>
        <w:rPr>
          <w:sz w:val="20"/>
          <w:szCs w:val="20"/>
        </w:rPr>
        <w:t xml:space="preserve">………………………………………………………………………………………………………………………………………………………………………… </w:t>
      </w:r>
    </w:p>
    <w:p>
      <w:pPr>
        <w:pStyle w:val="Normal"/>
        <w:jc w:val="both"/>
        <w:rPr>
          <w:sz w:val="20"/>
          <w:szCs w:val="20"/>
        </w:rPr>
      </w:pPr>
      <w:r>
        <w:rPr>
          <w:sz w:val="20"/>
          <w:szCs w:val="20"/>
        </w:rPr>
        <w:t>- che i soggetti che svolgono i compiti di vigilanza di cui all’art.6, comma 1, lett.b) del D.Lgs. 8 giugno 2011, n.231 sono:</w:t>
      </w:r>
    </w:p>
    <w:p>
      <w:pPr>
        <w:pStyle w:val="Normal"/>
        <w:jc w:val="both"/>
        <w:rPr>
          <w:sz w:val="20"/>
          <w:szCs w:val="20"/>
        </w:rPr>
      </w:pPr>
      <w:r>
        <w:rPr>
          <w:sz w:val="20"/>
          <w:szCs w:val="20"/>
        </w:rPr>
        <w:t>……………………………………………………………………………………………………………………………………………………………………………</w:t>
      </w:r>
    </w:p>
    <w:p>
      <w:pPr>
        <w:pStyle w:val="Normal"/>
        <w:jc w:val="both"/>
        <w:rPr>
          <w:sz w:val="20"/>
          <w:szCs w:val="20"/>
        </w:rPr>
      </w:pPr>
      <w:r>
        <w:rPr>
          <w:b/>
          <w:bCs/>
          <w:sz w:val="20"/>
          <w:szCs w:val="20"/>
        </w:rPr>
        <w:t>DICHIARA</w:t>
      </w:r>
      <w:r>
        <w:rPr>
          <w:sz w:val="20"/>
          <w:szCs w:val="20"/>
        </w:rPr>
        <w:t xml:space="preserve"> che la ditta: </w:t>
      </w:r>
    </w:p>
    <w:p>
      <w:pPr>
        <w:pStyle w:val="ListParagraph"/>
        <w:numPr>
          <w:ilvl w:val="0"/>
          <w:numId w:val="15"/>
        </w:numPr>
        <w:jc w:val="both"/>
        <w:rPr>
          <w:sz w:val="20"/>
          <w:szCs w:val="20"/>
        </w:rPr>
      </w:pPr>
      <w:r>
        <w:rPr>
          <w:sz w:val="20"/>
          <w:szCs w:val="20"/>
        </w:rPr>
        <w:t xml:space="preserve">è soggetta ed è in regola con la normativa che disciplina il diritto al lavoro dei disabili (Legge 12/03/1999 n. 68), </w:t>
      </w:r>
    </w:p>
    <w:p>
      <w:pPr>
        <w:pStyle w:val="Normal"/>
        <w:jc w:val="both"/>
        <w:rPr>
          <w:sz w:val="20"/>
          <w:szCs w:val="20"/>
        </w:rPr>
      </w:pPr>
      <w:r>
        <w:rPr>
          <w:sz w:val="20"/>
          <w:szCs w:val="20"/>
        </w:rPr>
        <w:t>oppure</w:t>
      </w:r>
    </w:p>
    <w:p>
      <w:pPr>
        <w:pStyle w:val="ListParagraph"/>
        <w:numPr>
          <w:ilvl w:val="0"/>
          <w:numId w:val="15"/>
        </w:numPr>
        <w:jc w:val="both"/>
        <w:rPr>
          <w:sz w:val="20"/>
          <w:szCs w:val="20"/>
        </w:rPr>
      </w:pPr>
      <w:r>
        <w:rPr>
          <w:sz w:val="20"/>
          <w:szCs w:val="20"/>
        </w:rPr>
        <w:t>non è soggetta alla Legge 12/03/1999 n. 68 in quanto: __ (Indicare le motivazioni) __________________</w:t>
      </w:r>
    </w:p>
    <w:p>
      <w:pPr>
        <w:pStyle w:val="Normal"/>
        <w:jc w:val="both"/>
        <w:rPr>
          <w:i/>
          <w:sz w:val="20"/>
          <w:szCs w:val="20"/>
        </w:rPr>
      </w:pPr>
      <w:r>
        <w:rPr>
          <w:i/>
          <w:sz w:val="20"/>
          <w:szCs w:val="20"/>
        </w:rPr>
      </w:r>
    </w:p>
    <w:p>
      <w:pPr>
        <w:pStyle w:val="Normal"/>
        <w:jc w:val="both"/>
        <w:rPr>
          <w:i/>
          <w:sz w:val="20"/>
          <w:szCs w:val="20"/>
        </w:rPr>
      </w:pPr>
      <w:r>
        <w:rPr>
          <w:i/>
          <w:sz w:val="20"/>
          <w:szCs w:val="20"/>
        </w:rPr>
        <w:t xml:space="preserve"> </w:t>
      </w:r>
      <w:r>
        <w:rPr>
          <w:i/>
          <w:sz w:val="20"/>
          <w:szCs w:val="20"/>
        </w:rPr>
        <w:t>(Compilare soltanto i campi di interesse)</w:t>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partecipazione in forma associata o in più forme diverse</w:t>
      </w:r>
    </w:p>
    <w:p>
      <w:pPr>
        <w:pStyle w:val="Normal"/>
        <w:spacing w:lineRule="auto" w:line="276" w:before="60" w:after="60"/>
        <w:jc w:val="both"/>
        <w:rPr>
          <w:rFonts w:eastAsia="Times New Roman" w:cs="Times New Roman"/>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di cui all’articolo 65, comma 2, lettera e) del Codice e consorzi ordinari</w:t>
      </w:r>
    </w:p>
    <w:p>
      <w:pPr>
        <w:pStyle w:val="Normal"/>
        <w:spacing w:lineRule="auto" w:line="276" w:before="60" w:after="60"/>
        <w:ind w:hanging="284" w:star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ind w:hanging="284" w:start="284"/>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start"/>
        <w:tblInd w:w="284" w:type="dxa"/>
        <w:tblLayout w:type="fixed"/>
        <w:tblCellMar>
          <w:top w:w="0" w:type="dxa"/>
          <w:start w:w="108" w:type="dxa"/>
          <w:bottom w:w="0" w:type="dxa"/>
          <w:end w:w="108" w:type="dxa"/>
        </w:tblCellMar>
        <w:tblLook w:firstRow="1" w:noVBand="1" w:lastRow="0" w:firstColumn="1" w:lastColumn="0" w:noHBand="0" w:val="04a0"/>
      </w:tblPr>
      <w:tblGrid>
        <w:gridCol w:w="3374"/>
        <w:gridCol w:w="3207"/>
        <w:gridCol w:w="2763"/>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7"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all’articolo 65, comma 2, lettere b), c) e d) del Codice</w:t>
      </w:r>
    </w:p>
    <w:p>
      <w:pPr>
        <w:pStyle w:val="Normal"/>
        <w:spacing w:lineRule="auto" w:line="276" w:before="60" w:after="60"/>
        <w:ind w:hanging="284" w:star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specificando, nella tabella, che si tratta di consorziate appartenenti al consorzio esecutore):</w:t>
      </w:r>
    </w:p>
    <w:tbl>
      <w:tblPr>
        <w:tblStyle w:val="Grigliatabella"/>
        <w:tblW w:w="9344" w:type="dxa"/>
        <w:jc w:val="start"/>
        <w:tblInd w:w="284" w:type="dxa"/>
        <w:tblLayout w:type="fixed"/>
        <w:tblCellMar>
          <w:top w:w="0" w:type="dxa"/>
          <w:start w:w="108" w:type="dxa"/>
          <w:bottom w:w="0" w:type="dxa"/>
          <w:end w:w="108" w:type="dxa"/>
        </w:tblCellMar>
        <w:tblLook w:firstRow="1" w:noVBand="1" w:lastRow="0" w:firstColumn="1" w:lastColumn="0" w:noHBand="0" w:val="04a0"/>
      </w:tblPr>
      <w:tblGrid>
        <w:gridCol w:w="3230"/>
        <w:gridCol w:w="3054"/>
        <w:gridCol w:w="3060"/>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 xml:space="preserve">C.F. </w:t>
            </w:r>
          </w:p>
        </w:tc>
        <w:tc>
          <w:tcPr>
            <w:tcW w:w="306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Sede</w:t>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bl>
    <w:p>
      <w:pPr>
        <w:pStyle w:val="ListParagraph"/>
        <w:spacing w:lineRule="auto" w:line="276" w:before="60" w:after="60"/>
        <w:ind w:start="284"/>
        <w:contextualSpacing/>
        <w:jc w:val="both"/>
        <w:rPr>
          <w:rFonts w:eastAsia="Calibri" w:cs="Courier New"/>
          <w:b/>
          <w:i/>
          <w:iCs/>
          <w:sz w:val="20"/>
          <w:szCs w:val="20"/>
          <w:lang w:eastAsia="it-IT"/>
        </w:rPr>
      </w:pPr>
      <w:r>
        <w:rPr>
          <w:rFonts w:eastAsia="Calibri" w:cs="Courier New"/>
          <w:b/>
          <w:i/>
          <w:iCs/>
          <w:sz w:val="20"/>
          <w:szCs w:val="20"/>
          <w:lang w:eastAsia="it-IT"/>
        </w:rPr>
      </w:r>
    </w:p>
    <w:p>
      <w:pPr>
        <w:pStyle w:val="ListParagraph"/>
        <w:spacing w:lineRule="auto" w:line="276" w:before="60" w:after="60"/>
        <w:ind w:start="0"/>
        <w:contextualSpacing/>
        <w:jc w:val="both"/>
        <w:rPr>
          <w:rFonts w:eastAsia="Calibri" w:cs="Courier New"/>
          <w:b/>
          <w:sz w:val="20"/>
          <w:szCs w:val="20"/>
          <w:lang w:eastAsia="it-IT"/>
        </w:rPr>
      </w:pPr>
      <w:r>
        <w:rPr>
          <w:rFonts w:eastAsia="Calibri" w:cs="Courier New"/>
          <w:sz w:val="20"/>
          <w:szCs w:val="20"/>
          <w:lang w:eastAsia="it-IT"/>
        </w:rPr>
        <w:t>▪</w:t>
      </w:r>
      <w:r>
        <w:rPr>
          <w:rFonts w:eastAsia="Calibri" w:cs="Courier New"/>
          <w:b/>
          <w:i/>
          <w:iCs/>
          <w:sz w:val="20"/>
          <w:szCs w:val="20"/>
          <w:lang w:eastAsia="it-IT"/>
        </w:rPr>
        <w:t xml:space="preserve"> </w:t>
      </w:r>
      <w:r>
        <w:rPr>
          <w:rFonts w:eastAsia="Calibri" w:cs="Courier New"/>
          <w:b/>
          <w:i/>
          <w:iCs/>
          <w:sz w:val="20"/>
          <w:szCs w:val="20"/>
          <w:lang w:eastAsia="it-IT"/>
        </w:rPr>
        <w:t>(in alternativa solo per i consorzi stabili)</w:t>
      </w:r>
      <w:r>
        <w:rPr>
          <w:rFonts w:eastAsia="Calibri" w:cs="Courier New"/>
          <w:b/>
          <w:sz w:val="20"/>
          <w:szCs w:val="20"/>
          <w:lang w:eastAsia="it-IT"/>
        </w:rPr>
        <w:t xml:space="preserve"> DICHIARA </w:t>
      </w:r>
      <w:r>
        <w:rPr>
          <w:rFonts w:eastAsia="Calibri" w:cs="Courier New"/>
          <w:sz w:val="20"/>
          <w:szCs w:val="20"/>
          <w:lang w:eastAsia="it-IT"/>
        </w:rPr>
        <w:t>che il consorzio stabile concorre in proprio</w:t>
      </w:r>
      <w:r>
        <w:rPr>
          <w:rFonts w:eastAsia="Calibri" w:cs="Courier New"/>
          <w:b/>
          <w:sz w:val="20"/>
          <w:szCs w:val="20"/>
          <w:lang w:eastAsia="it-IT"/>
        </w:rPr>
        <w:t>;</w:t>
      </w:r>
    </w:p>
    <w:p>
      <w:pPr>
        <w:pStyle w:val="Normal"/>
        <w:spacing w:lineRule="auto" w:line="276" w:before="60" w:after="60"/>
        <w:jc w:val="both"/>
        <w:rPr>
          <w:rFonts w:eastAsia="Calibri" w:cs="Courier New"/>
          <w:b/>
          <w:i/>
          <w:sz w:val="20"/>
          <w:szCs w:val="20"/>
          <w:lang w:eastAsia="it-IT"/>
        </w:rPr>
      </w:pPr>
      <w:r>
        <w:rPr>
          <w:rFonts w:eastAsia="Calibri" w:cs="Courier New"/>
          <w:b/>
          <w:i/>
          <w:sz w:val="20"/>
          <w:szCs w:val="20"/>
          <w:lang w:eastAsia="it-IT"/>
        </w:rPr>
      </w:r>
    </w:p>
    <w:p>
      <w:pPr>
        <w:pStyle w:val="Normal"/>
        <w:spacing w:lineRule="auto" w:line="276" w:before="60" w:after="60"/>
        <w:jc w:val="both"/>
        <w:rPr>
          <w:rFonts w:eastAsia="Calibri" w:cs="Courier New"/>
          <w:b/>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jc w:val="both"/>
        <w:rPr>
          <w:rFonts w:eastAsia="Calibri" w:cs="Courier New"/>
          <w:b/>
          <w:i/>
          <w:sz w:val="20"/>
          <w:szCs w:val="20"/>
          <w:lang w:eastAsia="it-IT"/>
        </w:rPr>
      </w:pPr>
      <w:r>
        <w:rPr>
          <w:rFonts w:eastAsia="Calibri" w:cs="Courier New"/>
          <w:b/>
          <w:i/>
          <w:sz w:val="20"/>
          <w:szCs w:val="20"/>
          <w:lang w:eastAsia="it-IT"/>
        </w:rPr>
      </w:r>
    </w:p>
    <w:p>
      <w:pPr>
        <w:pStyle w:val="Normal"/>
        <w:spacing w:lineRule="auto" w:line="276" w:before="60" w:after="60"/>
        <w:ind w:hanging="284" w:star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p>
      <w:pPr>
        <w:pStyle w:val="Normal"/>
        <w:spacing w:lineRule="auto" w:line="276" w:before="60" w:after="60"/>
        <w:ind w:hanging="284" w:start="284"/>
        <w:jc w:val="both"/>
        <w:rPr>
          <w:rFonts w:eastAsia="Calibri" w:cs="Courier New"/>
          <w:sz w:val="20"/>
          <w:szCs w:val="20"/>
          <w:lang w:eastAsia="it-IT"/>
        </w:rPr>
      </w:pPr>
      <w:r>
        <w:rPr>
          <w:rFonts w:eastAsia="Calibri" w:cs="Courier New"/>
          <w:sz w:val="20"/>
          <w:szCs w:val="20"/>
          <w:lang w:eastAsia="it-IT"/>
        </w:rPr>
      </w:r>
    </w:p>
    <w:tbl>
      <w:tblPr>
        <w:tblStyle w:val="Grigliatabella"/>
        <w:tblW w:w="9344" w:type="dxa"/>
        <w:jc w:val="start"/>
        <w:tblInd w:w="284" w:type="dxa"/>
        <w:tblLayout w:type="fixed"/>
        <w:tblCellMar>
          <w:top w:w="0" w:type="dxa"/>
          <w:start w:w="108" w:type="dxa"/>
          <w:bottom w:w="0" w:type="dxa"/>
          <w:end w:w="108" w:type="dxa"/>
        </w:tblCellMar>
        <w:tblLook w:firstRow="1" w:noVBand="1" w:lastRow="0" w:firstColumn="1" w:lastColumn="0" w:noHBand="0" w:val="04a0"/>
      </w:tblPr>
      <w:tblGrid>
        <w:gridCol w:w="3230"/>
        <w:gridCol w:w="3054"/>
        <w:gridCol w:w="3060"/>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Requisito e relativa misura</w:t>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5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06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kern w:val="0"/>
                <w:sz w:val="20"/>
                <w:szCs w:val="20"/>
                <w:lang w:val="it-IT" w:eastAsia="it-IT" w:bidi="ar-SA"/>
              </w:rPr>
            </w:r>
          </w:p>
        </w:tc>
      </w:tr>
    </w:tbl>
    <w:p>
      <w:pPr>
        <w:pStyle w:val="Normal"/>
        <w:spacing w:lineRule="auto" w:line="276" w:before="60" w:after="60"/>
        <w:ind w:start="284"/>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alibri"/>
          <w:b/>
          <w:bCs/>
          <w:sz w:val="20"/>
          <w:szCs w:val="20"/>
          <w:lang w:eastAsia="it-IT"/>
        </w:rPr>
      </w:pPr>
      <w:r>
        <w:rPr>
          <w:rFonts w:eastAsia="Calibri" w:cs="Calibri"/>
          <w:b/>
          <w:bCs/>
          <w:sz w:val="20"/>
          <w:szCs w:val="20"/>
          <w:lang w:eastAsia="it-IT"/>
        </w:rPr>
        <w:t>(Ciascuna consorziata, esecutrice e non, deve presentare una propria domanda di partecipazione)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 xml:space="preserve">▪ </w:t>
      </w:r>
      <w:r>
        <w:rPr>
          <w:rFonts w:eastAsia="Calibri" w:cs="Calibri"/>
          <w:b/>
          <w:bCs/>
          <w:sz w:val="20"/>
          <w:szCs w:val="20"/>
          <w:lang w:eastAsia="it-IT"/>
        </w:rPr>
        <w:t>DICHIARA</w:t>
      </w:r>
      <w:r>
        <w:rPr>
          <w:rFonts w:eastAsia="Calibri" w:cs="Calibri"/>
          <w:sz w:val="20"/>
          <w:szCs w:val="20"/>
          <w:lang w:eastAsia="it-IT"/>
        </w:rPr>
        <w:t xml:space="preserve"> di non partecipare in forma singola/associata e come ausiliaria di altro concorrente che sia ricorso all’avvalimento per migliorare la propria offerta;</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 xml:space="preserve">▪ </w:t>
      </w:r>
      <w:r>
        <w:rPr>
          <w:rFonts w:eastAsia="Calibri" w:cs="Calibri"/>
          <w:b/>
          <w:bCs/>
          <w:sz w:val="20"/>
          <w:szCs w:val="20"/>
          <w:lang w:eastAsia="it-IT"/>
        </w:rPr>
        <w:t>DICHIARA</w:t>
      </w:r>
      <w:r>
        <w:rPr>
          <w:rFonts w:eastAsia="Calibri" w:cs="Calibri"/>
          <w:sz w:val="20"/>
          <w:szCs w:val="20"/>
          <w:lang w:eastAsia="it-IT"/>
        </w:rPr>
        <w:t xml:space="preserve"> di non partecipare alla medesima gara contemporaneamente in forme diverse (individuale e associata; in più forme associate; in forma singola e quale consorziato esecutore di un consorzio);</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 xml:space="preserve">o, in alternativa, </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 xml:space="preserve">▪ </w:t>
      </w:r>
      <w:r>
        <w:rPr>
          <w:rFonts w:eastAsia="Calibri" w:cs="Calibri"/>
          <w:b/>
          <w:bCs/>
          <w:sz w:val="20"/>
          <w:szCs w:val="20"/>
          <w:lang w:eastAsia="it-IT"/>
        </w:rPr>
        <w:t>DICHIARA</w:t>
      </w:r>
      <w:r>
        <w:rPr>
          <w:rFonts w:eastAsia="Calibri" w:cs="Calibri"/>
          <w:sz w:val="20"/>
          <w:szCs w:val="20"/>
          <w:lang w:eastAsia="it-IT"/>
        </w:rPr>
        <w:t xml:space="preserve"> di partecipare in più di una forma, ………………… &lt;indicare quali&gt; e inserisce nel FVOE idonea documentazione atta a dimostrare che la circostanza non ha influito sulla gara, né è idonea a incidere sulla capacità di rispettare gli obblighi contrattuali;</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 xml:space="preserve">▪ </w:t>
      </w:r>
      <w:r>
        <w:rPr>
          <w:rFonts w:eastAsia="Calibri" w:cs="Calibri"/>
          <w:b/>
          <w:bCs/>
          <w:sz w:val="20"/>
          <w:szCs w:val="20"/>
          <w:lang w:eastAsia="it-IT"/>
        </w:rPr>
        <w:t>DICHIARA</w:t>
      </w:r>
      <w:r>
        <w:rPr>
          <w:rFonts w:eastAsia="Calibri" w:cs="Calibri"/>
          <w:sz w:val="20"/>
          <w:szCs w:val="20"/>
          <w:lang w:eastAsia="it-IT"/>
        </w:rPr>
        <w:t xml:space="preserve"> di non partecipare a più di un consorzio stabile.</w:t>
      </w:r>
    </w:p>
    <w:p>
      <w:pPr>
        <w:pStyle w:val="Normal"/>
        <w:spacing w:lineRule="auto" w:line="276" w:before="60" w:after="60"/>
        <w:jc w:val="both"/>
        <w:rPr>
          <w:rFonts w:eastAsia="Times New Roman" w:cs="Times New Roman"/>
          <w:b/>
          <w:i/>
          <w:sz w:val="20"/>
          <w:szCs w:val="20"/>
        </w:rPr>
      </w:pPr>
      <w:r>
        <w:rPr>
          <w:rFonts w:eastAsia="Times New Roman" w:cs="Times New Roman"/>
          <w:b/>
          <w:i/>
          <w:sz w:val="20"/>
          <w:szCs w:val="20"/>
        </w:rPr>
        <w:t>(Per i raggruppamenti temporanei o consorzi ordinari di cui all’articolo 65, comma 2, lettera f) del Codice o GEIE non ancora costituiti)</w:t>
      </w:r>
    </w:p>
    <w:p>
      <w:pPr>
        <w:pStyle w:val="Normal"/>
        <w:spacing w:lineRule="auto" w:line="276" w:before="60" w:after="60"/>
        <w:jc w:val="both"/>
        <w:rPr>
          <w:rFonts w:eastAsia="Times New Roman" w:cs="Calibri"/>
          <w:b/>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hanging="284" w:start="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hanging="284" w:start="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ListParagraph"/>
        <w:numPr>
          <w:ilvl w:val="0"/>
          <w:numId w:val="9"/>
        </w:numPr>
        <w:spacing w:lineRule="auto" w:line="276" w:before="60" w:after="60"/>
        <w:ind w:hanging="284" w:start="284"/>
        <w:contextualSpacing/>
        <w:jc w:val="both"/>
        <w:rPr>
          <w:rFonts w:ascii="Titillium" w:hAnsi="Titillium" w:eastAsia="Calibri" w:cs="Calibri"/>
          <w:sz w:val="20"/>
          <w:szCs w:val="20"/>
          <w:lang w:eastAsia="it-IT"/>
        </w:rPr>
      </w:pP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pPr>
        <w:pStyle w:val="Normal"/>
        <w:spacing w:lineRule="auto" w:line="276" w:before="60" w:after="60"/>
        <w:ind w:hanging="284" w:start="284"/>
        <w:jc w:val="both"/>
        <w:rPr>
          <w:rFonts w:eastAsia="Calibri" w:cs="Courier New"/>
          <w:b/>
          <w:i/>
          <w:iCs/>
          <w:sz w:val="20"/>
          <w:szCs w:val="20"/>
          <w:lang w:eastAsia="it-IT"/>
        </w:rPr>
      </w:pPr>
      <w:r>
        <w:rPr>
          <w:rFonts w:eastAsia="Calibri" w:cs="Courier New"/>
          <w:b/>
          <w:i/>
          <w:iCs/>
          <w:sz w:val="20"/>
          <w:szCs w:val="20"/>
          <w:lang w:eastAsia="it-IT"/>
        </w:rPr>
        <w:t xml:space="preserve">(o, in alternativa) </w:t>
      </w:r>
    </w:p>
    <w:p>
      <w:pPr>
        <w:pStyle w:val="Normal"/>
        <w:spacing w:lineRule="auto" w:line="276" w:before="60" w:after="60"/>
        <w:ind w:hanging="284" w:star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ListParagraph"/>
        <w:numPr>
          <w:ilvl w:val="0"/>
          <w:numId w:val="8"/>
        </w:numPr>
        <w:spacing w:lineRule="auto" w:line="276" w:before="60" w:after="60"/>
        <w:ind w:hanging="284" w:start="284"/>
        <w:contextualSpacing/>
        <w:jc w:val="both"/>
        <w:rPr>
          <w:rFonts w:eastAsia="Calibri" w:cs="Calibri"/>
          <w:sz w:val="20"/>
          <w:szCs w:val="20"/>
          <w:lang w:eastAsia="it-IT"/>
        </w:rPr>
      </w:pPr>
      <w:r>
        <w:rPr>
          <w:rFonts w:eastAsia="Calibri" w:cs="Courier New"/>
          <w:b/>
          <w:sz w:val="20"/>
          <w:szCs w:val="20"/>
          <w:lang w:eastAsia="it-IT"/>
        </w:rPr>
        <w:t>DICHIARA</w:t>
      </w:r>
      <w:r>
        <w:rPr>
          <w:sz w:val="20"/>
          <w:szCs w:val="20"/>
        </w:rPr>
        <w:t xml:space="preserve"> di avere prestato risorse, in qualità di impresa ausiliaria al concorrente …. </w:t>
      </w:r>
      <w:r>
        <w:rPr>
          <w:rFonts w:eastAsia="Calibri" w:cs="Calibri"/>
          <w:sz w:val="20"/>
          <w:szCs w:val="20"/>
          <w:lang w:eastAsia="it-IT"/>
        </w:rPr>
        <w:t>&lt;</w:t>
      </w:r>
      <w:r>
        <w:rPr>
          <w:rFonts w:eastAsia="Calibri" w:cs="Calibri"/>
          <w:i/>
          <w:iCs/>
          <w:sz w:val="20"/>
          <w:szCs w:val="20"/>
          <w:lang w:eastAsia="it-IT"/>
        </w:rPr>
        <w:t>indicare il nominativo</w:t>
      </w:r>
      <w:r>
        <w:rPr>
          <w:rFonts w:eastAsia="Calibri" w:cs="Calibri"/>
          <w:sz w:val="20"/>
          <w:szCs w:val="20"/>
          <w:lang w:eastAsia="it-IT"/>
        </w:rPr>
        <w:t>&gt;</w:t>
      </w:r>
      <w:r>
        <w:rPr>
          <w:sz w:val="20"/>
          <w:szCs w:val="20"/>
        </w:rPr>
        <w:t xml:space="preserve">, che se ne è avvalso ai fini del miglioramento dell’offerta, e </w:t>
      </w:r>
      <w:r>
        <w:rPr>
          <w:rFonts w:eastAsia="Calibri" w:cs="Calibri"/>
          <w:sz w:val="20"/>
          <w:szCs w:val="20"/>
          <w:lang w:eastAsia="it-IT"/>
        </w:rPr>
        <w:t>inserisce nel FVOE idonea documentazione atta a dimostrare</w:t>
      </w:r>
      <w:r>
        <w:rPr>
          <w:sz w:val="20"/>
          <w:szCs w:val="20"/>
        </w:rPr>
        <w:t xml:space="preserve"> che non sussistono collegamenti tali da ricondurre entrambe le imprese allo stesso centro decisionale; </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b/>
          <w:i/>
          <w:sz w:val="20"/>
          <w:szCs w:val="20"/>
        </w:rPr>
      </w:pPr>
      <w:r>
        <w:rPr>
          <w:rFonts w:eastAsia="Times New Roman" w:cs="Times New Roman"/>
          <w:b/>
          <w:i/>
          <w:sz w:val="20"/>
          <w:szCs w:val="20"/>
        </w:rPr>
        <w:t>(Per le aggregazioni di retisti: se la rete è dotata di un organo comune con potere di rappresentanza e soggettività giuridica)</w:t>
      </w:r>
    </w:p>
    <w:p>
      <w:pPr>
        <w:pStyle w:val="Normal"/>
        <w:spacing w:lineRule="auto" w:line="276" w:before="60" w:after="60"/>
        <w:ind w:hanging="284" w:star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ind w:hanging="284" w:star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jc w:val="start"/>
        <w:tblInd w:w="284" w:type="dxa"/>
        <w:tblLayout w:type="fixed"/>
        <w:tblCellMar>
          <w:top w:w="0" w:type="dxa"/>
          <w:start w:w="108" w:type="dxa"/>
          <w:bottom w:w="0" w:type="dxa"/>
          <w:end w:w="108" w:type="dxa"/>
        </w:tblCellMar>
        <w:tblLook w:firstRow="1" w:noVBand="1" w:lastRow="0" w:firstColumn="1" w:lastColumn="0" w:noHBand="0" w:val="04a0"/>
      </w:tblPr>
      <w:tblGrid>
        <w:gridCol w:w="3374"/>
        <w:gridCol w:w="3207"/>
        <w:gridCol w:w="2763"/>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7"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bl>
    <w:p>
      <w:pPr>
        <w:pStyle w:val="Normal"/>
        <w:spacing w:lineRule="auto" w:line="276" w:before="60" w:after="60"/>
        <w:jc w:val="both"/>
        <w:rPr>
          <w:rFonts w:eastAsia="Calibri" w:cs="Calibri"/>
          <w:i/>
          <w:sz w:val="20"/>
          <w:szCs w:val="20"/>
          <w:lang w:eastAsia="it-IT"/>
        </w:rPr>
      </w:pPr>
      <w:r>
        <w:rPr>
          <w:rFonts w:eastAsia="Calibri" w:cs="Calibri"/>
          <w:i/>
          <w:sz w:val="20"/>
          <w:szCs w:val="20"/>
          <w:lang w:eastAsia="it-IT"/>
        </w:rPr>
      </w:r>
    </w:p>
    <w:p>
      <w:pPr>
        <w:pStyle w:val="Normal"/>
        <w:spacing w:lineRule="auto" w:line="276" w:before="60" w:after="60"/>
        <w:jc w:val="both"/>
        <w:rPr>
          <w:rFonts w:eastAsia="Times New Roman" w:cs="Times New Roman"/>
          <w:b/>
          <w:i/>
          <w:sz w:val="20"/>
          <w:szCs w:val="20"/>
        </w:rPr>
      </w:pPr>
      <w:r>
        <w:rPr>
          <w:rFonts w:eastAsia="Times New Roman" w:cs="Times New Roman"/>
          <w:b/>
          <w:i/>
          <w:sz w:val="20"/>
          <w:szCs w:val="20"/>
        </w:rPr>
        <w:t>(Per le aggregazioni di retisti: se la rete è dotata di un organo comune con potere di rappresentanza privo di soggettività giuridica)</w:t>
      </w:r>
    </w:p>
    <w:p>
      <w:pPr>
        <w:pStyle w:val="Normal"/>
        <w:spacing w:lineRule="auto" w:line="276" w:before="60" w:after="60"/>
        <w:ind w:hanging="284" w:star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r>
    </w:p>
    <w:tbl>
      <w:tblPr>
        <w:tblStyle w:val="Grigliatabella"/>
        <w:tblW w:w="9344" w:type="dxa"/>
        <w:jc w:val="start"/>
        <w:tblInd w:w="284" w:type="dxa"/>
        <w:tblLayout w:type="fixed"/>
        <w:tblCellMar>
          <w:top w:w="0" w:type="dxa"/>
          <w:start w:w="108" w:type="dxa"/>
          <w:bottom w:w="0" w:type="dxa"/>
          <w:end w:w="108" w:type="dxa"/>
        </w:tblCellMar>
        <w:tblLook w:firstRow="1" w:noVBand="1" w:lastRow="0" w:firstColumn="1" w:lastColumn="0" w:noHBand="0" w:val="04a0"/>
      </w:tblPr>
      <w:tblGrid>
        <w:gridCol w:w="3374"/>
        <w:gridCol w:w="3207"/>
        <w:gridCol w:w="2763"/>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7"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3207"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c>
          <w:tcPr>
            <w:tcW w:w="27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kern w:val="0"/>
                <w:sz w:val="20"/>
                <w:szCs w:val="20"/>
                <w:lang w:val="it-IT" w:eastAsia="it-IT" w:bidi="ar-SA"/>
              </w:rPr>
            </w:r>
          </w:p>
        </w:tc>
      </w:tr>
    </w:tbl>
    <w:p>
      <w:pPr>
        <w:pStyle w:val="Normal"/>
        <w:spacing w:lineRule="auto" w:line="276" w:before="60" w:after="60"/>
        <w:jc w:val="both"/>
        <w:rPr>
          <w:rFonts w:eastAsia="Calibri" w:cs="Calibri"/>
          <w:i/>
          <w:sz w:val="20"/>
          <w:szCs w:val="20"/>
          <w:lang w:eastAsia="it-IT"/>
        </w:rPr>
      </w:pPr>
      <w:r>
        <w:rPr>
          <w:rFonts w:eastAsia="Calibri" w:cs="Calibri"/>
          <w:i/>
          <w:sz w:val="20"/>
          <w:szCs w:val="20"/>
          <w:lang w:eastAsia="it-IT"/>
        </w:rPr>
      </w:r>
    </w:p>
    <w:p>
      <w:pPr>
        <w:pStyle w:val="Normal"/>
        <w:spacing w:lineRule="auto" w:line="276" w:before="60" w:after="60"/>
        <w:jc w:val="both"/>
        <w:rPr>
          <w:rFonts w:eastAsia="Calibri" w:cs="Calibr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hanging="360" w:start="426"/>
        <w:contextualSpacing/>
        <w:jc w:val="both"/>
        <w:rPr>
          <w:rFonts w:eastAsia="Times New Roman" w:cs="Times New Roman"/>
          <w:sz w:val="20"/>
          <w:szCs w:val="20"/>
        </w:rPr>
      </w:pP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 partita I.V.A. n. ... oppure è iscritta al Registro delle commissioni provinciali per l’artigianato di … al n. …</w:t>
      </w:r>
    </w:p>
    <w:p>
      <w:pPr>
        <w:pStyle w:val="Normal"/>
        <w:spacing w:lineRule="auto" w:line="276" w:before="60" w:after="60"/>
        <w:jc w:val="both"/>
        <w:rPr>
          <w:rFonts w:eastAsia="Times New Roman" w:cs="Times New Roman"/>
          <w:i/>
          <w:sz w:val="20"/>
          <w:szCs w:val="20"/>
        </w:rPr>
      </w:pPr>
      <w:r>
        <w:rPr>
          <w:rFonts w:eastAsia="Times New Roman" w:cs="Times New Roman"/>
          <w:i/>
          <w:sz w:val="20"/>
          <w:szCs w:val="20"/>
        </w:rPr>
      </w:r>
    </w:p>
    <w:p>
      <w:pPr>
        <w:pStyle w:val="Normal"/>
        <w:spacing w:lineRule="auto" w:line="276" w:before="60" w:after="60"/>
        <w:jc w:val="both"/>
        <w:rPr>
          <w:rFonts w:eastAsia="Times New Roman" w:cs="Times New Roman"/>
          <w:b/>
          <w:i/>
          <w:sz w:val="20"/>
          <w:szCs w:val="20"/>
        </w:rPr>
      </w:pPr>
      <w:r>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sz w:val="20"/>
          <w:szCs w:val="20"/>
        </w:rPr>
      </w:pPr>
      <w:r>
        <w:rPr>
          <w:rFonts w:eastAsia="Times New Roman" w:cs="Times New Roman"/>
          <w:i/>
          <w:sz w:val="20"/>
          <w:szCs w:val="20"/>
        </w:rPr>
      </w:r>
    </w:p>
    <w:p>
      <w:pPr>
        <w:pStyle w:val="Normal"/>
        <w:spacing w:lineRule="auto" w:line="276" w:before="60" w:after="60"/>
        <w:jc w:val="both"/>
        <w:rPr>
          <w:rFonts w:eastAsia="Calibri" w:cs="Times New Roman"/>
          <w:sz w:val="20"/>
          <w:szCs w:val="20"/>
          <w:lang w:eastAsia="it-IT"/>
        </w:rPr>
      </w:pPr>
      <w:r>
        <w:rPr>
          <w:rFonts w:eastAsia="Calibri" w:cs="Calibri"/>
          <w:i/>
          <w:sz w:val="20"/>
          <w:szCs w:val="20"/>
          <w:lang w:eastAsia="it-IT"/>
        </w:rPr>
        <w:t>(in caso di Rete costituenda, dichiarazione da rendere da parte di ciascun operatore che compone la rete)</w:t>
      </w:r>
      <w:r>
        <w:rPr>
          <w:rFonts w:eastAsia="Calibri" w:cs="Calibri"/>
          <w:sz w:val="20"/>
          <w:szCs w:val="20"/>
          <w:lang w:eastAsia="it-IT"/>
        </w:rPr>
        <w:t xml:space="preserve">: </w:t>
      </w:r>
    </w:p>
    <w:p>
      <w:pPr>
        <w:pStyle w:val="Normal"/>
        <w:spacing w:lineRule="auto" w:line="276" w:before="60" w:after="60"/>
        <w:ind w:hanging="284" w:star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i/>
          <w:sz w:val="20"/>
          <w:szCs w:val="20"/>
          <w:lang w:eastAsia="it-IT"/>
        </w:rPr>
        <w:t xml:space="preserve"> </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3"/>
        </w:numPr>
        <w:spacing w:lineRule="auto" w:line="276" w:before="60" w:after="60"/>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themeColor="accent5" w:val="4472C4"/>
          <w:sz w:val="20"/>
          <w:szCs w:val="20"/>
        </w:rPr>
      </w:pPr>
      <w:r>
        <w:rPr>
          <w:b/>
          <w:color w:themeColor="accent5" w:val="4472C4"/>
          <w:sz w:val="20"/>
          <w:szCs w:val="20"/>
        </w:rPr>
      </w:r>
    </w:p>
    <w:p>
      <w:pPr>
        <w:pStyle w:val="ListParagraph"/>
        <w:numPr>
          <w:ilvl w:val="0"/>
          <w:numId w:val="1"/>
        </w:numPr>
        <w:jc w:val="both"/>
        <w:rPr>
          <w:b/>
          <w:i/>
          <w:color w:themeColor="accent5" w:val="4472C4"/>
          <w:sz w:val="20"/>
          <w:szCs w:val="20"/>
        </w:rPr>
      </w:pPr>
      <w:r>
        <w:rPr>
          <w:b/>
          <w:color w:themeColor="accent5" w:val="4472C4"/>
          <w:sz w:val="20"/>
          <w:szCs w:val="20"/>
        </w:rPr>
        <w:t xml:space="preserve">Dichiarazioni in caso di avvalimento </w:t>
      </w:r>
      <w:r>
        <w:rPr>
          <w:b/>
          <w:i/>
          <w:color w:themeColor="accent5" w:val="4472C4"/>
          <w:sz w:val="20"/>
          <w:szCs w:val="20"/>
        </w:rPr>
        <w:t xml:space="preserve">(da ripetere per ciascuna impresa ausiliaria)  </w:t>
      </w:r>
    </w:p>
    <w:p>
      <w:pPr>
        <w:pStyle w:val="Normal"/>
        <w:spacing w:lineRule="auto" w:line="276" w:before="60" w:after="60"/>
        <w:ind w:hanging="284" w:star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hanging="284" w:star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e presenta il contratto di avvalimento nonché la documentazione richiesta, come indicato dal Disciplinare di gara</w:t>
      </w:r>
      <w:r>
        <w:rPr>
          <w:rFonts w:eastAsia="Calibri" w:cs="Calibri"/>
          <w:i/>
          <w:iCs/>
          <w:sz w:val="20"/>
          <w:szCs w:val="20"/>
          <w:lang w:eastAsia="it-IT"/>
        </w:rPr>
        <w:t>.</w:t>
      </w:r>
    </w:p>
    <w:p>
      <w:pPr>
        <w:pStyle w:val="Normal"/>
        <w:spacing w:lineRule="auto" w:line="276" w:before="60" w:after="60"/>
        <w:ind w:hanging="284" w:start="284"/>
        <w:jc w:val="both"/>
        <w:rPr>
          <w:rFonts w:eastAsia="Calibri" w:cs="Calibri"/>
          <w:sz w:val="20"/>
          <w:szCs w:val="20"/>
          <w:lang w:eastAsia="it-IT"/>
        </w:rPr>
      </w:pPr>
      <w:r>
        <w:rPr>
          <w:rFonts w:eastAsia="Calibri" w:cs="Calibri"/>
          <w:sz w:val="20"/>
          <w:szCs w:val="20"/>
          <w:lang w:eastAsia="it-IT"/>
        </w:rPr>
      </w:r>
    </w:p>
    <w:p>
      <w:pPr>
        <w:pStyle w:val="ListParagraph"/>
        <w:numPr>
          <w:ilvl w:val="0"/>
          <w:numId w:val="1"/>
        </w:numPr>
        <w:spacing w:lineRule="auto" w:line="276" w:before="60" w:after="60"/>
        <w:contextualSpacing/>
        <w:jc w:val="both"/>
        <w:rPr>
          <w:b/>
          <w:color w:themeColor="accent5" w:val="4472C4"/>
          <w:sz w:val="20"/>
          <w:szCs w:val="20"/>
        </w:rPr>
      </w:pPr>
      <w:r>
        <w:rPr>
          <w:b/>
          <w:color w:themeColor="accent5" w:val="4472C4"/>
          <w:sz w:val="20"/>
          <w:szCs w:val="20"/>
        </w:rPr>
        <w:t>Dichiarazioni in caso di richiesta di subappalto integrative di quelle rese nel DGUE</w:t>
      </w:r>
    </w:p>
    <w:p>
      <w:pPr>
        <w:pStyle w:val="ListParagraph"/>
        <w:jc w:val="both"/>
        <w:rPr>
          <w:rFonts w:eastAsia="Times New Roman" w:cs="Times New Roman"/>
          <w:i/>
          <w:sz w:val="20"/>
          <w:szCs w:val="20"/>
        </w:rPr>
      </w:pPr>
      <w:r>
        <w:rPr>
          <w:rFonts w:eastAsia="Times New Roman" w:cs="Times New Roman"/>
          <w:i/>
          <w:sz w:val="20"/>
          <w:szCs w:val="20"/>
        </w:rPr>
      </w:r>
    </w:p>
    <w:p>
      <w:pPr>
        <w:pStyle w:val="ListParagraph"/>
        <w:numPr>
          <w:ilvl w:val="0"/>
          <w:numId w:val="8"/>
        </w:numPr>
        <w:ind w:hanging="142" w:start="142"/>
        <w:jc w:val="both"/>
        <w:rPr>
          <w:rFonts w:eastAsia="Calibri" w:cs="Calibri"/>
          <w:b/>
          <w:sz w:val="20"/>
          <w:szCs w:val="20"/>
          <w:lang w:eastAsia="it-IT"/>
        </w:rPr>
      </w:pPr>
      <w:r>
        <w:rPr>
          <w:rFonts w:eastAsia="Calibri" w:cs="Calibri"/>
          <w:b/>
          <w:sz w:val="20"/>
          <w:szCs w:val="20"/>
          <w:lang w:eastAsia="it-IT"/>
        </w:rPr>
        <w:t>SI IMPEGNA</w:t>
      </w:r>
      <w:r>
        <w:rPr>
          <w:rFonts w:eastAsia="Calibri" w:cs="Calibri"/>
          <w:sz w:val="20"/>
          <w:szCs w:val="20"/>
          <w:lang w:eastAsia="it-IT"/>
        </w:rPr>
        <w:t xml:space="preserve"> in caso di ricorso al subappalto, a subappaltare alle piccole e medie imprese una quota non inferiore al 20% delle prestazioni che intende subappaltare;</w:t>
      </w:r>
    </w:p>
    <w:p>
      <w:pPr>
        <w:pStyle w:val="ListParagraph"/>
        <w:ind w:start="142"/>
        <w:jc w:val="both"/>
        <w:rPr>
          <w:rFonts w:eastAsia="Calibri" w:cs="Calibri"/>
          <w:b/>
          <w:sz w:val="20"/>
          <w:szCs w:val="20"/>
          <w:lang w:eastAsia="it-IT"/>
        </w:rPr>
      </w:pPr>
      <w:r>
        <w:rPr>
          <w:rFonts w:eastAsia="Calibri" w:cs="Calibri"/>
          <w:b/>
          <w:i/>
          <w:sz w:val="20"/>
          <w:szCs w:val="20"/>
          <w:lang w:eastAsia="it-IT"/>
        </w:rPr>
        <w:t>Oppure</w:t>
      </w:r>
      <w:r>
        <w:rPr>
          <w:rFonts w:eastAsia="Calibri" w:cs="Calibri"/>
          <w:b/>
          <w:sz w:val="20"/>
          <w:szCs w:val="20"/>
          <w:lang w:eastAsia="it-IT"/>
        </w:rPr>
        <w:t xml:space="preserve"> </w:t>
      </w:r>
    </w:p>
    <w:p>
      <w:pPr>
        <w:pStyle w:val="ListParagraph"/>
        <w:numPr>
          <w:ilvl w:val="0"/>
          <w:numId w:val="8"/>
        </w:numPr>
        <w:ind w:hanging="142" w:start="142"/>
        <w:jc w:val="both"/>
        <w:rPr>
          <w:rFonts w:eastAsia="Calibri" w:cs="Calibri"/>
          <w:b/>
          <w:sz w:val="20"/>
          <w:szCs w:val="20"/>
          <w:lang w:eastAsia="it-IT"/>
        </w:rPr>
      </w:pPr>
      <w:r>
        <w:rPr>
          <w:rFonts w:eastAsia="Calibri" w:cs="Calibri"/>
          <w:b/>
          <w:sz w:val="20"/>
          <w:szCs w:val="20"/>
          <w:lang w:eastAsia="it-IT"/>
        </w:rPr>
        <w:t xml:space="preserve"> </w:t>
      </w:r>
      <w:r>
        <w:rPr>
          <w:rFonts w:eastAsia="Calibri" w:cs="Calibri"/>
          <w:b/>
          <w:sz w:val="20"/>
          <w:szCs w:val="20"/>
          <w:lang w:eastAsia="it-IT"/>
        </w:rPr>
        <w:t>DICHIARA</w:t>
      </w:r>
      <w:r>
        <w:rPr>
          <w:rFonts w:eastAsia="Calibri" w:cs="Calibri"/>
          <w:sz w:val="20"/>
          <w:szCs w:val="20"/>
          <w:lang w:eastAsia="it-IT"/>
        </w:rPr>
        <w:t>, in caso di ricorso al subappalto, di subappaltare alle piccole e medie imprese una quota non inferiore al …% (indicare una percentuale inferiore al 20%) delle prestazioni che intende subappaltare per le seguenti motivazioni … (</w:t>
      </w:r>
      <w:r>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adozione di misure di self-cleaning</w:t>
      </w:r>
    </w:p>
    <w:p>
      <w:pPr>
        <w:pStyle w:val="ListParagraph"/>
        <w:ind w:start="644"/>
        <w:jc w:val="both"/>
        <w:rPr>
          <w:b/>
          <w:color w:themeColor="accent5" w:val="4472C4"/>
          <w:sz w:val="20"/>
          <w:szCs w:val="20"/>
        </w:rPr>
      </w:pPr>
      <w:r>
        <w:rPr>
          <w:b/>
          <w:color w:themeColor="accent5" w:val="4472C4"/>
          <w:sz w:val="20"/>
          <w:szCs w:val="20"/>
        </w:rPr>
      </w:r>
    </w:p>
    <w:p>
      <w:pPr>
        <w:pStyle w:val="ListParagraph"/>
        <w:ind w:hanging="284" w:start="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che si sono verificate prima della presentazione della presente domanda e indica nel DGUE, il riferimento al documento caricato nel FVOE;</w:t>
      </w:r>
    </w:p>
    <w:p>
      <w:pPr>
        <w:pStyle w:val="ListParagraph"/>
        <w:ind w:firstLine="284" w:start="0"/>
        <w:jc w:val="both"/>
        <w:rPr>
          <w:sz w:val="20"/>
          <w:szCs w:val="20"/>
        </w:rPr>
      </w:pPr>
      <w:r>
        <w:rPr>
          <w:rFonts w:eastAsia="Calibri" w:cs="Calibri"/>
          <w:b/>
          <w:i/>
          <w:sz w:val="20"/>
          <w:szCs w:val="20"/>
          <w:lang w:eastAsia="it-IT"/>
        </w:rPr>
        <w:t>in alternativa</w:t>
      </w:r>
      <w:r>
        <w:rPr>
          <w:sz w:val="20"/>
          <w:szCs w:val="20"/>
        </w:rPr>
        <w:t>,</w:t>
      </w:r>
    </w:p>
    <w:p>
      <w:pPr>
        <w:pStyle w:val="ListParagraph"/>
        <w:ind w:firstLine="284" w:start="0"/>
        <w:jc w:val="both"/>
        <w:rPr>
          <w:sz w:val="20"/>
          <w:szCs w:val="20"/>
        </w:rPr>
      </w:pPr>
      <w:r>
        <w:rPr>
          <w:sz w:val="20"/>
          <w:szCs w:val="20"/>
        </w:rPr>
      </w:r>
    </w:p>
    <w:p>
      <w:pPr>
        <w:pStyle w:val="ListParagraph"/>
        <w:ind w:hanging="284" w:start="284"/>
        <w:jc w:val="both"/>
        <w:rPr>
          <w:sz w:val="20"/>
          <w:szCs w:val="20"/>
        </w:rPr>
      </w:pPr>
      <w:r>
        <w:rPr>
          <w:sz w:val="20"/>
          <w:szCs w:val="20"/>
        </w:rPr>
        <w:t xml:space="preserve">▪  </w:t>
      </w:r>
      <w:r>
        <w:rPr>
          <w:sz w:val="20"/>
          <w:szCs w:val="20"/>
        </w:rPr>
        <w:tab/>
      </w:r>
      <w:r>
        <w:rPr>
          <w:b/>
          <w:sz w:val="20"/>
          <w:szCs w:val="20"/>
        </w:rPr>
        <w:t xml:space="preserve">DICHIARA </w:t>
      </w:r>
      <w:r>
        <w:rPr>
          <w:sz w:val="20"/>
          <w:szCs w:val="20"/>
        </w:rPr>
        <w:t>che è stato impossibilitato ad adottare misure di self cleaning per i seguenti motivi … [indicare le motivazioni] e si impegna ad adottare misure idonee e a comunicare le stesse tempestivamente e comunque prima dell’aggiudicazione.</w:t>
      </w:r>
    </w:p>
    <w:p>
      <w:pPr>
        <w:pStyle w:val="ListParagraph"/>
        <w:jc w:val="both"/>
        <w:rPr>
          <w:b/>
          <w:sz w:val="20"/>
          <w:szCs w:val="20"/>
        </w:rPr>
      </w:pPr>
      <w:r>
        <w:rPr>
          <w:b/>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concordato preventivo con continuità aziendale </w:t>
      </w:r>
    </w:p>
    <w:p>
      <w:pPr>
        <w:pStyle w:val="ListParagraph"/>
        <w:ind w:start="644"/>
        <w:jc w:val="both"/>
        <w:rPr>
          <w:b/>
          <w:color w:themeColor="accent5" w:val="4472C4"/>
          <w:sz w:val="20"/>
          <w:szCs w:val="20"/>
        </w:rPr>
      </w:pPr>
      <w:r>
        <w:rPr>
          <w:b/>
          <w:color w:themeColor="accent5" w:val="4472C4"/>
          <w:sz w:val="20"/>
          <w:szCs w:val="20"/>
        </w:rPr>
      </w:r>
    </w:p>
    <w:p>
      <w:pPr>
        <w:pStyle w:val="ListParagraph"/>
        <w:keepLines/>
        <w:tabs>
          <w:tab w:val="clear" w:pos="708"/>
          <w:tab w:val="left" w:pos="8647" w:leader="none"/>
        </w:tabs>
        <w:ind w:hanging="284" w:start="284"/>
        <w:jc w:val="both"/>
        <w:rPr>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hanging="284" w:start="284"/>
        <w:jc w:val="both"/>
        <w:rPr>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ind w:hanging="284" w:start="284"/>
        <w:jc w:val="both"/>
        <w:rPr>
          <w:i/>
          <w:sz w:val="20"/>
          <w:szCs w:val="20"/>
        </w:rPr>
      </w:pPr>
      <w:r>
        <w:rPr>
          <w:i/>
          <w:sz w:val="20"/>
          <w:szCs w:val="20"/>
        </w:rPr>
      </w:r>
    </w:p>
    <w:p>
      <w:pPr>
        <w:pStyle w:val="ListParagraph"/>
        <w:keepLines/>
        <w:tabs>
          <w:tab w:val="clear" w:pos="708"/>
          <w:tab w:val="left" w:pos="8647" w:leader="none"/>
        </w:tabs>
        <w:spacing w:lineRule="auto" w:line="240" w:before="0" w:after="0"/>
        <w:ind w:start="0"/>
        <w:contextualSpacing/>
        <w:jc w:val="both"/>
        <w:rPr>
          <w:sz w:val="20"/>
          <w:szCs w:val="20"/>
        </w:rPr>
      </w:pP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start="0"/>
        <w:contextualSpacing/>
        <w:jc w:val="both"/>
        <w:rPr>
          <w:sz w:val="20"/>
          <w:szCs w:val="20"/>
        </w:rPr>
      </w:pPr>
      <w:r>
        <w:rPr>
          <w:rFonts w:cs="Courier New"/>
          <w:sz w:val="20"/>
          <w:szCs w:val="20"/>
        </w:rPr>
        <w:t xml:space="preserve">▪     </w:t>
      </w: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start="0"/>
        <w:jc w:val="both"/>
        <w:rPr>
          <w:rFonts w:cs="Courier New"/>
          <w:sz w:val="20"/>
          <w:szCs w:val="20"/>
        </w:rPr>
      </w:pPr>
      <w:r>
        <w:rPr>
          <w:rFonts w:cs="Courier New"/>
          <w:sz w:val="20"/>
          <w:szCs w:val="20"/>
        </w:rPr>
      </w:r>
    </w:p>
    <w:p>
      <w:pPr>
        <w:pStyle w:val="ListParagraph"/>
        <w:keepLines/>
        <w:tabs>
          <w:tab w:val="clear" w:pos="708"/>
          <w:tab w:val="left" w:pos="8647" w:leader="none"/>
        </w:tabs>
        <w:ind w:hanging="284" w:start="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sequestro/confisca </w:t>
      </w:r>
    </w:p>
    <w:p>
      <w:pPr>
        <w:pStyle w:val="ListParagraph"/>
        <w:rPr>
          <w:b/>
          <w:color w:themeColor="accent5" w:val="4472C4"/>
          <w:sz w:val="20"/>
          <w:szCs w:val="20"/>
        </w:rPr>
      </w:pPr>
      <w:r>
        <w:rPr>
          <w:b/>
          <w:color w:themeColor="accent5" w:val="4472C4"/>
          <w:sz w:val="20"/>
          <w:szCs w:val="20"/>
        </w:rPr>
      </w:r>
    </w:p>
    <w:p>
      <w:pPr>
        <w:pStyle w:val="ListParagraph"/>
        <w:ind w:start="0"/>
        <w:jc w:val="both"/>
        <w:rPr>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hanging="284" w:start="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ind w:hanging="284" w:start="284"/>
        <w:jc w:val="both"/>
        <w:rPr>
          <w:rFonts w:cs="Courier New"/>
          <w:sz w:val="20"/>
          <w:szCs w:val="20"/>
        </w:rPr>
      </w:pPr>
      <w:r>
        <w:rPr>
          <w:rFonts w:cs="Courier New"/>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hanging="142" w:start="142"/>
        <w:jc w:val="both"/>
        <w:rPr>
          <w:sz w:val="20"/>
          <w:szCs w:val="20"/>
        </w:rPr>
      </w:pPr>
      <w:r>
        <w:rPr>
          <w:sz w:val="20"/>
          <w:szCs w:val="20"/>
        </w:rPr>
        <w:t xml:space="preserve">▪ </w:t>
      </w:r>
      <w:r>
        <w:rPr>
          <w:sz w:val="20"/>
          <w:szCs w:val="20"/>
        </w:rPr>
        <w:t xml:space="preserve">di non avere prestato risorse, in qualità di impresa ausiliaria, ad altro concorrente </w:t>
      </w:r>
      <w:r>
        <w:rPr>
          <w:rFonts w:eastAsia="Calibri" w:cs="Calibri"/>
          <w:sz w:val="20"/>
          <w:szCs w:val="20"/>
          <w:lang w:eastAsia="it-IT"/>
        </w:rPr>
        <w:t>che è ricorso all’avvalimento per migliorare la propria offerta;</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hanging="142" w:start="142"/>
        <w:jc w:val="both"/>
        <w:rPr>
          <w:sz w:val="20"/>
          <w:szCs w:val="20"/>
        </w:rPr>
      </w:pPr>
      <w:r>
        <w:rPr>
          <w:sz w:val="20"/>
          <w:szCs w:val="20"/>
        </w:rPr>
        <w:t xml:space="preserve">▪ </w:t>
      </w:r>
      <w:r>
        <w:rPr>
          <w:sz w:val="20"/>
          <w:szCs w:val="20"/>
        </w:rPr>
        <w:t xml:space="preserve">di avere prestato risorse, in qualità di impresa ausiliaria al concorrente … </w:t>
      </w:r>
      <w:r>
        <w:rPr>
          <w:rFonts w:eastAsia="Calibri" w:cs="Calibri"/>
          <w:sz w:val="20"/>
          <w:szCs w:val="20"/>
          <w:lang w:eastAsia="it-IT"/>
        </w:rPr>
        <w:t>&lt;</w:t>
      </w:r>
      <w:r>
        <w:rPr>
          <w:rFonts w:eastAsia="Calibri" w:cs="Calibri"/>
          <w:i/>
          <w:iCs/>
          <w:sz w:val="20"/>
          <w:szCs w:val="20"/>
          <w:lang w:eastAsia="it-IT"/>
        </w:rPr>
        <w:t>indicare il nominativo</w:t>
      </w:r>
      <w:r>
        <w:rPr>
          <w:rFonts w:eastAsia="Calibri" w:cs="Calibri"/>
          <w:sz w:val="20"/>
          <w:szCs w:val="20"/>
          <w:lang w:eastAsia="it-IT"/>
        </w:rPr>
        <w:t>&gt;</w:t>
      </w:r>
      <w:r>
        <w:rPr>
          <w:sz w:val="20"/>
          <w:szCs w:val="20"/>
        </w:rPr>
        <w:t xml:space="preserve">, che se ne è avvalso ai fini del miglioramento dell’offerta, e </w:t>
      </w:r>
      <w:r>
        <w:rPr>
          <w:rFonts w:eastAsia="Calibri" w:cs="Calibri"/>
          <w:sz w:val="20"/>
          <w:szCs w:val="20"/>
          <w:lang w:eastAsia="it-IT"/>
        </w:rPr>
        <w:t>inserisce nel FVOE idonea documentazione atta a dimostrare</w:t>
      </w:r>
      <w:r>
        <w:rPr>
          <w:sz w:val="20"/>
          <w:szCs w:val="20"/>
        </w:rPr>
        <w:t xml:space="preserve"> che non sussistono collegamenti tali da ricondurre entrambe le imprese allo stesso centro decisionale;</w:t>
      </w:r>
    </w:p>
    <w:p>
      <w:pPr>
        <w:pStyle w:val="Normal"/>
        <w:ind w:hanging="142" w:start="142"/>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ListParagraph"/>
        <w:numPr>
          <w:ilvl w:val="0"/>
          <w:numId w:val="13"/>
        </w:numPr>
        <w:jc w:val="both"/>
        <w:rPr>
          <w:sz w:val="20"/>
          <w:szCs w:val="20"/>
        </w:rPr>
      </w:pPr>
      <w:r>
        <w:rPr>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pPr>
        <w:pStyle w:val="ListParagraph"/>
        <w:numPr>
          <w:ilvl w:val="0"/>
          <w:numId w:val="13"/>
        </w:numPr>
        <w:jc w:val="both"/>
        <w:rPr>
          <w:sz w:val="20"/>
          <w:szCs w:val="20"/>
        </w:rPr>
      </w:pPr>
      <w:r>
        <w:rPr>
          <w:sz w:val="20"/>
          <w:szCs w:val="20"/>
        </w:rPr>
        <w:t xml:space="preserve">di tutte le circostanze generali, particolari e locali, nessuna esclusa ed eccettuata, che possono avere influito o influire sia sulla prestazione dei servizi/fornitura, sia sulla determinazione della propria offerta. </w:t>
      </w:r>
    </w:p>
    <w:p>
      <w:pPr>
        <w:pStyle w:val="Normal"/>
        <w:ind w:hanging="142" w:start="142"/>
        <w:jc w:val="both"/>
        <w:rPr>
          <w:sz w:val="20"/>
          <w:szCs w:val="20"/>
        </w:rPr>
      </w:pPr>
      <w:r>
        <w:rPr>
          <w:sz w:val="20"/>
          <w:szCs w:val="20"/>
        </w:rPr>
        <w:t xml:space="preserve">▪ </w:t>
      </w:r>
      <w:r>
        <w:rPr>
          <w:sz w:val="20"/>
          <w:szCs w:val="20"/>
        </w:rPr>
        <w:tab/>
        <w:t xml:space="preserve">di accettare il Patto di Integrità di cui a protocollo n. 121859 del 13.11.2023 di aggiornamento del Patto d’integrità di cui a delibera n.41 del 30.01.2015 dell’Azienda USL di Bologna accessibile al seguente link </w:t>
      </w:r>
      <w:r>
        <w:rPr>
          <w:sz w:val="20"/>
          <w:szCs w:val="20"/>
          <w:u w:val="single"/>
        </w:rPr>
        <w:t>https://www.ausl.bologna.it/asl-bologna/dipartimento-amministrativo/uoc-servizio-acquisti-metropolitano/trasparenza/atti-generali/Patto%20di%20Integrita.pdf/view</w:t>
      </w:r>
    </w:p>
    <w:p>
      <w:pPr>
        <w:pStyle w:val="Normal"/>
        <w:ind w:hanging="142" w:start="142"/>
        <w:jc w:val="both"/>
        <w:rPr>
          <w:sz w:val="20"/>
          <w:szCs w:val="20"/>
        </w:rPr>
      </w:pPr>
      <w:r>
        <w:rPr>
          <w:sz w:val="20"/>
          <w:szCs w:val="20"/>
        </w:rPr>
        <w:t xml:space="preserve">▪ </w:t>
      </w:r>
      <w:r>
        <w:rPr>
          <w:sz w:val="20"/>
          <w:szCs w:val="20"/>
        </w:rPr>
        <w:tab/>
        <w:t xml:space="preserve">di essere edotto dagli obblighi derivanti dal “Codice di comportamento per il personale operante nell’Azienda USL di Bologna” di cui a Delibera del Direttore Generale n.40 del 25.01.2024, pubblicato nella sezione amministrazione trasparente: </w:t>
      </w:r>
      <w:r>
        <w:rPr>
          <w:sz w:val="20"/>
          <w:szCs w:val="20"/>
          <w:u w:val="single"/>
        </w:rPr>
        <w:t>https://www.ausl.bologna.it/amministrazione-trasparente/disposizioni-generali/atti-generali/cdcc</w:t>
      </w:r>
      <w:r>
        <w:rPr>
          <w:sz w:val="20"/>
          <w:szCs w:val="20"/>
        </w:rPr>
        <w:t xml:space="preserve"> e di impegnarsi, in caso di aggiudicazione, ad osservare e a fare osservare ai propri dipendenti e collaboratori, per quanto applicabile, il suddetto codice, pena la risoluzione del contratto.</w:t>
      </w:r>
    </w:p>
    <w:p>
      <w:pPr>
        <w:pStyle w:val="Normal"/>
        <w:ind w:hanging="284" w:start="284"/>
        <w:jc w:val="both"/>
        <w:rPr>
          <w:sz w:val="20"/>
          <w:szCs w:val="20"/>
        </w:rPr>
      </w:pPr>
      <w:r>
        <w:rPr>
          <w:b/>
          <w:sz w:val="20"/>
          <w:szCs w:val="20"/>
        </w:rPr>
        <w:t>SI IMPEGNA</w:t>
      </w:r>
      <w:r>
        <w:rPr>
          <w:sz w:val="20"/>
          <w:szCs w:val="20"/>
        </w:rPr>
        <w:t>:</w:t>
      </w:r>
    </w:p>
    <w:p>
      <w:pPr>
        <w:pStyle w:val="ListParagraph"/>
        <w:numPr>
          <w:ilvl w:val="0"/>
          <w:numId w:val="2"/>
        </w:numPr>
        <w:ind w:hanging="360" w:start="426"/>
        <w:jc w:val="both"/>
        <w:rPr>
          <w:sz w:val="20"/>
          <w:szCs w:val="20"/>
        </w:rPr>
      </w:pPr>
      <w:r>
        <w:rPr>
          <w:sz w:val="20"/>
          <w:szCs w:val="20"/>
        </w:rPr>
        <w:t>a non attuare nella presente gara intese e/o pratiche restrittive della concorrenza e del mercato vietate ai sensi della normativa applicabile;</w:t>
      </w:r>
    </w:p>
    <w:p>
      <w:pPr>
        <w:pStyle w:val="ListParagraph"/>
        <w:numPr>
          <w:ilvl w:val="0"/>
          <w:numId w:val="2"/>
        </w:numPr>
        <w:ind w:hanging="360" w:start="426"/>
        <w:jc w:val="both"/>
        <w:rPr>
          <w:sz w:val="20"/>
          <w:szCs w:val="20"/>
        </w:rPr>
      </w:pPr>
      <w:r>
        <w:rPr>
          <w:rFonts w:cs="Calibri" w:ascii="Titillium" w:hAnsi="Titillium"/>
          <w:sz w:val="18"/>
          <w:szCs w:val="18"/>
        </w:rPr>
        <w:t>(</w:t>
      </w:r>
      <w:r>
        <w:rPr>
          <w:rFonts w:cs="Calibri" w:ascii="Titillium" w:hAnsi="Titillium"/>
          <w:i/>
          <w:sz w:val="18"/>
          <w:szCs w:val="18"/>
        </w:rPr>
        <w:t>Eventuale, nel caso in cui sia previsto in gara l’accordo di collaborazione</w:t>
      </w:r>
      <w:r>
        <w:rPr>
          <w:rFonts w:cs="Calibri" w:ascii="Titillium" w:hAnsi="Titillium"/>
          <w:sz w:val="18"/>
          <w:szCs w:val="18"/>
        </w:rPr>
        <w:t>) ad accettare, nel caso di aggiudicazione, l’accordo di collaborazione di cui all’allegato … al Disciplinare;</w:t>
      </w:r>
    </w:p>
    <w:p>
      <w:pPr>
        <w:pStyle w:val="Normal"/>
        <w:ind w:hanging="284" w:star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della documentazione relativa a fascicoli informativi sui rischi specifici delle Aziende Sanitarie indicate in oggetto, di cui alla presente procedura di gara e pubblicati sui siti  internet e/o richiesti come indicato nel Capitolato speciale di appalto.</w:t>
      </w:r>
    </w:p>
    <w:p>
      <w:pPr>
        <w:pStyle w:val="Normal"/>
        <w:ind w:hanging="284" w:star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di una o più delle seguenti riduzioni della garanzia a corredo dell’offerta ai sensi dell’articolo 106, comma 8, (</w:t>
      </w:r>
      <w:r>
        <w:rPr>
          <w:i/>
          <w:sz w:val="20"/>
          <w:szCs w:val="20"/>
        </w:rPr>
        <w:t xml:space="preserve">compilare solo se di interesse) </w:t>
      </w:r>
      <w:r>
        <w:rPr>
          <w:sz w:val="20"/>
          <w:szCs w:val="20"/>
        </w:rPr>
        <w:t>e inserisce le relative certificazioni nel FVOE</w:t>
      </w:r>
      <w:r>
        <w:rPr>
          <w:i/>
          <w:sz w:val="20"/>
          <w:szCs w:val="20"/>
        </w:rPr>
        <w:t>:</w:t>
      </w:r>
    </w:p>
    <w:p>
      <w:pPr>
        <w:pStyle w:val="ListParagraph"/>
        <w:numPr>
          <w:ilvl w:val="0"/>
          <w:numId w:val="5"/>
        </w:numPr>
        <w:ind w:hanging="284" w:start="284"/>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hanging="284" w:start="284"/>
        <w:jc w:val="both"/>
        <w:rPr>
          <w:sz w:val="20"/>
          <w:szCs w:val="20"/>
        </w:rPr>
      </w:pPr>
      <w:r>
        <w:rPr>
          <w:sz w:val="20"/>
          <w:szCs w:val="20"/>
        </w:rPr>
        <w:t>50% in quanto qualificabile come micro, piccola o media impresa oppure facente parte di un raggruppamento di operatori economici o consorzi ordinari costituiti esclusivamente da micro, piccole e medie imprese,</w:t>
      </w:r>
      <w:r>
        <w:rPr>
          <w:rStyle w:val="FootnoteReference"/>
          <w:sz w:val="20"/>
          <w:szCs w:val="20"/>
        </w:rPr>
        <w:footnoteReference w:id="4"/>
      </w:r>
    </w:p>
    <w:p>
      <w:pPr>
        <w:pStyle w:val="ListParagraph"/>
        <w:numPr>
          <w:ilvl w:val="0"/>
          <w:numId w:val="5"/>
        </w:numPr>
        <w:ind w:hanging="284" w:start="284"/>
        <w:jc w:val="both"/>
        <w:rPr>
          <w:sz w:val="20"/>
          <w:szCs w:val="20"/>
        </w:rPr>
      </w:pPr>
      <w:r>
        <w:rPr>
          <w:sz w:val="20"/>
          <w:szCs w:val="20"/>
        </w:rPr>
        <w:t xml:space="preserve">10% per aver presentato una fideiussione, emessa e firmata digitalmente, gestita mediante ricorso a piattaforma ovvero verificabile per via telematica al seguente link …… </w:t>
      </w:r>
      <w:r>
        <w:rPr>
          <w:i/>
          <w:iCs/>
          <w:sz w:val="20"/>
          <w:szCs w:val="20"/>
        </w:rPr>
        <w:t>(indicare il sito internet dell'emittente)</w:t>
      </w:r>
      <w:r>
        <w:rPr>
          <w:sz w:val="20"/>
          <w:szCs w:val="20"/>
        </w:rPr>
        <w:t>;</w:t>
      </w:r>
    </w:p>
    <w:p>
      <w:pPr>
        <w:pStyle w:val="ListParagraph"/>
        <w:numPr>
          <w:ilvl w:val="0"/>
          <w:numId w:val="5"/>
        </w:numPr>
        <w:ind w:hanging="284" w:start="284"/>
        <w:jc w:val="both"/>
        <w:rPr>
          <w:iCs/>
          <w:sz w:val="20"/>
          <w:szCs w:val="20"/>
        </w:rPr>
      </w:pPr>
      <w:r>
        <w:rPr>
          <w:sz w:val="20"/>
          <w:szCs w:val="20"/>
        </w:rPr>
        <w:t xml:space="preserve">20% riduzione per il possesso di una o più delle seguenti certificazioni o marchi </w:t>
      </w:r>
      <w:r>
        <w:rPr>
          <w:iCs/>
          <w:sz w:val="20"/>
          <w:szCs w:val="20"/>
        </w:rPr>
        <w:t>tra quelli previsti dall’allegato II.13 del Codice:</w:t>
      </w:r>
    </w:p>
    <w:tbl>
      <w:tblPr>
        <w:tblStyle w:val="Grigliatabella"/>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1836"/>
        <w:gridCol w:w="7802"/>
      </w:tblGrid>
      <w:tr>
        <w:trPr>
          <w:trHeight w:val="129" w:hRule="atLeast"/>
        </w:trPr>
        <w:tc>
          <w:tcPr>
            <w:tcW w:w="1836"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Norma</w:t>
            </w:r>
          </w:p>
        </w:tc>
        <w:tc>
          <w:tcPr>
            <w:tcW w:w="7802"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Certificazione/marchio posseduti</w:t>
            </w:r>
          </w:p>
        </w:tc>
      </w:tr>
      <w:tr>
        <w:trPr/>
        <w:tc>
          <w:tcPr>
            <w:tcW w:w="1836"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c>
          <w:tcPr>
            <w:tcW w:w="7802"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1836"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c>
          <w:tcPr>
            <w:tcW w:w="7802"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1836"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c>
          <w:tcPr>
            <w:tcW w:w="7802"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r>
        <w:trPr/>
        <w:tc>
          <w:tcPr>
            <w:tcW w:w="1836"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c>
          <w:tcPr>
            <w:tcW w:w="7802" w:type="dxa"/>
            <w:tcBorders/>
          </w:tcPr>
          <w:p>
            <w:pPr>
              <w:pStyle w:val="Normal"/>
              <w:widowControl/>
              <w:suppressAutoHyphens w:val="true"/>
              <w:spacing w:lineRule="auto" w:line="240" w:before="0" w:after="0"/>
              <w:jc w:val="both"/>
              <w:rPr>
                <w:sz w:val="20"/>
                <w:szCs w:val="20"/>
              </w:rPr>
            </w:pPr>
            <w:r>
              <w:rPr>
                <w:rFonts w:eastAsia="Calibri" w:cs=""/>
                <w:kern w:val="0"/>
                <w:sz w:val="20"/>
                <w:szCs w:val="20"/>
                <w:lang w:val="it-IT" w:eastAsia="en-US" w:bidi="ar-SA"/>
              </w:rPr>
            </w:r>
          </w:p>
        </w:tc>
      </w:tr>
    </w:tbl>
    <w:p>
      <w:pPr>
        <w:pStyle w:val="Normal"/>
        <w:jc w:val="both"/>
        <w:rPr>
          <w:sz w:val="20"/>
          <w:szCs w:val="20"/>
        </w:rPr>
      </w:pPr>
      <w:r>
        <w:rPr>
          <w:sz w:val="20"/>
          <w:szCs w:val="20"/>
        </w:rPr>
        <w:t xml:space="preserve">Qualora, al momento della presentazione dell’offerta il FVOE non sia operativo, le certificazioni relative alla riduzione della garanzia devono essere caricate sulla piattaforma nella documentazione amministrativa.         </w:t>
      </w:r>
    </w:p>
    <w:p>
      <w:pPr>
        <w:pStyle w:val="Normal"/>
        <w:ind w:hanging="284" w:start="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garanzia è stata costituita nella forma di … (indicare se cauzione o fideiussione);</w:t>
      </w:r>
    </w:p>
    <w:p>
      <w:pPr>
        <w:pStyle w:val="Normal"/>
        <w:ind w:hanging="284" w:start="284"/>
        <w:jc w:val="both"/>
        <w:rPr>
          <w:bCs/>
          <w:sz w:val="20"/>
          <w:szCs w:val="20"/>
        </w:rPr>
      </w:pPr>
      <w:r>
        <w:rPr>
          <w:b/>
          <w:sz w:val="20"/>
          <w:szCs w:val="20"/>
        </w:rPr>
        <w:t xml:space="preserve">▪ </w:t>
      </w:r>
      <w:r>
        <w:rPr>
          <w:b/>
          <w:sz w:val="20"/>
          <w:szCs w:val="20"/>
        </w:rPr>
        <w:tab/>
        <w:t>DICHIARA</w:t>
      </w:r>
      <w:r>
        <w:rPr>
          <w:bCs/>
          <w:sz w:val="20"/>
          <w:szCs w:val="20"/>
        </w:rPr>
        <w:t xml:space="preserve"> di aver effettuato le verifiche riguardo la correttezza della garanzia prodotta, secondo le indicazioni di cui al paragrafo 10 del Disciplinare;</w:t>
      </w:r>
    </w:p>
    <w:p>
      <w:pPr>
        <w:pStyle w:val="Normal"/>
        <w:ind w:hanging="284" w:start="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w:t>
      </w:r>
      <w:r>
        <w:rPr>
          <w:sz w:val="20"/>
          <w:szCs w:val="20"/>
        </w:rPr>
        <w:t xml:space="preserve">indica il seguente sito internet … o la seguente PEC del garante … o la seguente piattaforma ..., al fine di consentire la verifica di veridicità e autenticità della garanzia da parte della stazione appaltante; </w:t>
      </w:r>
    </w:p>
    <w:p>
      <w:pPr>
        <w:pStyle w:val="Normal"/>
        <w:ind w:hanging="284" w:start="284"/>
        <w:jc w:val="both"/>
        <w:rPr>
          <w:sz w:val="20"/>
          <w:szCs w:val="20"/>
        </w:rPr>
      </w:pPr>
      <w:r>
        <w:rPr>
          <w:sz w:val="20"/>
          <w:szCs w:val="20"/>
        </w:rPr>
        <w:t>(Oppure)</w:t>
      </w:r>
    </w:p>
    <w:p>
      <w:pPr>
        <w:pStyle w:val="ListParagraph"/>
        <w:numPr>
          <w:ilvl w:val="0"/>
          <w:numId w:val="12"/>
        </w:numPr>
        <w:ind w:hanging="284" w:start="284"/>
        <w:jc w:val="both"/>
        <w:rPr>
          <w:sz w:val="20"/>
          <w:szCs w:val="20"/>
        </w:rPr>
      </w:pPr>
      <w:r>
        <w:rPr>
          <w:b/>
          <w:sz w:val="20"/>
          <w:szCs w:val="20"/>
        </w:rPr>
        <w:t>DICHIARA</w:t>
      </w:r>
      <w:r>
        <w:rPr>
          <w:sz w:val="20"/>
          <w:szCs w:val="20"/>
        </w:rPr>
        <w:t xml:space="preserve"> che la garanzia fideiussoria è gestita in tutte le sue fasi, mediante il ricorso alla piattaforma indicata nel Disciplinare di gara;</w:t>
      </w:r>
    </w:p>
    <w:p>
      <w:pPr>
        <w:pStyle w:val="Normal"/>
        <w:ind w:hanging="284" w:start="284"/>
        <w:jc w:val="both"/>
        <w:rPr>
          <w:sz w:val="20"/>
          <w:szCs w:val="20"/>
        </w:rPr>
      </w:pPr>
      <w:r>
        <w:rPr>
          <w:sz w:val="20"/>
          <w:szCs w:val="20"/>
        </w:rPr>
        <w:t xml:space="preserve"> ▪</w:t>
      </w:r>
      <w:r>
        <w:rPr>
          <w:sz w:val="20"/>
          <w:szCs w:val="20"/>
        </w:rPr>
        <w:tab/>
      </w:r>
      <w:r>
        <w:rPr>
          <w:i/>
          <w:iCs/>
          <w:sz w:val="20"/>
          <w:szCs w:val="20"/>
        </w:rPr>
        <w:t>(eventuale, solo nel caso in cui la garanzia sia rilasciata tramite bonifico)</w:t>
      </w:r>
      <w:r>
        <w:rPr>
          <w:sz w:val="20"/>
          <w:szCs w:val="20"/>
        </w:rPr>
        <w:t xml:space="preserve"> che, in caso di restituzione della garanzia provvisoria costituita tramite bonifico, il relativo versamento dovrà essere effettuato sul conto corrente bancario IBAN n. … intestato a …, presso …;</w:t>
      </w:r>
    </w:p>
    <w:p>
      <w:pPr>
        <w:pStyle w:val="Normal"/>
        <w:ind w:hanging="284" w:start="284"/>
        <w:jc w:val="both"/>
        <w:rPr>
          <w:sz w:val="20"/>
          <w:szCs w:val="20"/>
        </w:rPr>
      </w:pPr>
      <w:r>
        <w:rPr>
          <w:b/>
          <w:sz w:val="20"/>
          <w:szCs w:val="20"/>
        </w:rPr>
        <w:t xml:space="preserve">▪ </w:t>
      </w:r>
      <w:r>
        <w:rPr>
          <w:b/>
          <w:sz w:val="20"/>
          <w:szCs w:val="20"/>
        </w:rPr>
        <w:tab/>
        <w:t xml:space="preserve">DICHIARA </w:t>
      </w:r>
      <w:r>
        <w:rPr>
          <w:sz w:val="20"/>
          <w:szCs w:val="20"/>
        </w:rPr>
        <w:t>di aver provveduto al pagamento del contributo dovuto in favore dell’Autorità ai sensi dell’articolo 1, comma 65 della legge 23 dicembre 2005, n. 266 a pena di inammissibilità dell’offerta. Qualora, al momento della presentazione dell’offerta, il FVOE non sia operativo, l’operatore economico dovrà caricare sulla piattaforma, nella documentazione amministrativa, la ricevuta comprovante il pagamento del contributo.</w:t>
      </w:r>
    </w:p>
    <w:p>
      <w:pPr>
        <w:pStyle w:val="Normal"/>
        <w:ind w:hanging="284" w:start="284"/>
        <w:jc w:val="both"/>
        <w:rPr>
          <w:sz w:val="20"/>
          <w:szCs w:val="20"/>
        </w:rPr>
      </w:pPr>
      <w:r>
        <w:rPr>
          <w:b/>
          <w:sz w:val="20"/>
          <w:szCs w:val="20"/>
        </w:rPr>
        <w:t xml:space="preserve">▪ </w:t>
      </w:r>
      <w:r>
        <w:rPr>
          <w:b/>
          <w:sz w:val="20"/>
          <w:szCs w:val="20"/>
        </w:rPr>
        <w:tab/>
        <w:t xml:space="preserve">DICHIARA </w:t>
      </w:r>
      <w:r>
        <w:rPr>
          <w:sz w:val="20"/>
          <w:szCs w:val="20"/>
        </w:rPr>
        <w:t>di impegnarsi a mantenere valida e vincolante la propria offerta per il periodo previsto nel bando di gara;</w:t>
      </w:r>
    </w:p>
    <w:p>
      <w:pPr>
        <w:pStyle w:val="Normal"/>
        <w:tabs>
          <w:tab w:val="clear" w:pos="708"/>
          <w:tab w:val="left" w:pos="0" w:leader="none"/>
        </w:tabs>
        <w:ind w:hanging="142" w:start="142"/>
        <w:jc w:val="both"/>
        <w:rPr>
          <w:sz w:val="20"/>
          <w:szCs w:val="20"/>
        </w:rPr>
      </w:pPr>
      <w:r>
        <w:rPr>
          <w:b/>
          <w:sz w:val="20"/>
          <w:szCs w:val="20"/>
        </w:rPr>
        <w:t xml:space="preserve">▪ </w:t>
      </w:r>
      <w:r>
        <w:rPr>
          <w:b/>
          <w:sz w:val="20"/>
          <w:szCs w:val="20"/>
        </w:rPr>
        <w:tab/>
        <w:t xml:space="preserve">   ALLEGA </w:t>
      </w:r>
      <w:r>
        <w:rPr>
          <w:sz w:val="20"/>
          <w:szCs w:val="20"/>
          <w:highlight w:val="magenta"/>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pPr>
        <w:pStyle w:val="Normal"/>
        <w:jc w:val="both"/>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Assunzione di specifici impegni in materia di tutela del lavoro, di inclusione delle persone disabili o svantaggiate, parità di genere e generazionale</w:t>
      </w:r>
    </w:p>
    <w:p>
      <w:pPr>
        <w:pStyle w:val="Normal"/>
        <w:jc w:val="both"/>
        <w:rPr>
          <w:b/>
          <w:sz w:val="20"/>
          <w:szCs w:val="20"/>
        </w:rPr>
      </w:pPr>
      <w:r>
        <w:rPr>
          <w:b/>
          <w:sz w:val="20"/>
          <w:szCs w:val="20"/>
        </w:rPr>
        <w:t xml:space="preserve"> </w:t>
      </w:r>
      <w:r>
        <w:rPr>
          <w:b/>
          <w:sz w:val="20"/>
          <w:szCs w:val="20"/>
        </w:rPr>
        <w:t>(In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pPr>
        <w:pStyle w:val="Normal"/>
        <w:ind w:hanging="284" w:start="284"/>
        <w:jc w:val="both"/>
        <w:rPr>
          <w:bCs/>
          <w:sz w:val="20"/>
          <w:szCs w:val="20"/>
        </w:rPr>
      </w:pPr>
      <w:r>
        <w:rPr>
          <w:b/>
          <w:bCs/>
          <w:sz w:val="20"/>
          <w:szCs w:val="20"/>
        </w:rPr>
        <w:t>DICHIARA</w:t>
      </w:r>
      <w:r>
        <w:rPr>
          <w:bCs/>
          <w:sz w:val="20"/>
          <w:szCs w:val="20"/>
        </w:rPr>
        <w:t xml:space="preserve"> di impegnarsi a:</w:t>
      </w:r>
    </w:p>
    <w:p>
      <w:pPr>
        <w:pStyle w:val="ListParagraph"/>
        <w:numPr>
          <w:ilvl w:val="0"/>
          <w:numId w:val="10"/>
        </w:numPr>
        <w:ind w:hanging="360" w:start="426"/>
        <w:jc w:val="both"/>
        <w:rPr>
          <w:rFonts w:cs="Calibri" w:cstheme="minorHAnsi"/>
          <w:sz w:val="20"/>
          <w:szCs w:val="20"/>
        </w:rPr>
      </w:pPr>
      <w:r>
        <w:rPr>
          <w:rFonts w:cs="Calibri" w:cstheme="minorHAnsi"/>
          <w:sz w:val="20"/>
          <w:szCs w:val="20"/>
        </w:rPr>
        <w:t>garantire la stabilità occupazionale del personale impiegato, nel rispetto degli impegni assunti in offerta;</w:t>
      </w:r>
    </w:p>
    <w:p>
      <w:pPr>
        <w:pStyle w:val="ListParagraph"/>
        <w:numPr>
          <w:ilvl w:val="0"/>
          <w:numId w:val="10"/>
        </w:numPr>
        <w:ind w:hanging="360" w:start="426"/>
        <w:rPr>
          <w:rFonts w:cs="Calibri" w:cstheme="minorHAnsi"/>
          <w:sz w:val="20"/>
          <w:szCs w:val="20"/>
        </w:rPr>
      </w:pPr>
      <w:r>
        <w:rPr>
          <w:rFonts w:cs="Calibri" w:cstheme="minorHAnsi"/>
          <w:sz w:val="20"/>
          <w:szCs w:val="20"/>
        </w:rPr>
        <w:t>rispettare le misure al fine di garantire le pari opportunità generazionali, di genere e di inclusione lavorativa per le persone con disabilità o svantaggiate;</w:t>
      </w:r>
    </w:p>
    <w:p>
      <w:pPr>
        <w:pStyle w:val="ListParagraph"/>
        <w:ind w:start="426"/>
        <w:jc w:val="both"/>
        <w:rPr>
          <w:rFonts w:cs="Calibri" w:cstheme="minorHAnsi"/>
          <w:sz w:val="20"/>
          <w:szCs w:val="20"/>
        </w:rPr>
      </w:pPr>
      <w:r>
        <w:rPr>
          <w:rFonts w:cs="Calibri" w:cstheme="minorHAnsi"/>
          <w:sz w:val="20"/>
          <w:szCs w:val="20"/>
        </w:rPr>
      </w:r>
    </w:p>
    <w:p>
      <w:pPr>
        <w:pStyle w:val="ListParagraph"/>
        <w:numPr>
          <w:ilvl w:val="0"/>
          <w:numId w:val="15"/>
        </w:numPr>
        <w:jc w:val="both"/>
        <w:rPr>
          <w:rFonts w:cs="Calibri" w:cstheme="minorHAnsi"/>
          <w:sz w:val="20"/>
          <w:szCs w:val="20"/>
        </w:rPr>
      </w:pPr>
      <w:r>
        <w:rPr>
          <w:rFonts w:cs="Calibri" w:cstheme="minorHAnsi"/>
          <w:sz w:val="20"/>
          <w:szCs w:val="20"/>
        </w:rPr>
        <w:t>applicare al personale impiegato nell’esecuzione del contratto per tutta la sua durata il CCNL indicato nel Disciplinare di gara;</w:t>
      </w:r>
    </w:p>
    <w:p>
      <w:pPr>
        <w:pStyle w:val="ListParagraph"/>
        <w:jc w:val="both"/>
        <w:rPr>
          <w:rFonts w:cs="Calibri" w:cstheme="minorHAnsi"/>
          <w:b/>
          <w:i/>
          <w:sz w:val="20"/>
          <w:szCs w:val="20"/>
        </w:rPr>
      </w:pPr>
      <w:r>
        <w:rPr>
          <w:rFonts w:cs="Calibri" w:cstheme="minorHAnsi"/>
          <w:b/>
          <w:i/>
          <w:sz w:val="20"/>
          <w:szCs w:val="20"/>
        </w:rPr>
        <w:t xml:space="preserve">o, in alternativa: </w:t>
      </w:r>
    </w:p>
    <w:p>
      <w:pPr>
        <w:pStyle w:val="ListParagraph"/>
        <w:numPr>
          <w:ilvl w:val="0"/>
          <w:numId w:val="15"/>
        </w:numPr>
        <w:jc w:val="both"/>
        <w:rPr>
          <w:rFonts w:cs="Calibri" w:cstheme="minorHAnsi"/>
          <w:b/>
          <w:sz w:val="20"/>
          <w:szCs w:val="20"/>
        </w:rPr>
      </w:pPr>
      <w:r>
        <w:rPr>
          <w:rFonts w:cs="Calibri" w:cstheme="minorHAnsi"/>
          <w:sz w:val="20"/>
          <w:szCs w:val="20"/>
        </w:rPr>
        <w:t>applicare al personale impiegato nell’esecuzione del contratto per tutta la sua durata il seguente CCNL … (</w:t>
      </w:r>
      <w:r>
        <w:rPr>
          <w:rFonts w:cs="Calibri" w:cstheme="minorHAnsi"/>
          <w:i/>
          <w:sz w:val="20"/>
          <w:szCs w:val="20"/>
        </w:rPr>
        <w:t>indicare il CCNL applicato</w:t>
      </w:r>
      <w:r>
        <w:rPr>
          <w:rFonts w:cs="Calibri" w:cstheme="minorHAnsi"/>
          <w:sz w:val="20"/>
          <w:szCs w:val="20"/>
        </w:rPr>
        <w:t>)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in via anticipata nell’offerta economica;</w:t>
      </w:r>
    </w:p>
    <w:p>
      <w:pPr>
        <w:pStyle w:val="ListParagraph"/>
        <w:ind w:start="-142"/>
        <w:jc w:val="both"/>
        <w:rPr>
          <w:sz w:val="20"/>
          <w:szCs w:val="20"/>
        </w:rPr>
      </w:pPr>
      <w:r>
        <w:rPr>
          <w:sz w:val="20"/>
          <w:szCs w:val="20"/>
        </w:rPr>
      </w:r>
    </w:p>
    <w:p>
      <w:pPr>
        <w:pStyle w:val="ListParagraph"/>
        <w:numPr>
          <w:ilvl w:val="0"/>
          <w:numId w:val="11"/>
        </w:numPr>
        <w:tabs>
          <w:tab w:val="clear" w:pos="708"/>
          <w:tab w:val="left" w:pos="142" w:leader="none"/>
        </w:tabs>
        <w:ind w:hanging="360" w:start="426"/>
        <w:jc w:val="both"/>
        <w:rPr>
          <w:sz w:val="20"/>
          <w:szCs w:val="20"/>
        </w:rPr>
      </w:pPr>
      <w:r>
        <w:rPr>
          <w:sz w:val="20"/>
          <w:szCs w:val="20"/>
        </w:rPr>
        <w:t xml:space="preserve">assicurare l’applicazione delle medesime tutele economiche e normative garantite ai propri dipendenti e ai </w:t>
      </w:r>
      <w:r>
        <w:rPr>
          <w:sz w:val="20"/>
          <w:szCs w:val="20"/>
          <w:shd w:fill="FFFFFF" w:val="clear"/>
        </w:rPr>
        <w:t>lavoratori delle imprese che operano in subappalto.</w:t>
      </w:r>
    </w:p>
    <w:p>
      <w:pPr>
        <w:pStyle w:val="Normal"/>
        <w:numPr>
          <w:ilvl w:val="0"/>
          <w:numId w:val="11"/>
        </w:numPr>
        <w:ind w:hanging="360" w:start="426"/>
        <w:jc w:val="both"/>
        <w:rPr>
          <w:shd w:fill="FFFFFF" w:val="clear"/>
        </w:rPr>
      </w:pPr>
      <w:r>
        <w:rPr>
          <w:i/>
          <w:sz w:val="20"/>
          <w:szCs w:val="20"/>
          <w:shd w:fill="FFFFFF" w:val="clear"/>
        </w:rPr>
        <w:t>-</w:t>
        <w:tab/>
      </w:r>
      <w:r>
        <w:rPr>
          <w:b/>
          <w:sz w:val="20"/>
          <w:szCs w:val="20"/>
          <w:shd w:fill="FFFFFF" w:val="clear"/>
        </w:rPr>
        <w:t>DICHIARA</w:t>
      </w:r>
      <w:r>
        <w:rPr>
          <w:sz w:val="20"/>
          <w:szCs w:val="20"/>
          <w:shd w:fill="FFFFFF" w:val="clear"/>
        </w:rPr>
        <w:t xml:space="preserve"> di avere, alla data di presentazione della domanda, un numero di dipendenti impiegati pari a …;</w:t>
      </w:r>
    </w:p>
    <w:p>
      <w:pPr>
        <w:pStyle w:val="Normal"/>
        <w:ind w:start="66"/>
        <w:jc w:val="both"/>
        <w:rPr>
          <w:shd w:fill="FFFFFF" w:val="clear"/>
        </w:rPr>
      </w:pPr>
      <w:r>
        <w:rPr>
          <w:bCs/>
          <w:i/>
          <w:iCs/>
          <w:sz w:val="20"/>
          <w:szCs w:val="20"/>
          <w:shd w:fill="FFFFFF" w:val="clear"/>
        </w:rPr>
        <w:t>L’azienda con numero di dipendenti pari o superiore a 15</w:t>
      </w:r>
      <w:r>
        <w:rPr>
          <w:bCs/>
          <w:sz w:val="20"/>
          <w:szCs w:val="20"/>
          <w:shd w:fill="FFFFFF" w:val="clear"/>
        </w:rPr>
        <w:t xml:space="preserve">, </w:t>
      </w:r>
      <w:r>
        <w:rPr>
          <w:i/>
          <w:sz w:val="20"/>
          <w:szCs w:val="20"/>
          <w:shd w:fill="FFFFFF" w:val="clear"/>
        </w:rPr>
        <w:t>sceglie una delle seguenti opzioni eliminando l’altra):</w:t>
      </w:r>
    </w:p>
    <w:p>
      <w:pPr>
        <w:pStyle w:val="Normal"/>
        <w:ind w:start="66"/>
        <w:jc w:val="both"/>
        <w:rPr>
          <w:shd w:fill="FFFFFF" w:val="clear"/>
        </w:rPr>
      </w:pPr>
      <w:r>
        <w:rPr>
          <w:sz w:val="20"/>
          <w:szCs w:val="20"/>
          <w:shd w:fill="FFFFFF" w:val="clear"/>
        </w:rPr>
        <w:t xml:space="preserve">▪ </w:t>
      </w:r>
      <w:r>
        <w:rPr>
          <w:b/>
          <w:i/>
          <w:sz w:val="20"/>
          <w:szCs w:val="20"/>
          <w:shd w:fill="FFFFFF" w:val="clear"/>
        </w:rPr>
        <w:t>Opzione 1:</w:t>
      </w:r>
      <w:r>
        <w:rPr>
          <w:i/>
          <w:sz w:val="20"/>
          <w:szCs w:val="20"/>
          <w:shd w:fill="FFFFFF" w:val="clear"/>
        </w:rPr>
        <w:t xml:space="preserve"> Poiché la propria azienda occupa più di 50 dipendenti:</w:t>
      </w:r>
    </w:p>
    <w:p>
      <w:pPr>
        <w:pStyle w:val="Normal"/>
        <w:ind w:start="66"/>
        <w:jc w:val="both"/>
        <w:rPr>
          <w:shd w:fill="FFFFFF" w:val="clear"/>
        </w:rPr>
      </w:pPr>
      <w:r>
        <w:rPr>
          <w:i/>
          <w:sz w:val="20"/>
          <w:szCs w:val="20"/>
          <w:shd w:fill="FFFFFF" w:val="clear"/>
        </w:rPr>
        <w:t>-</w:t>
        <w:tab/>
      </w:r>
      <w:r>
        <w:rPr>
          <w:b/>
          <w:sz w:val="20"/>
          <w:szCs w:val="20"/>
          <w:shd w:fill="FFFFFF" w:val="clear"/>
        </w:rPr>
        <w:t>Inserisce nel FVOE, ove non sia già presente,</w:t>
      </w:r>
      <w:r>
        <w:rPr>
          <w:sz w:val="20"/>
          <w:szCs w:val="20"/>
          <w:shd w:fill="FFFFFF" w:val="clear"/>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ind w:start="66"/>
        <w:jc w:val="both"/>
        <w:rPr>
          <w:shd w:fill="FFFFFF" w:val="clear"/>
        </w:rPr>
      </w:pPr>
      <w:r>
        <w:rPr>
          <w:i/>
          <w:sz w:val="20"/>
          <w:szCs w:val="20"/>
          <w:shd w:fill="FFFFFF" w:val="clear"/>
        </w:rPr>
        <w:t>in aggiunta, nel caso in cui non abbia provveduto alla trasmissione del rapporto nei termini indicati dall'articolo 46 del decreto legislativo n. 198/2006,</w:t>
      </w:r>
    </w:p>
    <w:p>
      <w:pPr>
        <w:pStyle w:val="Normal"/>
        <w:ind w:start="66"/>
        <w:jc w:val="both"/>
        <w:rPr>
          <w:shd w:fill="FFFFFF" w:val="clear"/>
        </w:rPr>
      </w:pPr>
      <w:r>
        <w:rPr>
          <w:i/>
          <w:sz w:val="20"/>
          <w:szCs w:val="20"/>
          <w:shd w:fill="FFFFFF" w:val="clear"/>
        </w:rPr>
        <w:t>-</w:t>
        <w:tab/>
      </w:r>
      <w:r>
        <w:rPr>
          <w:b/>
          <w:sz w:val="20"/>
          <w:szCs w:val="20"/>
          <w:shd w:fill="FFFFFF" w:val="clear"/>
        </w:rPr>
        <w:t>Inserisce nel FVOE, ove non sia già presente,</w:t>
      </w:r>
      <w:r>
        <w:rPr>
          <w:sz w:val="20"/>
          <w:szCs w:val="20"/>
          <w:shd w:fill="FFFFFF" w:val="clear"/>
        </w:rPr>
        <w:t xml:space="preserve"> l’attestazione dell’avvenuta trasmissione contestuale alle rappresentanze sindacali aziendali e alla consigliera e al consigliere regionale di parità;</w:t>
      </w:r>
    </w:p>
    <w:p>
      <w:pPr>
        <w:pStyle w:val="Normal"/>
        <w:ind w:start="66"/>
        <w:jc w:val="both"/>
        <w:rPr>
          <w:shd w:fill="FFFFFF" w:val="clear"/>
        </w:rPr>
      </w:pPr>
      <w:r>
        <w:rPr>
          <w:i/>
          <w:sz w:val="20"/>
          <w:szCs w:val="20"/>
          <w:shd w:fill="FFFFFF" w:val="clear"/>
        </w:rPr>
        <w:t>-</w:t>
        <w:tab/>
      </w:r>
      <w:r>
        <w:rPr>
          <w:b/>
          <w:sz w:val="20"/>
          <w:szCs w:val="20"/>
          <w:shd w:fill="FFFFFF" w:val="clear"/>
        </w:rPr>
        <w:t>DICHIARA</w:t>
      </w:r>
      <w:r>
        <w:rPr>
          <w:sz w:val="20"/>
          <w:szCs w:val="20"/>
          <w:shd w:fill="FFFFFF" w:val="clear"/>
        </w:rPr>
        <w:t xml:space="preserve"> di aver assolto agli obblighi di cui alla legge n. 68/1999;</w:t>
      </w:r>
    </w:p>
    <w:p>
      <w:pPr>
        <w:pStyle w:val="Normal"/>
        <w:ind w:start="66"/>
        <w:jc w:val="both"/>
        <w:rPr>
          <w:shd w:fill="FFFFFF" w:val="clear"/>
        </w:rPr>
      </w:pPr>
      <w:r>
        <w:rPr>
          <w:b/>
          <w:i/>
          <w:sz w:val="20"/>
          <w:szCs w:val="20"/>
          <w:shd w:fill="FFFFFF" w:val="clear"/>
        </w:rPr>
        <w:t xml:space="preserve">o, in alternativa, </w:t>
      </w:r>
    </w:p>
    <w:p>
      <w:pPr>
        <w:pStyle w:val="Normal"/>
        <w:numPr>
          <w:ilvl w:val="0"/>
          <w:numId w:val="11"/>
        </w:numPr>
        <w:ind w:hanging="360" w:start="426"/>
        <w:jc w:val="both"/>
        <w:rPr>
          <w:shd w:fill="FFFFFF" w:val="clear"/>
        </w:rPr>
      </w:pPr>
      <w:r>
        <w:rPr>
          <w:sz w:val="20"/>
          <w:szCs w:val="20"/>
          <w:shd w:fill="FFFFFF" w:val="clear"/>
        </w:rPr>
        <w:t xml:space="preserve">▪ </w:t>
      </w:r>
      <w:r>
        <w:rPr>
          <w:b/>
          <w:i/>
          <w:sz w:val="20"/>
          <w:szCs w:val="20"/>
          <w:shd w:fill="FFFFFF" w:val="clear"/>
        </w:rPr>
        <w:t xml:space="preserve">Opzione 2: </w:t>
      </w:r>
      <w:r>
        <w:rPr>
          <w:i/>
          <w:sz w:val="20"/>
          <w:szCs w:val="20"/>
          <w:shd w:fill="FFFFFF" w:val="clear"/>
        </w:rPr>
        <w:t xml:space="preserve">Poiché la propria azienda ha un numero di dipendenti </w:t>
      </w:r>
      <w:r>
        <w:rPr>
          <w:b/>
          <w:i/>
          <w:sz w:val="20"/>
          <w:szCs w:val="20"/>
          <w:shd w:fill="FFFFFF" w:val="clear"/>
        </w:rPr>
        <w:t>pari o superiore a 15 e non superiore a 50</w:t>
      </w:r>
    </w:p>
    <w:p>
      <w:pPr>
        <w:pStyle w:val="Normal"/>
        <w:ind w:start="66"/>
        <w:jc w:val="both"/>
        <w:rPr>
          <w:shd w:fill="FFFFFF" w:val="clear"/>
        </w:rPr>
      </w:pPr>
      <w:r>
        <w:rPr>
          <w:i/>
          <w:sz w:val="20"/>
          <w:szCs w:val="20"/>
          <w:shd w:fill="FFFFFF" w:val="clear"/>
        </w:rPr>
        <w:t>-</w:t>
        <w:tab/>
      </w:r>
      <w:r>
        <w:rPr>
          <w:b/>
          <w:sz w:val="20"/>
          <w:szCs w:val="20"/>
          <w:shd w:fill="FFFFFF" w:val="clear"/>
        </w:rPr>
        <w:t>DICHIARA</w:t>
      </w:r>
      <w:r>
        <w:rPr>
          <w:sz w:val="20"/>
          <w:szCs w:val="20"/>
          <w:shd w:fill="FFFFFF" w:val="clear"/>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Normal"/>
        <w:ind w:start="66"/>
        <w:jc w:val="both"/>
        <w:rPr>
          <w:shd w:fill="FFFFFF" w:val="clear"/>
        </w:rPr>
      </w:pPr>
      <w:r>
        <w:rPr>
          <w:i/>
          <w:sz w:val="20"/>
          <w:szCs w:val="20"/>
          <w:shd w:fill="FFFFFF" w:val="clear"/>
        </w:rPr>
        <w:t>-</w:t>
        <w:tab/>
      </w:r>
      <w:r>
        <w:rPr>
          <w:b/>
          <w:sz w:val="20"/>
          <w:szCs w:val="20"/>
          <w:shd w:fill="FFFFFF" w:val="clear"/>
        </w:rPr>
        <w:t>DICHIARA</w:t>
      </w:r>
      <w:r>
        <w:rPr>
          <w:sz w:val="20"/>
          <w:szCs w:val="20"/>
          <w:shd w:fill="FFFFFF" w:val="clear"/>
        </w:rPr>
        <w:t xml:space="preserve"> che, nei dodici mesi antecedenti alla presentazione dell’offerta nell’ambito della presente procedura, non ha violato l’obbligo di cui all’articolo 1, comma 2, dell’Allegato II.3 del Codice e di cui all’art. 47, comma 3, del</w:t>
      </w:r>
      <w:r>
        <w:rPr>
          <w:bCs/>
          <w:sz w:val="20"/>
          <w:szCs w:val="20"/>
          <w:shd w:fill="FFFFFF" w:val="clear"/>
        </w:rPr>
        <w:t xml:space="preserve"> decreto-legge 31 maggio 2021, n. 77, convertito, con modificazioni, dalla legge 29 luglio 2021, n. 108</w:t>
      </w:r>
      <w:r>
        <w:rPr>
          <w:sz w:val="20"/>
          <w:szCs w:val="20"/>
          <w:shd w:fill="FFFFFF" w:val="clear"/>
        </w:rPr>
        <w:t>;</w:t>
      </w:r>
    </w:p>
    <w:p>
      <w:pPr>
        <w:pStyle w:val="Normal"/>
        <w:ind w:start="66"/>
        <w:jc w:val="both"/>
        <w:rPr>
          <w:shd w:fill="FFFFFF" w:val="clear"/>
        </w:rPr>
      </w:pPr>
      <w:r>
        <w:rPr>
          <w:sz w:val="20"/>
          <w:szCs w:val="20"/>
          <w:shd w:fill="FFFFFF" w:val="clear"/>
        </w:rPr>
        <w:t>-</w:t>
        <w:tab/>
      </w:r>
      <w:r>
        <w:rPr>
          <w:b/>
          <w:sz w:val="20"/>
          <w:szCs w:val="20"/>
          <w:shd w:fill="FFFFFF" w:val="clear"/>
        </w:rPr>
        <w:t>DICHIARA</w:t>
      </w:r>
      <w:r>
        <w:rPr>
          <w:sz w:val="20"/>
          <w:szCs w:val="20"/>
          <w:shd w:fill="FFFFFF" w:val="clear"/>
        </w:rPr>
        <w:t xml:space="preserve"> di aver assolto agli obblighi di cui alla legge n. 68/1999;</w:t>
      </w:r>
    </w:p>
    <w:p>
      <w:pPr>
        <w:pStyle w:val="Normal"/>
        <w:ind w:start="66"/>
        <w:jc w:val="both"/>
        <w:rPr>
          <w:shd w:fill="FFFFFF" w:val="clear"/>
        </w:rPr>
      </w:pPr>
      <w:r>
        <w:rPr>
          <w:i/>
          <w:sz w:val="20"/>
          <w:szCs w:val="20"/>
          <w:shd w:fill="FFFFFF" w:val="clear"/>
        </w:rPr>
        <w:t>-</w:t>
        <w:tab/>
      </w:r>
      <w:r>
        <w:rPr>
          <w:b/>
          <w:sz w:val="20"/>
          <w:szCs w:val="20"/>
          <w:shd w:fill="FFFFFF" w:val="clear"/>
        </w:rPr>
        <w:t>DICHIARA</w:t>
      </w:r>
      <w:r>
        <w:rPr>
          <w:sz w:val="20"/>
          <w:szCs w:val="20"/>
          <w:shd w:fill="FFFFFF" w:val="clear"/>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pPr>
        <w:pStyle w:val="Normal"/>
        <w:ind w:start="66"/>
        <w:jc w:val="both"/>
        <w:rPr>
          <w:shd w:fill="FFFFFF" w:val="clear"/>
        </w:rPr>
      </w:pPr>
      <w:r>
        <w:rPr>
          <w:b/>
          <w:i/>
          <w:sz w:val="20"/>
          <w:szCs w:val="20"/>
          <w:shd w:fill="FFFFFF" w:val="clear"/>
        </w:rPr>
        <w:t xml:space="preserve">o, in alternativa, </w:t>
      </w:r>
    </w:p>
    <w:p>
      <w:pPr>
        <w:pStyle w:val="Normal"/>
        <w:ind w:start="66"/>
        <w:jc w:val="both"/>
        <w:rPr>
          <w:b/>
          <w:i/>
          <w:sz w:val="20"/>
          <w:szCs w:val="20"/>
          <w:shd w:fill="FFFFFF" w:val="clear"/>
        </w:rPr>
      </w:pPr>
      <w:r>
        <w:rPr>
          <w:sz w:val="20"/>
          <w:szCs w:val="20"/>
          <w:shd w:fill="FFFFFF" w:val="clear"/>
        </w:rPr>
        <w:t xml:space="preserve">▪ </w:t>
      </w:r>
      <w:r>
        <w:rPr>
          <w:b/>
          <w:i/>
          <w:sz w:val="20"/>
          <w:szCs w:val="20"/>
          <w:shd w:fill="FFFFFF" w:val="clear"/>
        </w:rPr>
        <w:t xml:space="preserve">Opzione 3: </w:t>
      </w:r>
      <w:r>
        <w:rPr>
          <w:bCs/>
          <w:i/>
          <w:sz w:val="20"/>
          <w:szCs w:val="20"/>
          <w:shd w:fill="FFFFFF" w:val="clear"/>
        </w:rPr>
        <w:t>la propria azienda ha un numero di dipendenti</w:t>
      </w:r>
      <w:r>
        <w:rPr>
          <w:b/>
          <w:i/>
          <w:sz w:val="20"/>
          <w:szCs w:val="20"/>
          <w:shd w:fill="FFFFFF" w:val="clear"/>
        </w:rPr>
        <w:t xml:space="preserve"> inferiore a 15.</w:t>
      </w:r>
    </w:p>
    <w:p>
      <w:pPr>
        <w:pStyle w:val="Normal"/>
        <w:ind w:start="66"/>
        <w:jc w:val="both"/>
        <w:rPr>
          <w:shd w:fill="FFFFFF" w:val="clear"/>
        </w:rPr>
      </w:pPr>
      <w:r>
        <w:rPr>
          <w:shd w:fill="FFFFFF" w:val="clear"/>
        </w:rPr>
      </w:r>
    </w:p>
    <w:p>
      <w:pPr>
        <w:pStyle w:val="ListParagraph"/>
        <w:numPr>
          <w:ilvl w:val="0"/>
          <w:numId w:val="1"/>
        </w:numPr>
        <w:jc w:val="both"/>
        <w:rPr>
          <w:rFonts w:ascii="Calibri-Bold" w:hAnsi="Calibri-Bold" w:cs="Calibri-Bold"/>
          <w:b/>
          <w:bCs/>
          <w:color w:val="4472C5"/>
          <w:sz w:val="20"/>
          <w:szCs w:val="20"/>
        </w:rPr>
      </w:pPr>
      <w:r>
        <w:rPr>
          <w:rFonts w:cs="Calibri-Bold" w:ascii="Calibri-Bold" w:hAnsi="Calibri-Bold"/>
          <w:b/>
          <w:bCs/>
          <w:color w:val="4472C5"/>
          <w:sz w:val="20"/>
          <w:szCs w:val="20"/>
        </w:rPr>
        <w:t>Dichiarazioni in materia di uso di intelligenza artificiale</w:t>
      </w:r>
    </w:p>
    <w:p>
      <w:pPr>
        <w:pStyle w:val="Normal"/>
        <w:pBdr>
          <w:left w:val="single" w:sz="20" w:space="8" w:color="2E75B6"/>
        </w:pBdr>
        <w:spacing w:lineRule="auto" w:line="276" w:before="60" w:after="80"/>
        <w:ind w:start="300"/>
        <w:rPr>
          <w:rFonts w:cs="Calibri" w:cstheme="minorHAnsi"/>
          <w:sz w:val="24"/>
          <w:szCs w:val="24"/>
        </w:rPr>
      </w:pPr>
      <w:r>
        <w:rPr>
          <w:rFonts w:eastAsia="Arial" w:cs="Calibri" w:cstheme="minorHAnsi"/>
          <w:i/>
          <w:iCs/>
          <w:color w:val="1A5276"/>
          <w:sz w:val="24"/>
          <w:szCs w:val="24"/>
        </w:rPr>
        <w:t xml:space="preserve">Sezione obbligatoria in conformità all'art. 13 della L. 132/2025, al § 15.1 del Bando-tipo ANAC n. 2/2026 e al Reg. (UE) 2024/1689 (AI Act). La dichiarazione falsa o incompleta integra la causa di esclusione di cui all'art. </w:t>
      </w:r>
      <w:r>
        <w:rPr>
          <w:rFonts w:eastAsia="Arial" w:cs="Calibri" w:cstheme="minorHAnsi"/>
          <w:i/>
          <w:iCs/>
          <w:color w:val="1A5276"/>
          <w:sz w:val="24"/>
          <w:szCs w:val="24"/>
        </w:rPr>
        <w:t>94</w:t>
      </w:r>
      <w:r>
        <w:rPr>
          <w:rFonts w:eastAsia="Arial" w:cs="Calibri" w:cstheme="minorHAnsi"/>
          <w:i/>
          <w:iCs/>
          <w:color w:val="1A5276"/>
          <w:sz w:val="24"/>
          <w:szCs w:val="24"/>
        </w:rPr>
        <w:t xml:space="preserve">, co. 5, lett. </w:t>
      </w:r>
      <w:r>
        <w:rPr>
          <w:rFonts w:eastAsia="Arial" w:cs="Calibri" w:cstheme="minorHAnsi"/>
          <w:i/>
          <w:iCs/>
          <w:color w:val="1A5276"/>
          <w:sz w:val="24"/>
          <w:szCs w:val="24"/>
        </w:rPr>
        <w:t>e</w:t>
      </w:r>
      <w:r>
        <w:rPr>
          <w:rFonts w:eastAsia="Arial" w:cs="Calibri" w:cstheme="minorHAnsi"/>
          <w:i/>
          <w:iCs/>
          <w:color w:val="1A5276"/>
          <w:sz w:val="24"/>
          <w:szCs w:val="24"/>
        </w:rPr>
        <w:t>) del D.Lgs. 36/2023.</w:t>
      </w:r>
    </w:p>
    <w:p>
      <w:pPr>
        <w:pStyle w:val="Normal"/>
        <w:jc w:val="both"/>
        <w:rPr>
          <w:sz w:val="20"/>
          <w:szCs w:val="20"/>
          <w:shd w:fill="FFFFFF" w:val="clear"/>
        </w:rPr>
      </w:pPr>
      <w:r>
        <w:rPr>
          <w:sz w:val="20"/>
          <w:szCs w:val="20"/>
          <w:u w:val="single"/>
          <w:shd w:fill="FFFFFF" w:val="clear"/>
        </w:rPr>
      </w:r>
    </w:p>
    <w:p>
      <w:pPr>
        <w:pStyle w:val="Normal"/>
        <w:jc w:val="both"/>
        <w:rPr>
          <w:sz w:val="20"/>
          <w:szCs w:val="20"/>
          <w:shd w:fill="FFFFFF" w:val="clear"/>
        </w:rPr>
      </w:pPr>
      <w:r>
        <w:rPr>
          <w:sz w:val="20"/>
          <w:szCs w:val="20"/>
          <w:u w:val="single"/>
          <w:shd w:fill="FFFFFF" w:val="clear"/>
        </w:rPr>
        <w:t xml:space="preserve">DICHIARA che nella predisposizione dell’offerta </w:t>
      </w:r>
      <w:r>
        <w:rPr>
          <w:sz w:val="20"/>
          <w:szCs w:val="20"/>
          <w:u w:val="single"/>
          <w:shd w:fill="FFFFFF" w:val="clear"/>
        </w:rPr>
        <w:t>tecnica</w:t>
      </w:r>
      <w:r>
        <w:rPr>
          <w:sz w:val="20"/>
          <w:szCs w:val="20"/>
          <w:shd w:fill="FFFFFF" w:val="clear"/>
        </w:rPr>
        <w:t>:</w:t>
      </w:r>
    </w:p>
    <w:p>
      <w:pPr>
        <w:pStyle w:val="Normal"/>
        <w:jc w:val="both"/>
        <w:rPr>
          <w:sz w:val="20"/>
          <w:szCs w:val="20"/>
          <w:shd w:fill="FFFFFF" w:val="clear"/>
        </w:rPr>
      </w:pPr>
      <w:r>
        <w:rPr>
          <w:sz w:val="20"/>
          <w:szCs w:val="20"/>
          <w:shd w:fill="FFFFFF" w:val="clear"/>
        </w:rPr>
        <w:t>-  non si è avvalso di sistemi di intelligenza artificiale;</w:t>
      </w:r>
    </w:p>
    <w:p>
      <w:pPr>
        <w:pStyle w:val="Normal"/>
        <w:jc w:val="both"/>
        <w:rPr>
          <w:b/>
          <w:bCs/>
          <w:i/>
          <w:iCs/>
          <w:sz w:val="20"/>
          <w:szCs w:val="20"/>
          <w:shd w:fill="FFFFFF" w:val="clear"/>
        </w:rPr>
      </w:pPr>
      <w:r>
        <w:rPr>
          <w:b/>
          <w:bCs/>
          <w:i/>
          <w:iCs/>
          <w:sz w:val="20"/>
          <w:szCs w:val="20"/>
          <w:shd w:fill="FFFFFF" w:val="clear"/>
        </w:rPr>
        <w:t>o, in alternativa</w:t>
      </w:r>
    </w:p>
    <w:p>
      <w:pPr>
        <w:pStyle w:val="Normal"/>
        <w:spacing w:lineRule="auto" w:line="240" w:before="0" w:after="0"/>
        <w:ind w:start="68"/>
        <w:jc w:val="both"/>
        <w:rPr>
          <w:sz w:val="20"/>
          <w:szCs w:val="20"/>
          <w:shd w:fill="FFFFFF" w:val="clear"/>
        </w:rPr>
      </w:pPr>
      <w:r>
        <w:rPr>
          <w:sz w:val="20"/>
          <w:szCs w:val="20"/>
          <w:shd w:fill="FFFFFF" w:val="clear"/>
        </w:rPr>
        <w:t xml:space="preserve">-  si è avvalso di sistemi di intelligenza artificiale, </w:t>
      </w:r>
      <w:r>
        <w:rPr>
          <w:sz w:val="20"/>
          <w:szCs w:val="20"/>
          <w:shd w:fill="FFFFFF" w:val="clear"/>
        </w:rPr>
        <w:t>come di seguito specificato:</w:t>
      </w:r>
    </w:p>
    <w:tbl>
      <w:tblPr>
        <w:tblW w:w="9026" w:type="dxa"/>
        <w:jc w:val="start"/>
        <w:tblInd w:w="0" w:type="dxa"/>
        <w:tblLayout w:type="fixed"/>
        <w:tblCellMar>
          <w:top w:w="80" w:type="dxa"/>
          <w:start w:w="140" w:type="dxa"/>
          <w:bottom w:w="80" w:type="dxa"/>
          <w:end w:w="80" w:type="dxa"/>
        </w:tblCellMar>
        <w:tblLook w:firstRow="1" w:noVBand="1" w:lastRow="0" w:firstColumn="1" w:lastColumn="0" w:noHBand="0" w:val="04a0"/>
      </w:tblPr>
      <w:tblGrid>
        <w:gridCol w:w="2799"/>
        <w:gridCol w:w="2400"/>
        <w:gridCol w:w="3827"/>
      </w:tblGrid>
      <w:tr>
        <w:trPr/>
        <w:tc>
          <w:tcPr>
            <w:tcW w:w="2799" w:type="dxa"/>
            <w:tcBorders>
              <w:top w:val="single" w:sz="4" w:space="0" w:color="BBBBBB"/>
              <w:start w:val="single" w:sz="4" w:space="0" w:color="BBBBBB"/>
              <w:bottom w:val="single" w:sz="4" w:space="0" w:color="BBBBBB"/>
              <w:end w:val="single" w:sz="4" w:space="0" w:color="BBBBBB"/>
            </w:tcBorders>
            <w:shd w:color="auto" w:fill="D6E4F0" w:val="clear"/>
          </w:tcPr>
          <w:p>
            <w:pPr>
              <w:pStyle w:val="Normal"/>
              <w:spacing w:before="0" w:after="160"/>
              <w:rPr>
                <w:rFonts w:cs="Calibri" w:cstheme="minorHAnsi"/>
                <w:sz w:val="24"/>
                <w:szCs w:val="24"/>
              </w:rPr>
            </w:pPr>
            <w:r>
              <w:rPr>
                <w:rFonts w:eastAsia="Arial" w:cs="Calibri" w:cstheme="minorHAnsi"/>
                <w:b/>
                <w:bCs/>
                <w:color w:val="1F4E79"/>
                <w:sz w:val="24"/>
                <w:szCs w:val="24"/>
              </w:rPr>
              <w:t>Sistema IA utilizzato (nome/versione)</w:t>
            </w:r>
          </w:p>
        </w:tc>
        <w:tc>
          <w:tcPr>
            <w:tcW w:w="2400" w:type="dxa"/>
            <w:tcBorders>
              <w:top w:val="single" w:sz="4" w:space="0" w:color="BBBBBB"/>
              <w:start w:val="single" w:sz="4" w:space="0" w:color="BBBBBB"/>
              <w:bottom w:val="single" w:sz="4" w:space="0" w:color="BBBBBB"/>
              <w:end w:val="single" w:sz="4" w:space="0" w:color="BBBBBB"/>
            </w:tcBorders>
            <w:shd w:color="auto" w:fill="D6E4F0" w:val="clear"/>
          </w:tcPr>
          <w:p>
            <w:pPr>
              <w:pStyle w:val="Normal"/>
              <w:spacing w:before="0" w:after="160"/>
              <w:rPr>
                <w:rFonts w:cs="Calibri" w:cstheme="minorHAnsi"/>
                <w:sz w:val="24"/>
                <w:szCs w:val="24"/>
              </w:rPr>
            </w:pPr>
            <w:r>
              <w:rPr>
                <w:rFonts w:eastAsia="Arial" w:cs="Calibri" w:cstheme="minorHAnsi"/>
                <w:b/>
                <w:bCs/>
                <w:color w:val="1F4E79"/>
                <w:sz w:val="24"/>
                <w:szCs w:val="24"/>
              </w:rPr>
              <w:t>Fornitore</w:t>
            </w:r>
          </w:p>
        </w:tc>
        <w:tc>
          <w:tcPr>
            <w:tcW w:w="3827" w:type="dxa"/>
            <w:tcBorders>
              <w:top w:val="single" w:sz="4" w:space="0" w:color="BBBBBB"/>
              <w:start w:val="single" w:sz="4" w:space="0" w:color="BBBBBB"/>
              <w:bottom w:val="single" w:sz="4" w:space="0" w:color="BBBBBB"/>
              <w:end w:val="single" w:sz="4" w:space="0" w:color="BBBBBB"/>
            </w:tcBorders>
            <w:shd w:color="auto" w:fill="D6E4F0" w:val="clear"/>
          </w:tcPr>
          <w:p>
            <w:pPr>
              <w:pStyle w:val="Normal"/>
              <w:spacing w:before="0" w:after="160"/>
              <w:rPr>
                <w:rFonts w:cs="Calibri" w:cstheme="minorHAnsi"/>
                <w:sz w:val="24"/>
                <w:szCs w:val="24"/>
              </w:rPr>
            </w:pPr>
            <w:r>
              <w:rPr>
                <w:rFonts w:eastAsia="Arial" w:cs="Calibri" w:cstheme="minorHAnsi"/>
                <w:b/>
                <w:bCs/>
                <w:color w:val="1F4E79"/>
                <w:sz w:val="24"/>
                <w:szCs w:val="24"/>
              </w:rPr>
              <w:t>Parti dell'offerta tecnica interessate</w:t>
            </w:r>
          </w:p>
        </w:tc>
      </w:tr>
      <w:tr>
        <w:trPr/>
        <w:tc>
          <w:tcPr>
            <w:tcW w:w="2799"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2400"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3827"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r>
      <w:tr>
        <w:trPr/>
        <w:tc>
          <w:tcPr>
            <w:tcW w:w="2799"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2400"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3827"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r>
      <w:tr>
        <w:trPr/>
        <w:tc>
          <w:tcPr>
            <w:tcW w:w="2799"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2400"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3827"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r>
    </w:tbl>
    <w:p>
      <w:pPr>
        <w:pStyle w:val="Normal"/>
        <w:spacing w:lineRule="auto" w:line="240" w:before="0" w:after="0"/>
        <w:ind w:start="68"/>
        <w:jc w:val="both"/>
        <w:rPr>
          <w:sz w:val="20"/>
          <w:szCs w:val="20"/>
          <w:shd w:fill="FFFFFF" w:val="clear"/>
        </w:rPr>
      </w:pPr>
      <w:r>
        <w:rPr>
          <w:sz w:val="20"/>
          <w:szCs w:val="20"/>
          <w:shd w:fill="FFFFFF" w:val="clear"/>
        </w:rPr>
      </w:r>
    </w:p>
    <w:p>
      <w:pPr>
        <w:pStyle w:val="Normal"/>
        <w:spacing w:lineRule="auto" w:line="240" w:before="0" w:after="0"/>
        <w:ind w:start="68"/>
        <w:jc w:val="both"/>
        <w:rPr>
          <w:sz w:val="20"/>
          <w:szCs w:val="20"/>
          <w:shd w:fill="FFFFFF" w:val="clear"/>
        </w:rPr>
      </w:pPr>
      <w:r>
        <w:rPr>
          <w:sz w:val="20"/>
          <w:szCs w:val="20"/>
          <w:shd w:fill="FFFFFF" w:val="clear"/>
        </w:rPr>
        <w:t>DICHIARA, in relazione all'uso dichiarato, che:</w:t>
      </w:r>
    </w:p>
    <w:p>
      <w:pPr>
        <w:pStyle w:val="Normal"/>
        <w:numPr>
          <w:ilvl w:val="0"/>
          <w:numId w:val="18"/>
        </w:numPr>
        <w:spacing w:lineRule="auto" w:line="240" w:before="0" w:after="0"/>
        <w:ind w:start="68"/>
        <w:jc w:val="both"/>
        <w:rPr>
          <w:sz w:val="20"/>
          <w:szCs w:val="20"/>
          <w:shd w:fill="FFFFFF" w:val="clear"/>
        </w:rPr>
      </w:pPr>
      <w:r>
        <w:rPr>
          <w:sz w:val="20"/>
          <w:szCs w:val="20"/>
          <w:shd w:fill="FFFFFF" w:val="clear"/>
        </w:rPr>
        <w:t>l'utilizzo dei sistemi di IA è avvenuto esclusivamente per lo svolgimento di attività strumentali e di supporto alla predisposizione dell'offerta, con prevalenza del lavoro intellettuale rispetto all'output automatizzato;</w:t>
      </w:r>
    </w:p>
    <w:p>
      <w:pPr>
        <w:pStyle w:val="Normal"/>
        <w:numPr>
          <w:ilvl w:val="0"/>
          <w:numId w:val="16"/>
        </w:numPr>
        <w:spacing w:lineRule="auto" w:line="240" w:before="0" w:after="0"/>
        <w:ind w:start="68"/>
        <w:jc w:val="both"/>
        <w:rPr>
          <w:sz w:val="20"/>
          <w:szCs w:val="20"/>
          <w:shd w:fill="FFFFFF" w:val="clear"/>
        </w:rPr>
      </w:pPr>
      <w:r>
        <w:rPr>
          <w:sz w:val="20"/>
          <w:szCs w:val="20"/>
          <w:shd w:fill="FFFFFF" w:val="clear"/>
        </w:rPr>
        <w:t>il controllo e la verifica dei risultati ottenuti sono stati esercitati dal/dalla sottoscritto/a e/o dal professionista firmatario degli elaborati tecnici, il cui nominativo è:</w:t>
      </w:r>
    </w:p>
    <w:p>
      <w:pPr>
        <w:pStyle w:val="Normal"/>
        <w:numPr>
          <w:ilvl w:val="0"/>
          <w:numId w:val="16"/>
        </w:numPr>
        <w:spacing w:lineRule="auto" w:line="240" w:before="0" w:after="0"/>
        <w:ind w:start="68"/>
        <w:jc w:val="both"/>
        <w:rPr>
          <w:sz w:val="20"/>
          <w:szCs w:val="20"/>
          <w:shd w:fill="FFFFFF" w:val="clear"/>
        </w:rPr>
      </w:pPr>
      <w:r>
        <w:rPr>
          <w:sz w:val="20"/>
          <w:szCs w:val="20"/>
          <w:shd w:fill="FFFFFF" w:val="clear"/>
        </w:rPr>
        <w:t>Cognome e Nome: _________________________ Qualifica: _________________________ (  )</w:t>
      </w:r>
    </w:p>
    <w:p>
      <w:pPr>
        <w:pStyle w:val="Normal"/>
        <w:numPr>
          <w:ilvl w:val="0"/>
          <w:numId w:val="16"/>
        </w:numPr>
        <w:spacing w:lineRule="auto" w:line="240" w:before="0" w:after="0"/>
        <w:ind w:start="68"/>
        <w:jc w:val="both"/>
        <w:rPr>
          <w:sz w:val="20"/>
          <w:szCs w:val="20"/>
          <w:shd w:fill="FFFFFF" w:val="clear"/>
        </w:rPr>
      </w:pPr>
      <w:r>
        <w:rPr>
          <w:sz w:val="20"/>
          <w:szCs w:val="20"/>
          <w:shd w:fill="FFFFFF" w:val="clear"/>
        </w:rPr>
        <w:t>l'uso dei sistemi dichiarati è avvenuto nel pieno rispetto del Reg. (UE) n. 2024/1689, della L. n. 132/2025 e della vigente normativa sul trattamento e protezione dei dati (Reg. (UE) 2016/679 – GDPR; D.Lgs. 196/2003);</w:t>
      </w:r>
    </w:p>
    <w:p>
      <w:pPr>
        <w:pStyle w:val="Normal"/>
        <w:numPr>
          <w:ilvl w:val="0"/>
          <w:numId w:val="16"/>
        </w:numPr>
        <w:spacing w:lineRule="auto" w:line="240" w:before="0" w:after="0"/>
        <w:ind w:start="68"/>
        <w:jc w:val="both"/>
        <w:rPr>
          <w:sz w:val="20"/>
          <w:szCs w:val="20"/>
          <w:shd w:fill="FFFFFF" w:val="clear"/>
        </w:rPr>
      </w:pPr>
      <w:r>
        <w:rPr>
          <w:sz w:val="20"/>
          <w:szCs w:val="20"/>
          <w:shd w:fill="FFFFFF" w:val="clear"/>
        </w:rPr>
        <w:t>non sono stati immessi nei sistemi di IA dati personali di terzi, dati classificati come riservati, né informazioni coperte da segreto professionale, senza le necessarie basi giuridiche;</w:t>
      </w:r>
    </w:p>
    <w:p>
      <w:pPr>
        <w:pStyle w:val="Normal"/>
        <w:numPr>
          <w:ilvl w:val="0"/>
          <w:numId w:val="16"/>
        </w:numPr>
        <w:spacing w:lineRule="auto" w:line="240" w:before="0" w:after="0"/>
        <w:ind w:start="68"/>
        <w:jc w:val="both"/>
        <w:rPr>
          <w:sz w:val="20"/>
          <w:szCs w:val="20"/>
          <w:shd w:fill="FFFFFF" w:val="clear"/>
        </w:rPr>
      </w:pPr>
      <w:r>
        <w:rPr>
          <w:sz w:val="20"/>
          <w:szCs w:val="20"/>
          <w:shd w:fill="FFFFFF" w:val="clear"/>
        </w:rPr>
        <w:t>la presente dichiarazione è veritiera e aggiornata alla data di presentazione dell'offerta.</w:t>
      </w:r>
    </w:p>
    <w:p>
      <w:pPr>
        <w:pStyle w:val="Normal"/>
        <w:spacing w:lineRule="auto" w:line="240" w:before="0" w:after="0"/>
        <w:ind w:start="68"/>
        <w:jc w:val="both"/>
        <w:rPr>
          <w:sz w:val="20"/>
          <w:szCs w:val="20"/>
          <w:shd w:fill="FFFFFF" w:val="clear"/>
        </w:rPr>
      </w:pPr>
      <w:r>
        <w:rPr>
          <w:sz w:val="20"/>
          <w:szCs w:val="20"/>
          <w:shd w:fill="FFFFFF" w:val="clear"/>
        </w:rPr>
      </w:r>
    </w:p>
    <w:p>
      <w:pPr>
        <w:pStyle w:val="Normal"/>
        <w:spacing w:lineRule="auto" w:line="240" w:before="0" w:after="0"/>
        <w:ind w:start="68"/>
        <w:jc w:val="both"/>
        <w:rPr>
          <w:sz w:val="20"/>
          <w:szCs w:val="20"/>
          <w:shd w:fill="FFFFFF" w:val="clear"/>
        </w:rPr>
      </w:pPr>
      <w:r>
        <w:rPr>
          <w:sz w:val="20"/>
          <w:szCs w:val="20"/>
          <w:shd w:fill="FFFFFF" w:val="clear"/>
        </w:rPr>
      </w:r>
    </w:p>
    <w:p>
      <w:pPr>
        <w:pStyle w:val="Normal"/>
        <w:jc w:val="both"/>
        <w:rPr>
          <w:sz w:val="20"/>
          <w:szCs w:val="20"/>
          <w:shd w:fill="FFFFFF" w:val="clear"/>
        </w:rPr>
      </w:pPr>
      <w:r>
        <w:rPr>
          <w:sz w:val="20"/>
          <w:szCs w:val="20"/>
          <w:shd w:fill="FFFFFF" w:val="clear"/>
        </w:rPr>
        <w:t xml:space="preserve">▪ </w:t>
      </w:r>
      <w:r>
        <w:rPr>
          <w:sz w:val="20"/>
          <w:szCs w:val="20"/>
          <w:u w:val="single"/>
          <w:shd w:fill="FFFFFF" w:val="clear"/>
        </w:rPr>
        <w:t>DICHIARA altresì che nel caso di aggiudicazione, ai fini dell’espletamento delle prestazioni oggetto del contratto:</w:t>
      </w:r>
    </w:p>
    <w:p>
      <w:pPr>
        <w:pStyle w:val="Normal"/>
        <w:jc w:val="both"/>
        <w:rPr>
          <w:sz w:val="20"/>
          <w:szCs w:val="20"/>
          <w:shd w:fill="FFFFFF" w:val="clear"/>
        </w:rPr>
      </w:pPr>
      <w:r>
        <w:rPr>
          <w:sz w:val="20"/>
          <w:szCs w:val="20"/>
          <w:shd w:fill="FFFFFF" w:val="clear"/>
        </w:rPr>
        <w:t>-  non si avvarrà di sistemi di intelligenza artificiale;</w:t>
      </w:r>
    </w:p>
    <w:p>
      <w:pPr>
        <w:pStyle w:val="Normal"/>
        <w:jc w:val="both"/>
        <w:rPr>
          <w:b/>
          <w:bCs/>
          <w:i/>
          <w:iCs/>
          <w:sz w:val="20"/>
          <w:szCs w:val="20"/>
          <w:shd w:fill="FFFFFF" w:val="clear"/>
        </w:rPr>
      </w:pPr>
      <w:r>
        <w:rPr>
          <w:b/>
          <w:bCs/>
          <w:i/>
          <w:iCs/>
          <w:sz w:val="20"/>
          <w:szCs w:val="20"/>
          <w:shd w:fill="FFFFFF" w:val="clear"/>
        </w:rPr>
        <w:t>o, in alternativa</w:t>
      </w:r>
    </w:p>
    <w:p>
      <w:pPr>
        <w:pStyle w:val="Normal"/>
        <w:spacing w:lineRule="auto" w:line="240" w:before="0" w:after="0"/>
        <w:ind w:start="68"/>
        <w:jc w:val="both"/>
        <w:rPr>
          <w:sz w:val="20"/>
          <w:szCs w:val="20"/>
          <w:shd w:fill="FFFFFF" w:val="clear"/>
        </w:rPr>
      </w:pPr>
      <w:r>
        <w:rPr>
          <w:sz w:val="20"/>
          <w:szCs w:val="20"/>
          <w:shd w:fill="FFFFFF" w:val="clear"/>
        </w:rPr>
        <w:t xml:space="preserve">- si è avvalso di sistemi di intelligenza artificiale, </w:t>
      </w:r>
      <w:r>
        <w:rPr>
          <w:sz w:val="20"/>
          <w:szCs w:val="20"/>
          <w:shd w:fill="FFFFFF" w:val="clear"/>
        </w:rPr>
        <w:t>come di seguito specificato:</w:t>
      </w:r>
    </w:p>
    <w:tbl>
      <w:tblPr>
        <w:tblW w:w="9026" w:type="dxa"/>
        <w:jc w:val="start"/>
        <w:tblInd w:w="0" w:type="dxa"/>
        <w:tblLayout w:type="fixed"/>
        <w:tblCellMar>
          <w:top w:w="80" w:type="dxa"/>
          <w:start w:w="140" w:type="dxa"/>
          <w:bottom w:w="80" w:type="dxa"/>
          <w:end w:w="80" w:type="dxa"/>
        </w:tblCellMar>
        <w:tblLook w:firstRow="1" w:noVBand="1" w:lastRow="0" w:firstColumn="1" w:lastColumn="0" w:noHBand="0" w:val="04a0"/>
      </w:tblPr>
      <w:tblGrid>
        <w:gridCol w:w="2799"/>
        <w:gridCol w:w="2400"/>
        <w:gridCol w:w="3827"/>
      </w:tblGrid>
      <w:tr>
        <w:trPr/>
        <w:tc>
          <w:tcPr>
            <w:tcW w:w="2799" w:type="dxa"/>
            <w:tcBorders>
              <w:top w:val="single" w:sz="4" w:space="0" w:color="BBBBBB"/>
              <w:start w:val="single" w:sz="4" w:space="0" w:color="BBBBBB"/>
              <w:bottom w:val="single" w:sz="4" w:space="0" w:color="BBBBBB"/>
              <w:end w:val="single" w:sz="4" w:space="0" w:color="BBBBBB"/>
            </w:tcBorders>
            <w:shd w:color="auto" w:fill="D6E4F0" w:val="clear"/>
          </w:tcPr>
          <w:p>
            <w:pPr>
              <w:pStyle w:val="Normal"/>
              <w:spacing w:before="0" w:after="160"/>
              <w:rPr>
                <w:rFonts w:cs="Calibri" w:cstheme="minorHAnsi"/>
                <w:sz w:val="24"/>
                <w:szCs w:val="24"/>
              </w:rPr>
            </w:pPr>
            <w:r>
              <w:rPr>
                <w:rFonts w:eastAsia="Arial" w:cs="Calibri" w:cstheme="minorHAnsi"/>
                <w:b/>
                <w:bCs/>
                <w:color w:val="1F4E79"/>
                <w:sz w:val="24"/>
                <w:szCs w:val="24"/>
              </w:rPr>
              <w:t>Sistema IA utilizzato (nome/versione)</w:t>
            </w:r>
          </w:p>
        </w:tc>
        <w:tc>
          <w:tcPr>
            <w:tcW w:w="2400" w:type="dxa"/>
            <w:tcBorders>
              <w:top w:val="single" w:sz="4" w:space="0" w:color="BBBBBB"/>
              <w:start w:val="single" w:sz="4" w:space="0" w:color="BBBBBB"/>
              <w:bottom w:val="single" w:sz="4" w:space="0" w:color="BBBBBB"/>
              <w:end w:val="single" w:sz="4" w:space="0" w:color="BBBBBB"/>
            </w:tcBorders>
            <w:shd w:color="auto" w:fill="D6E4F0" w:val="clear"/>
          </w:tcPr>
          <w:p>
            <w:pPr>
              <w:pStyle w:val="Normal"/>
              <w:spacing w:before="0" w:after="160"/>
              <w:rPr>
                <w:rFonts w:cs="Calibri" w:cstheme="minorHAnsi"/>
                <w:sz w:val="24"/>
                <w:szCs w:val="24"/>
              </w:rPr>
            </w:pPr>
            <w:r>
              <w:rPr>
                <w:rFonts w:eastAsia="Arial" w:cs="Calibri" w:cstheme="minorHAnsi"/>
                <w:b/>
                <w:bCs/>
                <w:color w:val="1F4E79"/>
                <w:sz w:val="24"/>
                <w:szCs w:val="24"/>
              </w:rPr>
              <w:t>Fornitore</w:t>
            </w:r>
          </w:p>
        </w:tc>
        <w:tc>
          <w:tcPr>
            <w:tcW w:w="3827" w:type="dxa"/>
            <w:tcBorders>
              <w:top w:val="single" w:sz="4" w:space="0" w:color="BBBBBB"/>
              <w:start w:val="single" w:sz="4" w:space="0" w:color="BBBBBB"/>
              <w:bottom w:val="single" w:sz="4" w:space="0" w:color="BBBBBB"/>
              <w:end w:val="single" w:sz="4" w:space="0" w:color="BBBBBB"/>
            </w:tcBorders>
            <w:shd w:color="auto" w:fill="D6E4F0" w:val="clear"/>
          </w:tcPr>
          <w:p>
            <w:pPr>
              <w:pStyle w:val="Normal"/>
              <w:spacing w:before="0" w:after="160"/>
              <w:rPr>
                <w:rFonts w:cs="Calibri" w:cstheme="minorHAnsi"/>
                <w:sz w:val="24"/>
                <w:szCs w:val="24"/>
              </w:rPr>
            </w:pPr>
            <w:r>
              <w:rPr>
                <w:rFonts w:eastAsia="Arial" w:cs="Calibri" w:cstheme="minorHAnsi"/>
                <w:b/>
                <w:bCs/>
                <w:color w:val="1F4E79"/>
                <w:sz w:val="24"/>
                <w:szCs w:val="24"/>
              </w:rPr>
              <w:t>Parti dell'offerta tecnica interessate</w:t>
            </w:r>
          </w:p>
        </w:tc>
      </w:tr>
      <w:tr>
        <w:trPr/>
        <w:tc>
          <w:tcPr>
            <w:tcW w:w="2799"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2400"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3827"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r>
      <w:tr>
        <w:trPr/>
        <w:tc>
          <w:tcPr>
            <w:tcW w:w="2799"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2400"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3827"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r>
      <w:tr>
        <w:trPr/>
        <w:tc>
          <w:tcPr>
            <w:tcW w:w="2799"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2400"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c>
          <w:tcPr>
            <w:tcW w:w="3827" w:type="dxa"/>
            <w:tcBorders>
              <w:top w:val="single" w:sz="4" w:space="0" w:color="BBBBBB"/>
              <w:start w:val="single" w:sz="4" w:space="0" w:color="BBBBBB"/>
              <w:bottom w:val="single" w:sz="4" w:space="0" w:color="BBBBBB"/>
              <w:end w:val="single" w:sz="4" w:space="0" w:color="BBBBBB"/>
            </w:tcBorders>
            <w:shd w:color="auto" w:fill="FFFFFF" w:val="clear"/>
          </w:tcPr>
          <w:p>
            <w:pPr>
              <w:pStyle w:val="Normal"/>
              <w:spacing w:before="0" w:after="160"/>
              <w:rPr>
                <w:rFonts w:cs="Calibri" w:cstheme="minorHAnsi"/>
                <w:sz w:val="24"/>
                <w:szCs w:val="24"/>
              </w:rPr>
            </w:pPr>
            <w:r>
              <w:rPr>
                <w:rFonts w:cs="Calibri" w:cstheme="minorHAnsi"/>
                <w:sz w:val="24"/>
                <w:szCs w:val="24"/>
              </w:rPr>
            </w:r>
          </w:p>
        </w:tc>
      </w:tr>
    </w:tbl>
    <w:p>
      <w:pPr>
        <w:pStyle w:val="Normal"/>
        <w:numPr>
          <w:ilvl w:val="0"/>
          <w:numId w:val="16"/>
        </w:numPr>
        <w:spacing w:lineRule="auto" w:line="240" w:before="0" w:after="0"/>
        <w:ind w:start="68"/>
        <w:jc w:val="both"/>
        <w:rPr>
          <w:sz w:val="20"/>
          <w:szCs w:val="20"/>
          <w:shd w:fill="FFFFFF" w:val="clear"/>
        </w:rPr>
      </w:pPr>
      <w:r>
        <w:rPr>
          <w:sz w:val="20"/>
          <w:szCs w:val="20"/>
          <w:shd w:fill="FFFFFF" w:val="clear"/>
        </w:rPr>
        <w:t>SI IMPEGNA, per tutta la durata del contratto, a:</w:t>
      </w:r>
    </w:p>
    <w:p>
      <w:pPr>
        <w:pStyle w:val="Normal"/>
        <w:numPr>
          <w:ilvl w:val="0"/>
          <w:numId w:val="16"/>
        </w:numPr>
        <w:spacing w:lineRule="auto" w:line="240" w:before="0" w:after="0"/>
        <w:ind w:start="68"/>
        <w:jc w:val="both"/>
        <w:rPr>
          <w:sz w:val="20"/>
          <w:szCs w:val="20"/>
          <w:shd w:fill="FFFFFF" w:val="clear"/>
        </w:rPr>
      </w:pPr>
      <w:r>
        <w:rPr>
          <w:sz w:val="20"/>
          <w:szCs w:val="20"/>
          <w:shd w:fill="FFFFFF" w:val="clear"/>
        </w:rPr>
        <w:t>impiegare i sistemi di IA dichiarati al solo fine di supportare ed efficientare le prestazioni professionali, senza che l'output automatizzato sostituisca mai la decisione e la responsabilità del professionista incaricato;</w:t>
      </w:r>
    </w:p>
    <w:p>
      <w:pPr>
        <w:pStyle w:val="Normal"/>
        <w:numPr>
          <w:ilvl w:val="0"/>
          <w:numId w:val="16"/>
        </w:numPr>
        <w:spacing w:lineRule="auto" w:line="240" w:before="0" w:after="0"/>
        <w:ind w:start="68"/>
        <w:jc w:val="both"/>
        <w:rPr>
          <w:sz w:val="20"/>
          <w:szCs w:val="20"/>
          <w:shd w:fill="FFFFFF" w:val="clear"/>
        </w:rPr>
      </w:pPr>
      <w:r>
        <w:rPr>
          <w:sz w:val="20"/>
          <w:szCs w:val="20"/>
          <w:shd w:fill="FFFFFF" w:val="clear"/>
        </w:rPr>
        <w:t>garantire in ogni caso la prevalenza del lavoro intellettuale, il controllo continuo e la verifica critica dei risultati ottenuti, con consapevolezza del rischio di 'distorsione dell'automazione' (automation bias) ai sensi dell'art. 14, par. 4, lett. b), Reg. (UE) 2024/1689;</w:t>
      </w:r>
    </w:p>
    <w:p>
      <w:pPr>
        <w:pStyle w:val="Normal"/>
        <w:numPr>
          <w:ilvl w:val="0"/>
          <w:numId w:val="16"/>
        </w:numPr>
        <w:spacing w:lineRule="auto" w:line="240" w:before="0" w:after="0"/>
        <w:ind w:start="68"/>
        <w:jc w:val="both"/>
        <w:rPr>
          <w:sz w:val="20"/>
          <w:szCs w:val="20"/>
          <w:shd w:fill="FFFFFF" w:val="clear"/>
        </w:rPr>
      </w:pPr>
      <w:r>
        <w:rPr>
          <w:sz w:val="20"/>
          <w:szCs w:val="20"/>
          <w:shd w:fill="FFFFFF" w:val="clear"/>
        </w:rPr>
        <w:t>nominare un responsabile della supervisione umana qualificata sull'output IA per ciascuna fase prestazionale rilevante;</w:t>
      </w:r>
    </w:p>
    <w:p>
      <w:pPr>
        <w:pStyle w:val="Normal"/>
        <w:numPr>
          <w:ilvl w:val="0"/>
          <w:numId w:val="16"/>
        </w:numPr>
        <w:spacing w:lineRule="auto" w:line="240" w:before="0" w:after="0"/>
        <w:ind w:start="68"/>
        <w:jc w:val="both"/>
        <w:rPr>
          <w:sz w:val="20"/>
          <w:szCs w:val="20"/>
          <w:shd w:fill="FFFFFF" w:val="clear"/>
        </w:rPr>
      </w:pPr>
      <w:r>
        <w:rPr>
          <w:sz w:val="20"/>
          <w:szCs w:val="20"/>
          <w:shd w:fill="FFFFFF" w:val="clear"/>
        </w:rPr>
        <w:t>comunicare tempestivamente alla stazione appaltante – e comunque entro 5 giorni lavorativi – qualsiasi variazione nei sistemi di IA impiegati;</w:t>
      </w:r>
    </w:p>
    <w:p>
      <w:pPr>
        <w:pStyle w:val="Normal"/>
        <w:numPr>
          <w:ilvl w:val="0"/>
          <w:numId w:val="16"/>
        </w:numPr>
        <w:spacing w:lineRule="auto" w:line="240" w:before="0" w:after="0"/>
        <w:ind w:start="68"/>
        <w:jc w:val="both"/>
        <w:rPr>
          <w:sz w:val="20"/>
          <w:szCs w:val="20"/>
          <w:shd w:fill="FFFFFF" w:val="clear"/>
        </w:rPr>
      </w:pPr>
      <w:r>
        <w:rPr>
          <w:sz w:val="20"/>
          <w:szCs w:val="20"/>
          <w:shd w:fill="FFFFFF" w:val="clear"/>
        </w:rPr>
        <w:t>garantire il rispetto del Reg. (UE) 2024/1689, della L. 132/2025 e della normativa sul trattamento dei dati (GDPR; D.Lgs. 196/2003) per tutta la durata del contratto.</w:t>
      </w:r>
    </w:p>
    <w:p>
      <w:pPr>
        <w:pStyle w:val="Normal"/>
        <w:numPr>
          <w:ilvl w:val="0"/>
          <w:numId w:val="0"/>
        </w:numPr>
        <w:spacing w:before="200" w:after="80"/>
        <w:ind w:hanging="0" w:start="0"/>
        <w:rPr/>
      </w:pPr>
      <w:r>
        <w:rPr>
          <w:rFonts w:eastAsia="Arial" w:cs="Arial" w:ascii="Arial" w:hAnsi="Arial"/>
          <w:b/>
          <w:bCs/>
          <w:color w:val="2E75B6"/>
          <w:sz w:val="20"/>
          <w:szCs w:val="20"/>
        </w:rPr>
        <w:t>Quadro riepilogativo delle dichiarazioni IA</w:t>
      </w:r>
    </w:p>
    <w:p>
      <w:pPr>
        <w:pStyle w:val="Normal"/>
        <w:numPr>
          <w:ilvl w:val="0"/>
          <w:numId w:val="0"/>
        </w:numPr>
        <w:spacing w:before="60" w:after="160"/>
        <w:ind w:hanging="0" w:start="0"/>
        <w:rPr/>
      </w:pPr>
      <w:r>
        <w:rPr/>
      </w:r>
    </w:p>
    <w:tbl>
      <w:tblPr>
        <w:tblW w:w="9026" w:type="dxa"/>
        <w:jc w:val="start"/>
        <w:tblInd w:w="0" w:type="dxa"/>
        <w:tblLayout w:type="fixed"/>
        <w:tblCellMar>
          <w:top w:w="80" w:type="dxa"/>
          <w:start w:w="140" w:type="dxa"/>
          <w:bottom w:w="80" w:type="dxa"/>
          <w:end w:w="80" w:type="dxa"/>
        </w:tblCellMar>
        <w:tblLook w:firstRow="1" w:noVBand="1" w:lastRow="0" w:firstColumn="1" w:lastColumn="0" w:noHBand="0" w:val="04a0"/>
      </w:tblPr>
      <w:tblGrid>
        <w:gridCol w:w="4199"/>
        <w:gridCol w:w="1800"/>
        <w:gridCol w:w="3027"/>
      </w:tblGrid>
      <w:tr>
        <w:trPr/>
        <w:tc>
          <w:tcPr>
            <w:tcW w:w="4199" w:type="dxa"/>
            <w:tcBorders>
              <w:top w:val="single" w:sz="4" w:space="0" w:color="BBBBBB"/>
              <w:start w:val="single" w:sz="4" w:space="0" w:color="BBBBBB"/>
              <w:bottom w:val="single" w:sz="4" w:space="0" w:color="BBBBBB"/>
              <w:end w:val="single" w:sz="4" w:space="0" w:color="BBBBBB"/>
            </w:tcBorders>
            <w:shd w:color="auto" w:fill="D6E4F0" w:val="clear"/>
          </w:tcPr>
          <w:p>
            <w:pPr>
              <w:pStyle w:val="Normal"/>
              <w:numPr>
                <w:ilvl w:val="0"/>
                <w:numId w:val="0"/>
              </w:numPr>
              <w:spacing w:before="0" w:after="160"/>
              <w:ind w:hanging="0" w:start="0"/>
              <w:rPr/>
            </w:pPr>
            <w:r>
              <w:rPr>
                <w:rFonts w:eastAsia="Arial" w:cs="Arial" w:ascii="Arial" w:hAnsi="Arial"/>
                <w:b/>
                <w:bCs/>
                <w:color w:val="1F4E79"/>
                <w:sz w:val="18"/>
                <w:szCs w:val="18"/>
              </w:rPr>
              <w:t>Obbligo / Dichiarazione</w:t>
            </w:r>
          </w:p>
        </w:tc>
        <w:tc>
          <w:tcPr>
            <w:tcW w:w="1800" w:type="dxa"/>
            <w:tcBorders>
              <w:top w:val="single" w:sz="4" w:space="0" w:color="BBBBBB"/>
              <w:start w:val="single" w:sz="4" w:space="0" w:color="BBBBBB"/>
              <w:bottom w:val="single" w:sz="4" w:space="0" w:color="BBBBBB"/>
              <w:end w:val="single" w:sz="4" w:space="0" w:color="BBBBBB"/>
            </w:tcBorders>
            <w:shd w:color="auto" w:fill="D6E4F0" w:val="clear"/>
          </w:tcPr>
          <w:p>
            <w:pPr>
              <w:pStyle w:val="Normal"/>
              <w:numPr>
                <w:ilvl w:val="0"/>
                <w:numId w:val="0"/>
              </w:numPr>
              <w:spacing w:before="0" w:after="160"/>
              <w:ind w:hanging="0" w:start="0"/>
              <w:rPr/>
            </w:pPr>
            <w:r>
              <w:rPr>
                <w:rFonts w:eastAsia="Arial" w:cs="Arial" w:ascii="Arial" w:hAnsi="Arial"/>
                <w:b/>
                <w:bCs/>
                <w:color w:val="1F4E79"/>
                <w:sz w:val="18"/>
                <w:szCs w:val="18"/>
              </w:rPr>
              <w:t>Stato</w:t>
            </w:r>
          </w:p>
        </w:tc>
        <w:tc>
          <w:tcPr>
            <w:tcW w:w="3027" w:type="dxa"/>
            <w:tcBorders>
              <w:top w:val="single" w:sz="4" w:space="0" w:color="BBBBBB"/>
              <w:start w:val="single" w:sz="4" w:space="0" w:color="BBBBBB"/>
              <w:bottom w:val="single" w:sz="4" w:space="0" w:color="BBBBBB"/>
              <w:end w:val="single" w:sz="4" w:space="0" w:color="BBBBBB"/>
            </w:tcBorders>
            <w:shd w:color="auto" w:fill="D6E4F0" w:val="clear"/>
          </w:tcPr>
          <w:p>
            <w:pPr>
              <w:pStyle w:val="Normal"/>
              <w:numPr>
                <w:ilvl w:val="0"/>
                <w:numId w:val="0"/>
              </w:numPr>
              <w:spacing w:before="0" w:after="160"/>
              <w:ind w:hanging="0" w:start="0"/>
              <w:rPr/>
            </w:pPr>
            <w:r>
              <w:rPr>
                <w:rFonts w:eastAsia="Arial" w:cs="Arial" w:ascii="Arial" w:hAnsi="Arial"/>
                <w:b/>
                <w:bCs/>
                <w:color w:val="1F4E79"/>
                <w:sz w:val="18"/>
                <w:szCs w:val="18"/>
              </w:rPr>
              <w:t>Note / Riferimento normativo</w:t>
            </w:r>
          </w:p>
        </w:tc>
      </w:tr>
      <w:tr>
        <w:trPr/>
        <w:tc>
          <w:tcPr>
            <w:tcW w:w="4199"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Dichiarazione uso IA in fase offerta (§ 7.1)</w:t>
            </w:r>
          </w:p>
        </w:tc>
        <w:tc>
          <w:tcPr>
            <w:tcW w:w="1800"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 xml:space="preserve">☐ </w:t>
            </w:r>
            <w:r>
              <w:rPr>
                <w:rFonts w:eastAsia="Arial" w:cs="Arial" w:ascii="Arial" w:hAnsi="Arial"/>
                <w:color w:val="595959"/>
                <w:sz w:val="18"/>
                <w:szCs w:val="18"/>
              </w:rPr>
              <w:t>Sì  ☐ No</w:t>
            </w:r>
          </w:p>
        </w:tc>
        <w:tc>
          <w:tcPr>
            <w:tcW w:w="3027"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Art. 13 L. 132/2025 – § 15.1 Bando-tipo n. 2/2026</w:t>
            </w:r>
          </w:p>
        </w:tc>
      </w:tr>
      <w:tr>
        <w:trPr/>
        <w:tc>
          <w:tcPr>
            <w:tcW w:w="4199"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Dichiarazione uso IA in fase esecuzione (§ 7.2)</w:t>
            </w:r>
          </w:p>
        </w:tc>
        <w:tc>
          <w:tcPr>
            <w:tcW w:w="1800"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 xml:space="preserve">☐ </w:t>
            </w:r>
            <w:r>
              <w:rPr>
                <w:rFonts w:eastAsia="Arial" w:cs="Arial" w:ascii="Arial" w:hAnsi="Arial"/>
                <w:color w:val="595959"/>
                <w:sz w:val="18"/>
                <w:szCs w:val="18"/>
              </w:rPr>
              <w:t>Sì  ☐ No</w:t>
            </w:r>
          </w:p>
        </w:tc>
        <w:tc>
          <w:tcPr>
            <w:tcW w:w="3027"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Art. 13 L. 132/2025 – Art. 26 AI Act</w:t>
            </w:r>
          </w:p>
        </w:tc>
      </w:tr>
      <w:tr>
        <w:trPr/>
        <w:tc>
          <w:tcPr>
            <w:tcW w:w="4199"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Elenco sistemi IA compilato (tabelle §§ 7.1-7.2)</w:t>
            </w:r>
          </w:p>
        </w:tc>
        <w:tc>
          <w:tcPr>
            <w:tcW w:w="1800"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 xml:space="preserve">☐ </w:t>
            </w:r>
            <w:r>
              <w:rPr>
                <w:rFonts w:eastAsia="Arial" w:cs="Arial" w:ascii="Arial" w:hAnsi="Arial"/>
                <w:color w:val="595959"/>
                <w:sz w:val="18"/>
                <w:szCs w:val="18"/>
              </w:rPr>
              <w:t>Sì  ☐ N/A</w:t>
            </w:r>
          </w:p>
        </w:tc>
        <w:tc>
          <w:tcPr>
            <w:tcW w:w="3027"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Delibera ANAC 148/2026</w:t>
            </w:r>
          </w:p>
        </w:tc>
      </w:tr>
      <w:tr>
        <w:trPr/>
        <w:tc>
          <w:tcPr>
            <w:tcW w:w="4199"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Impegno supervisione umana qualificata</w:t>
            </w:r>
          </w:p>
        </w:tc>
        <w:tc>
          <w:tcPr>
            <w:tcW w:w="1800"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 xml:space="preserve">☐ </w:t>
            </w:r>
            <w:r>
              <w:rPr>
                <w:rFonts w:eastAsia="Arial" w:cs="Arial" w:ascii="Arial" w:hAnsi="Arial"/>
                <w:color w:val="595959"/>
                <w:sz w:val="18"/>
                <w:szCs w:val="18"/>
              </w:rPr>
              <w:t>Sì  ☐ N/A</w:t>
            </w:r>
          </w:p>
        </w:tc>
        <w:tc>
          <w:tcPr>
            <w:tcW w:w="3027"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Art. 14 Reg. (UE) 2024/1689</w:t>
            </w:r>
          </w:p>
        </w:tc>
      </w:tr>
      <w:tr>
        <w:trPr/>
        <w:tc>
          <w:tcPr>
            <w:tcW w:w="4199"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Impegno tenuta Registro IA (§ 7.3)</w:t>
            </w:r>
          </w:p>
        </w:tc>
        <w:tc>
          <w:tcPr>
            <w:tcW w:w="1800"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 xml:space="preserve">☐ </w:t>
            </w:r>
            <w:r>
              <w:rPr>
                <w:rFonts w:eastAsia="Arial" w:cs="Arial" w:ascii="Arial" w:hAnsi="Arial"/>
                <w:color w:val="595959"/>
                <w:sz w:val="18"/>
                <w:szCs w:val="18"/>
              </w:rPr>
              <w:t>Sì  ☐ N/A</w:t>
            </w:r>
          </w:p>
        </w:tc>
        <w:tc>
          <w:tcPr>
            <w:tcW w:w="3027"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Art. 17 Reg. (UE) 2024/1689</w:t>
            </w:r>
          </w:p>
        </w:tc>
      </w:tr>
      <w:tr>
        <w:trPr/>
        <w:tc>
          <w:tcPr>
            <w:tcW w:w="4199"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Dichiarazione individuale professionista (§ 7.4)</w:t>
            </w:r>
          </w:p>
        </w:tc>
        <w:tc>
          <w:tcPr>
            <w:tcW w:w="1800"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 xml:space="preserve">☐ </w:t>
            </w:r>
            <w:r>
              <w:rPr>
                <w:rFonts w:eastAsia="Arial" w:cs="Arial" w:ascii="Arial" w:hAnsi="Arial"/>
                <w:color w:val="595959"/>
                <w:sz w:val="18"/>
                <w:szCs w:val="18"/>
              </w:rPr>
              <w:t>Allegata  ☐ N/A</w:t>
            </w:r>
          </w:p>
        </w:tc>
        <w:tc>
          <w:tcPr>
            <w:tcW w:w="3027"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OICE/CNI ottobre 2025</w:t>
            </w:r>
          </w:p>
        </w:tc>
      </w:tr>
      <w:tr>
        <w:trPr/>
        <w:tc>
          <w:tcPr>
            <w:tcW w:w="4199"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Verifica copertura assicurativa IA (§ 7.5)</w:t>
            </w:r>
          </w:p>
        </w:tc>
        <w:tc>
          <w:tcPr>
            <w:tcW w:w="1800"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 xml:space="preserve">☐ </w:t>
            </w:r>
            <w:r>
              <w:rPr>
                <w:rFonts w:eastAsia="Arial" w:cs="Arial" w:ascii="Arial" w:hAnsi="Arial"/>
                <w:color w:val="595959"/>
                <w:sz w:val="18"/>
                <w:szCs w:val="18"/>
              </w:rPr>
              <w:t>Sì  ☐ N/A</w:t>
            </w:r>
          </w:p>
        </w:tc>
        <w:tc>
          <w:tcPr>
            <w:tcW w:w="3027" w:type="dxa"/>
            <w:tcBorders>
              <w:top w:val="single" w:sz="4" w:space="0" w:color="BBBBBB"/>
              <w:start w:val="single" w:sz="4" w:space="0" w:color="BBBBBB"/>
              <w:bottom w:val="single" w:sz="4" w:space="0" w:color="BBBBBB"/>
              <w:end w:val="single" w:sz="4" w:space="0" w:color="BBBBBB"/>
            </w:tcBorders>
          </w:tcPr>
          <w:p>
            <w:pPr>
              <w:pStyle w:val="Normal"/>
              <w:numPr>
                <w:ilvl w:val="0"/>
                <w:numId w:val="0"/>
              </w:numPr>
              <w:spacing w:before="0" w:after="160"/>
              <w:ind w:hanging="0" w:start="0"/>
              <w:rPr/>
            </w:pPr>
            <w:r>
              <w:rPr>
                <w:rFonts w:eastAsia="Arial" w:cs="Arial" w:ascii="Arial" w:hAnsi="Arial"/>
                <w:color w:val="595959"/>
                <w:sz w:val="18"/>
                <w:szCs w:val="18"/>
              </w:rPr>
              <w:t>L. 132/2025 – Armeli 2026</w:t>
            </w:r>
          </w:p>
        </w:tc>
      </w:tr>
    </w:tbl>
    <w:p>
      <w:pPr>
        <w:pStyle w:val="Normal"/>
        <w:ind w:hanging="0" w:start="0"/>
        <w:jc w:val="both"/>
        <w:rPr>
          <w:rFonts w:cs="Calibri" w:cstheme="minorHAnsi"/>
          <w:sz w:val="24"/>
          <w:szCs w:val="24"/>
        </w:rPr>
      </w:pPr>
      <w:r>
        <w:rPr>
          <w:rFonts w:cs="Calibri" w:cstheme="minorHAnsi"/>
          <w:sz w:val="24"/>
          <w:szCs w:val="24"/>
        </w:rPr>
      </w:r>
    </w:p>
    <w:p>
      <w:pPr>
        <w:pStyle w:val="ListParagraph"/>
        <w:numPr>
          <w:ilvl w:val="0"/>
          <w:numId w:val="1"/>
        </w:numPr>
        <w:jc w:val="both"/>
        <w:rPr>
          <w:b/>
          <w:bCs/>
          <w:color w:themeColor="accent5" w:val="4472C4"/>
          <w:sz w:val="20"/>
          <w:szCs w:val="20"/>
        </w:rPr>
      </w:pPr>
      <w:r>
        <w:rPr>
          <w:b/>
          <w:bCs/>
          <w:color w:themeColor="accent5" w:val="4472C4"/>
          <w:sz w:val="20"/>
          <w:szCs w:val="20"/>
        </w:rPr>
        <w:t xml:space="preserve">   </w:t>
      </w:r>
      <w:r>
        <w:rPr>
          <w:b/>
          <w:bCs/>
          <w:color w:themeColor="accent5" w:val="4472C4"/>
          <w:sz w:val="20"/>
          <w:szCs w:val="20"/>
        </w:rPr>
        <w:t xml:space="preserve">Assunzione di ulteriori impegni </w:t>
      </w:r>
    </w:p>
    <w:p>
      <w:pPr>
        <w:pStyle w:val="Normal"/>
        <w:ind w:hanging="284" w:start="284"/>
        <w:rPr>
          <w:sz w:val="20"/>
          <w:szCs w:val="20"/>
        </w:rPr>
      </w:pPr>
      <w:r>
        <w:rPr>
          <w:b/>
          <w:sz w:val="20"/>
          <w:szCs w:val="20"/>
        </w:rPr>
        <w:t>DICHIARA</w:t>
      </w:r>
      <w:r>
        <w:rPr>
          <w:sz w:val="20"/>
          <w:szCs w:val="20"/>
        </w:rPr>
        <w:t>, altresì di:</w:t>
      </w:r>
    </w:p>
    <w:p>
      <w:pPr>
        <w:pStyle w:val="Normal"/>
        <w:jc w:val="both"/>
        <w:rPr>
          <w:sz w:val="20"/>
          <w:szCs w:val="20"/>
        </w:rPr>
      </w:pPr>
      <w:r>
        <w:rPr>
          <w:sz w:val="20"/>
          <w:szCs w:val="20"/>
        </w:rPr>
        <w:t xml:space="preserve">▪  </w:t>
      </w:r>
      <w:r>
        <w:rPr>
          <w:sz w:val="20"/>
          <w:szCs w:val="20"/>
        </w:rPr>
        <w:t>di aver preso visione e di accettare, senza condizione o riserva alcuna, i chiarimenti (quesiti/risposte) resi disponibili mediante la piattaforma;</w:t>
      </w:r>
    </w:p>
    <w:p>
      <w:pPr>
        <w:pStyle w:val="Normal"/>
        <w:ind w:hanging="284" w:start="284"/>
        <w:jc w:val="both"/>
        <w:rPr>
          <w:sz w:val="20"/>
          <w:szCs w:val="20"/>
        </w:rPr>
      </w:pPr>
      <w:r>
        <w:rPr>
          <w:sz w:val="20"/>
          <w:szCs w:val="20"/>
        </w:rPr>
        <w:t>▪</w:t>
      </w:r>
      <w:r>
        <w:rPr>
          <w:sz w:val="20"/>
          <w:szCs w:val="20"/>
        </w:rPr>
        <w:t>di accettare, senza condizione o riserva alcuna, tutte le norme e disposizioni contenute nella documentazione di gara.</w:t>
      </w:r>
    </w:p>
    <w:p>
      <w:pPr>
        <w:pStyle w:val="Normal"/>
        <w:jc w:val="both"/>
        <w:rPr>
          <w:sz w:val="20"/>
          <w:szCs w:val="20"/>
        </w:rPr>
      </w:pPr>
      <w:r>
        <w:rPr>
          <w:sz w:val="20"/>
          <w:szCs w:val="20"/>
        </w:rPr>
        <w:t xml:space="preserve">▪ </w:t>
      </w:r>
      <w:r>
        <w:rPr>
          <w:bCs/>
          <w:i/>
          <w:sz w:val="20"/>
          <w:szCs w:val="20"/>
        </w:rPr>
        <w:t>(solo per gli operatori economici non residenti e privi di stabile organizzazione in Italia)</w:t>
      </w:r>
      <w:r>
        <w:rPr>
          <w:i/>
          <w:sz w:val="20"/>
          <w:szCs w:val="20"/>
        </w:rPr>
        <w:t xml:space="preserve"> </w:t>
      </w:r>
      <w:r>
        <w:rPr>
          <w:sz w:val="20"/>
          <w:szCs w:val="20"/>
        </w:rPr>
        <w:t>uniformarsi, in caso di aggiudicazione, alla disciplina di cui agli articoli 17, comma 2, e 53, comma 3 del D.P.R. 633/1972 e comunicare alla stazione appaltante la nomina del proprio rappresentante fiscale, nelle forme di legge;</w:t>
      </w:r>
    </w:p>
    <w:p>
      <w:pPr>
        <w:pStyle w:val="ListParagraph"/>
        <w:numPr>
          <w:ilvl w:val="0"/>
          <w:numId w:val="8"/>
        </w:numPr>
        <w:jc w:val="both"/>
        <w:rPr>
          <w:i/>
          <w:sz w:val="20"/>
          <w:szCs w:val="20"/>
        </w:rPr>
      </w:pPr>
      <w:r>
        <w:rPr>
          <w:i/>
          <w:sz w:val="20"/>
          <w:szCs w:val="20"/>
        </w:rPr>
        <w:t>il domicilio fiscale …………, il codice fiscale ……………, la partita IVA ……………, l’indirizzo di posta elettronica certificata indirizzo o strumento analogo negli altri stati membri ai fini delle comunicazioni di cui all’art. 90 del Codice, che è il medesimo indicato in sede di registrazione sul Sistema;</w:t>
      </w:r>
    </w:p>
    <w:p>
      <w:pPr>
        <w:pStyle w:val="Normal"/>
        <w:ind w:hanging="284" w:start="284"/>
        <w:jc w:val="both"/>
        <w:rPr>
          <w:bCs/>
          <w:i/>
          <w:sz w:val="20"/>
          <w:szCs w:val="20"/>
        </w:rPr>
      </w:pPr>
      <w:r>
        <w:rPr>
          <w:b/>
          <w:iCs/>
          <w:sz w:val="20"/>
          <w:szCs w:val="20"/>
        </w:rPr>
        <w:t>SI IMPEGNA</w:t>
      </w:r>
      <w:r>
        <w:rPr>
          <w:bCs/>
          <w:iCs/>
          <w:sz w:val="20"/>
          <w:szCs w:val="20"/>
        </w:rPr>
        <w:t xml:space="preserve"> a</w:t>
      </w:r>
      <w:r>
        <w:rPr>
          <w:bCs/>
          <w:i/>
          <w:sz w:val="20"/>
          <w:szCs w:val="20"/>
        </w:rPr>
        <w:t>:</w:t>
      </w:r>
    </w:p>
    <w:p>
      <w:pPr>
        <w:pStyle w:val="Normal"/>
        <w:ind w:hanging="284" w:start="284"/>
        <w:jc w:val="both"/>
        <w:rPr>
          <w:sz w:val="20"/>
          <w:szCs w:val="20"/>
        </w:rPr>
      </w:pPr>
      <w:r>
        <w:rPr>
          <w:i/>
          <w:sz w:val="20"/>
          <w:szCs w:val="20"/>
        </w:rPr>
        <w:t>▪</w:t>
      </w:r>
      <w:r>
        <w:rPr>
          <w:rFonts w:ascii="Titillium" w:hAnsi="Titillium"/>
          <w:b/>
          <w:i/>
          <w:iCs/>
          <w:sz w:val="18"/>
          <w:szCs w:val="18"/>
        </w:rPr>
        <w:t xml:space="preserve"> </w:t>
      </w:r>
      <w:r>
        <w:rPr>
          <w:rFonts w:ascii="Titillium" w:hAnsi="Titillium"/>
          <w:b/>
          <w:i/>
          <w:iCs/>
          <w:sz w:val="18"/>
          <w:szCs w:val="18"/>
        </w:rPr>
        <w:tab/>
      </w:r>
      <w:r>
        <w:rPr>
          <w:sz w:val="20"/>
          <w:szCs w:val="20"/>
        </w:rPr>
        <w:t xml:space="preserve">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 </w:t>
      </w:r>
    </w:p>
    <w:p>
      <w:pPr>
        <w:pStyle w:val="Normal"/>
        <w:jc w:val="both"/>
        <w:rPr>
          <w:b/>
          <w:bCs/>
          <w:color w:themeColor="accent5" w:val="4472C4"/>
          <w:sz w:val="20"/>
          <w:szCs w:val="20"/>
        </w:rPr>
      </w:pPr>
      <w:r>
        <w:rPr>
          <w:b/>
          <w:bCs/>
          <w:color w:themeColor="accent5" w:val="4472C4"/>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Autorizzazioni e ulteriori dichiarazioni ai fini dell’accesso, delle comunicazioni e del trattamento dei dati</w:t>
      </w:r>
    </w:p>
    <w:p>
      <w:pPr>
        <w:pStyle w:val="Normal"/>
        <w:ind w:hanging="284" w:star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pPr>
        <w:pStyle w:val="ListParagraph"/>
        <w:numPr>
          <w:ilvl w:val="0"/>
          <w:numId w:val="7"/>
        </w:numPr>
        <w:ind w:hanging="284" w:start="284"/>
        <w:jc w:val="both"/>
        <w:rPr>
          <w:sz w:val="20"/>
          <w:szCs w:val="20"/>
        </w:rPr>
      </w:pPr>
      <w:r>
        <w:rPr>
          <w:b/>
          <w:sz w:val="20"/>
          <w:szCs w:val="20"/>
        </w:rPr>
        <w:t>DICHIARA</w:t>
      </w:r>
      <w:r>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pPr>
        <w:pStyle w:val="ListParagraph"/>
        <w:ind w:start="284"/>
        <w:jc w:val="both"/>
        <w:rPr>
          <w:sz w:val="20"/>
          <w:szCs w:val="20"/>
        </w:rPr>
      </w:pPr>
      <w:r>
        <w:rPr>
          <w:sz w:val="20"/>
          <w:szCs w:val="20"/>
        </w:rPr>
      </w:r>
    </w:p>
    <w:p>
      <w:pPr>
        <w:pStyle w:val="ListParagraph"/>
        <w:numPr>
          <w:ilvl w:val="0"/>
          <w:numId w:val="7"/>
        </w:numPr>
        <w:ind w:hanging="284" w:start="284"/>
        <w:jc w:val="both"/>
        <w:rPr>
          <w:sz w:val="20"/>
          <w:szCs w:val="20"/>
        </w:rPr>
      </w:pPr>
      <w:r>
        <w:rPr>
          <w:b/>
          <w:bCs/>
          <w:sz w:val="20"/>
          <w:szCs w:val="20"/>
        </w:rPr>
        <w:t>DICHIARA</w:t>
      </w:r>
      <w:r>
        <w:rPr>
          <w:sz w:val="20"/>
          <w:szCs w:val="20"/>
        </w:rPr>
        <w:t xml:space="preserve"> di essere consapevole che, nei casi di cui all’articolo 36, commi 1 e 2, del codice, l’offerta presentata sarà resa disponibile mediante accesso diretto alla piattaforma.</w:t>
      </w:r>
    </w:p>
    <w:p>
      <w:pPr>
        <w:pStyle w:val="ListParagraph"/>
        <w:rPr>
          <w:sz w:val="20"/>
          <w:szCs w:val="20"/>
        </w:rPr>
      </w:pPr>
      <w:r>
        <w:rPr>
          <w:sz w:val="20"/>
          <w:szCs w:val="20"/>
        </w:rPr>
      </w:r>
    </w:p>
    <w:p>
      <w:pPr>
        <w:pStyle w:val="ListParagraph"/>
        <w:numPr>
          <w:ilvl w:val="0"/>
          <w:numId w:val="7"/>
        </w:numPr>
        <w:ind w:hanging="284" w:start="284"/>
        <w:jc w:val="both"/>
        <w:rPr>
          <w:sz w:val="20"/>
          <w:szCs w:val="20"/>
        </w:rPr>
      </w:pPr>
      <w:r>
        <w:rPr>
          <w:sz w:val="20"/>
          <w:szCs w:val="20"/>
        </w:rPr>
        <w:t xml:space="preserve"> </w:t>
      </w:r>
      <w:r>
        <w:rPr>
          <w:b/>
          <w:bCs/>
          <w:sz w:val="20"/>
          <w:szCs w:val="20"/>
        </w:rPr>
        <w:t xml:space="preserve"> </w:t>
      </w:r>
      <w:r>
        <w:rPr>
          <w:b/>
          <w:bCs/>
          <w:sz w:val="20"/>
          <w:szCs w:val="20"/>
        </w:rPr>
        <w:t>AUTORIZZA</w:t>
      </w:r>
      <w:r>
        <w:rPr>
          <w:sz w:val="20"/>
          <w:szCs w:val="20"/>
        </w:rPr>
        <w:t xml:space="preserve"> la Stazione Appaltante ad assicurare l’accesso alla documentazione presentata per la partecipazione alla gara, su richiesta di altri concorrenti.</w:t>
      </w:r>
    </w:p>
    <w:p>
      <w:pPr>
        <w:pStyle w:val="ListParagraph"/>
        <w:rPr>
          <w:sz w:val="20"/>
          <w:szCs w:val="20"/>
        </w:rPr>
      </w:pPr>
      <w:r>
        <w:rPr>
          <w:sz w:val="20"/>
          <w:szCs w:val="20"/>
        </w:rPr>
      </w:r>
    </w:p>
    <w:p>
      <w:pPr>
        <w:pStyle w:val="ListParagraph"/>
        <w:numPr>
          <w:ilvl w:val="0"/>
          <w:numId w:val="7"/>
        </w:numPr>
        <w:ind w:hanging="284" w:start="284"/>
        <w:jc w:val="both"/>
        <w:rPr>
          <w:b/>
          <w:bCs/>
          <w:sz w:val="20"/>
          <w:szCs w:val="20"/>
        </w:rPr>
      </w:pPr>
      <w:r>
        <w:rPr>
          <w:b/>
          <w:bCs/>
          <w:sz w:val="20"/>
          <w:szCs w:val="20"/>
        </w:rPr>
        <w:t xml:space="preserve">DICHIARA </w:t>
      </w:r>
      <w:r>
        <w:rPr>
          <w:sz w:val="20"/>
          <w:szCs w:val="20"/>
        </w:rPr>
        <w:t>di essere edotto del fatto che qualora un concorrente formuli istanza di accesso agli atti per la difesa dei propri interessi in giudizio, le parti della documentazione eventualmente oscurate (per le motivazioni dettagliatamente riportate nella documentazione di gara) dovranno essere inviate al concorrente istante, nella loro interezza, prive di cancellazioni e/o oscuramenti.</w:t>
      </w:r>
    </w:p>
    <w:p>
      <w:pPr>
        <w:pStyle w:val="ListParagraph"/>
        <w:rPr>
          <w:sz w:val="20"/>
          <w:szCs w:val="20"/>
        </w:rPr>
      </w:pPr>
      <w:r>
        <w:rPr>
          <w:sz w:val="20"/>
          <w:szCs w:val="20"/>
        </w:rPr>
      </w:r>
    </w:p>
    <w:p>
      <w:pPr>
        <w:pStyle w:val="ListParagraph"/>
        <w:numPr>
          <w:ilvl w:val="0"/>
          <w:numId w:val="7"/>
        </w:numPr>
        <w:ind w:hanging="284" w:start="284"/>
        <w:jc w:val="both"/>
        <w:rPr>
          <w:sz w:val="20"/>
          <w:szCs w:val="20"/>
        </w:rPr>
      </w:pPr>
      <w:r>
        <w:rPr>
          <w:b/>
          <w:bCs/>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hanging="284" w:start="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i/>
          <w:iCs/>
          <w:sz w:val="20"/>
          <w:szCs w:val="20"/>
        </w:rPr>
        <w:t>[per gli operatori economici transfrontalieri]</w:t>
      </w:r>
      <w:r>
        <w:rPr>
          <w:sz w:val="20"/>
          <w:szCs w:val="20"/>
        </w:rPr>
        <w:t xml:space="preserve">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alla presente procedura nell’apposita area del Sistema ad esso riservata.</w:t>
      </w:r>
    </w:p>
    <w:p>
      <w:pPr>
        <w:pStyle w:val="Normal"/>
        <w:spacing w:before="60" w:after="60"/>
        <w:ind w:hanging="284" w:start="284"/>
        <w:rPr>
          <w:sz w:val="20"/>
          <w:szCs w:val="20"/>
        </w:rPr>
      </w:pPr>
      <w:r>
        <w:rPr>
          <w:sz w:val="20"/>
          <w:szCs w:val="20"/>
        </w:rPr>
        <w:t xml:space="preserve">La documentazione presentata in copia viene prodotta ai sensi del decreto legislativo n. 82/05. </w:t>
      </w:r>
    </w:p>
    <w:p>
      <w:pPr>
        <w:pStyle w:val="BodyText"/>
        <w:tabs>
          <w:tab w:val="clear" w:pos="708"/>
          <w:tab w:val="left" w:pos="8789" w:leader="none"/>
        </w:tabs>
        <w:ind w:end="1415"/>
        <w:rPr>
          <w:rFonts w:ascii="Calibri" w:hAnsi="Calibri" w:cs="Arial"/>
          <w:b/>
        </w:rPr>
      </w:pPr>
      <w:r>
        <w:rPr>
          <w:rFonts w:cs="Arial" w:ascii="Calibri" w:hAnsi="Calibri"/>
          <w:b/>
        </w:rPr>
        <w:t>LUOGO E DATA</w:t>
      </w:r>
    </w:p>
    <w:p>
      <w:pPr>
        <w:pStyle w:val="BodyText"/>
        <w:tabs>
          <w:tab w:val="clear" w:pos="708"/>
          <w:tab w:val="left" w:pos="8789" w:leader="none"/>
        </w:tabs>
        <w:ind w:end="1415"/>
        <w:jc w:val="center"/>
        <w:rPr>
          <w:rFonts w:ascii="Calibri" w:hAnsi="Calibri" w:cs="Arial"/>
          <w:b/>
          <w:bCs/>
        </w:rPr>
      </w:pPr>
      <w:r>
        <w:rPr>
          <w:rFonts w:cs="Arial" w:ascii="Calibri" w:hAnsi="Calibri"/>
          <w:b/>
        </w:rPr>
        <w:t xml:space="preserve">                                                                                                       </w:t>
      </w:r>
      <w:r>
        <w:rPr>
          <w:rFonts w:cs="Arial" w:ascii="Calibri" w:hAnsi="Calibri"/>
          <w:b/>
        </w:rPr>
        <w:t>(Sottoscrizione digitale</w:t>
      </w:r>
      <w:r>
        <w:rPr>
          <w:rFonts w:cs="Arial" w:ascii="Calibri" w:hAnsi="Calibri"/>
        </w:rPr>
        <w:t xml:space="preserve">) </w:t>
      </w:r>
    </w:p>
    <w:p>
      <w:pPr>
        <w:pStyle w:val="Normal"/>
        <w:spacing w:before="60" w:after="60"/>
        <w:ind w:firstLine="708" w:start="4248"/>
        <w:rPr>
          <w:rFonts w:ascii="Calibri" w:hAnsi="Calibri" w:cs="Arial"/>
          <w:sz w:val="18"/>
          <w:szCs w:val="18"/>
        </w:rPr>
      </w:pPr>
      <w:r>
        <w:rPr>
          <w:rFonts w:cs="Arial" w:ascii="Calibri" w:hAnsi="Calibri"/>
          <w:sz w:val="18"/>
          <w:szCs w:val="18"/>
        </w:rPr>
        <w:t xml:space="preserve">Legale rappresentante del concorrente o un suo procuratore </w:t>
      </w:r>
    </w:p>
    <w:p>
      <w:pPr>
        <w:pStyle w:val="Normal"/>
        <w:rPr>
          <w:rFonts w:ascii="Calibri" w:hAnsi="Calibri" w:cs="Calibri"/>
        </w:rPr>
      </w:pPr>
      <w:r>
        <w:rPr>
          <w:rFonts w:cs="Calibri" w:ascii="Calibri" w:hAnsi="Calibri"/>
        </w:rPr>
      </w:r>
    </w:p>
    <w:p>
      <w:pPr>
        <w:pStyle w:val="Normal"/>
        <w:spacing w:before="60" w:after="60"/>
        <w:ind w:hanging="284" w:start="284"/>
        <w:rPr>
          <w:sz w:val="20"/>
          <w:szCs w:val="20"/>
        </w:rPr>
      </w:pPr>
      <w:r>
        <w:rPr>
          <w:sz w:val="20"/>
          <w:szCs w:val="20"/>
        </w:rPr>
      </w:r>
    </w:p>
    <w:p>
      <w:pPr>
        <w:pStyle w:val="Normal"/>
        <w:spacing w:before="60" w:after="60"/>
        <w:ind w:start="284"/>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sz w:val="20"/>
          <w:szCs w:val="20"/>
        </w:rPr>
      </w:r>
    </w:p>
    <w:sectPr>
      <w:headerReference w:type="even" r:id="rId2"/>
      <w:headerReference w:type="default" r:id="rId3"/>
      <w:headerReference w:type="first" r:id="rId4"/>
      <w:footnotePr>
        <w:numFmt w:val="decimal"/>
      </w:footnotePr>
      <w:type w:val="nextPage"/>
      <w:pgSz w:w="11906" w:h="16838"/>
      <w:pgMar w:left="1134" w:right="1134" w:gutter="0" w:header="708" w:top="993"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Segoe UI">
    <w:charset w:val="00" w:characterSet="windows-1252"/>
    <w:family w:val="swiss"/>
    <w:pitch w:val="variable"/>
  </w:font>
  <w:font w:name="Trebuchet MS">
    <w:charset w:val="00" w:characterSet="windows-1252"/>
    <w:family w:val="swiss"/>
    <w:pitch w:val="variable"/>
  </w:font>
  <w:font w:name="Garamond">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Titillium">
    <w:charset w:val="00" w:characterSet="windows-1252"/>
    <w:family w:val="roman"/>
    <w:pitch w:val="variable"/>
  </w:font>
  <w:font w:name="Calibri-Bold">
    <w:charset w:val="00" w:characterSet="windows-1252"/>
    <w:family w:val="roman"/>
    <w:pitch w:val="variable"/>
  </w:font>
  <w:font w:name="Garamond">
    <w:charset w:val="01"/>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 w:name="Symbol">
    <w:charset w:val="02"/>
    <w:family w:val="auto"/>
    <w:pitch w:val="default"/>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decreto del Presidente della Repubblica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spacing w:before="0" w:after="0"/>
        <w:rPr>
          <w:sz w:val="16"/>
          <w:szCs w:val="16"/>
        </w:rPr>
      </w:pPr>
      <w:r>
        <w:rPr>
          <w:rStyle w:val="Caratterinotaapidipagina"/>
        </w:rPr>
        <w:footnoteRef/>
      </w:r>
      <w:r>
        <w:rPr>
          <w:rStyle w:val="Caratterinotaapidipaginauser"/>
        </w:rPr>
        <w:t xml:space="preserve"> </w:t>
      </w:r>
      <w:r>
        <w:rPr>
          <w:sz w:val="16"/>
          <w:szCs w:val="16"/>
        </w:rPr>
        <w:t xml:space="preserve">Le dichiarazioni devono essere rese dal titolare /rappresentante legale/institore </w:t>
      </w:r>
    </w:p>
    <w:p>
      <w:pPr>
        <w:pStyle w:val="FootnoteText"/>
        <w:rPr>
          <w:sz w:val="16"/>
          <w:szCs w:val="16"/>
        </w:rPr>
      </w:pPr>
      <w:r>
        <w:rPr>
          <w:sz w:val="16"/>
          <w:szCs w:val="16"/>
        </w:rPr>
        <w:t xml:space="preserve">• </w:t>
      </w:r>
      <w:r>
        <w:rPr>
          <w:sz w:val="16"/>
          <w:szCs w:val="16"/>
        </w:rPr>
        <w:t xml:space="preserve">dell'Operatore singolo, </w:t>
      </w:r>
    </w:p>
    <w:p>
      <w:pPr>
        <w:pStyle w:val="FootnoteText"/>
        <w:rPr>
          <w:sz w:val="16"/>
          <w:szCs w:val="16"/>
        </w:rPr>
      </w:pPr>
      <w:r>
        <w:rPr>
          <w:sz w:val="16"/>
          <w:szCs w:val="16"/>
        </w:rPr>
        <w:t xml:space="preserve">• </w:t>
      </w:r>
      <w:r>
        <w:rPr>
          <w:sz w:val="16"/>
          <w:szCs w:val="16"/>
        </w:rPr>
        <w:t>dei consorzi di cui all’articolo 65, comma 2, lettere b) e c) del Codice.</w:t>
      </w:r>
    </w:p>
    <w:p>
      <w:pPr>
        <w:pStyle w:val="FootnoteText"/>
        <w:rPr>
          <w:sz w:val="16"/>
          <w:szCs w:val="16"/>
        </w:rPr>
      </w:pPr>
      <w:r>
        <w:rPr>
          <w:sz w:val="16"/>
          <w:szCs w:val="16"/>
        </w:rPr>
        <w:t xml:space="preserve">• </w:t>
      </w:r>
      <w:r>
        <w:rPr>
          <w:sz w:val="16"/>
          <w:szCs w:val="16"/>
        </w:rPr>
        <w:t xml:space="preserve">dei consorzi stabili di cui all’articolo 65, comma 2, lett. d) del Codice, </w:t>
      </w:r>
    </w:p>
    <w:p>
      <w:pPr>
        <w:pStyle w:val="FootnoteText"/>
        <w:rPr>
          <w:sz w:val="16"/>
          <w:szCs w:val="16"/>
        </w:rPr>
      </w:pPr>
      <w:r>
        <w:rPr>
          <w:sz w:val="16"/>
          <w:szCs w:val="16"/>
        </w:rPr>
        <w:t xml:space="preserve">• </w:t>
      </w:r>
      <w:r>
        <w:rPr>
          <w:sz w:val="16"/>
          <w:szCs w:val="16"/>
        </w:rPr>
        <w:t xml:space="preserve">della Mandataria /Capofila nel caso di RTI o consorzi ordinari costituiti </w:t>
      </w:r>
    </w:p>
    <w:p>
      <w:pPr>
        <w:pStyle w:val="FootnoteText"/>
        <w:rPr>
          <w:sz w:val="16"/>
          <w:szCs w:val="16"/>
        </w:rPr>
      </w:pPr>
      <w:r>
        <w:rPr>
          <w:sz w:val="16"/>
          <w:szCs w:val="16"/>
        </w:rPr>
        <w:t xml:space="preserve">• </w:t>
      </w:r>
      <w:r>
        <w:rPr>
          <w:sz w:val="16"/>
          <w:szCs w:val="16"/>
        </w:rPr>
        <w:t xml:space="preserve">di tutte le imprese raggruppate in un RTI nel caso di RTI ancora da costituire </w:t>
      </w:r>
    </w:p>
    <w:p>
      <w:pPr>
        <w:pStyle w:val="FootnoteText"/>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FootnoteText"/>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FootnoteText"/>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FootnoteText"/>
        <w:rPr>
          <w:sz w:val="16"/>
          <w:szCs w:val="16"/>
        </w:rPr>
      </w:pPr>
      <w:r>
        <w:rPr>
          <w:sz w:val="16"/>
          <w:szCs w:val="16"/>
        </w:rPr>
        <w:t xml:space="preserve">• </w:t>
      </w:r>
      <w:r>
        <w:rPr>
          <w:sz w:val="16"/>
          <w:szCs w:val="16"/>
        </w:rPr>
        <w:t>del Gruppo Europeo Interesse Economico</w:t>
      </w:r>
    </w:p>
  </w:footnote>
  <w:footnote w:id="4">
    <w:p>
      <w:pPr>
        <w:pStyle w:val="FootnoteText"/>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s>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s>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644"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bullet"/>
      <w:lvlText w:val="-"/>
      <w:lvlJc w:val="start"/>
      <w:pPr>
        <w:tabs>
          <w:tab w:val="num" w:pos="0"/>
        </w:tabs>
        <w:ind w:start="720" w:hanging="360"/>
      </w:pPr>
      <w:rPr>
        <w:rFonts w:ascii="Garamond" w:hAnsi="Garamond" w:cs="Garamond" w:hint="default"/>
        <w:b/>
        <w:i w:val="false"/>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4"/>
      <w:numFmt w:val="bullet"/>
      <w:lvlText w:val="-"/>
      <w:lvlJc w:val="start"/>
      <w:pPr>
        <w:tabs>
          <w:tab w:val="num" w:pos="0"/>
        </w:tabs>
        <w:ind w:start="720" w:hanging="360"/>
      </w:pPr>
      <w:rPr>
        <w:rFonts w:ascii="Calibri" w:hAnsi="Calibri" w:cs="Calibri"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405" w:hanging="360"/>
      </w:pPr>
      <w:rPr>
        <w:rFonts w:ascii="Symbol" w:hAnsi="Symbol" w:cs="Symbol" w:hint="default"/>
      </w:rPr>
    </w:lvl>
    <w:lvl w:ilvl="1">
      <w:start w:val="1"/>
      <w:numFmt w:val="bullet"/>
      <w:lvlText w:val="o"/>
      <w:lvlJc w:val="start"/>
      <w:pPr>
        <w:tabs>
          <w:tab w:val="num" w:pos="0"/>
        </w:tabs>
        <w:ind w:start="1125" w:hanging="360"/>
      </w:pPr>
      <w:rPr>
        <w:rFonts w:ascii="Courier New" w:hAnsi="Courier New" w:cs="Courier New" w:hint="default"/>
      </w:rPr>
    </w:lvl>
    <w:lvl w:ilvl="2">
      <w:start w:val="1"/>
      <w:numFmt w:val="bullet"/>
      <w:lvlText w:val=""/>
      <w:lvlJc w:val="start"/>
      <w:pPr>
        <w:tabs>
          <w:tab w:val="num" w:pos="0"/>
        </w:tabs>
        <w:ind w:start="1845" w:hanging="360"/>
      </w:pPr>
      <w:rPr>
        <w:rFonts w:ascii="Wingdings" w:hAnsi="Wingdings" w:cs="Wingdings" w:hint="default"/>
      </w:rPr>
    </w:lvl>
    <w:lvl w:ilvl="3">
      <w:start w:val="1"/>
      <w:numFmt w:val="bullet"/>
      <w:lvlText w:val=""/>
      <w:lvlJc w:val="start"/>
      <w:pPr>
        <w:tabs>
          <w:tab w:val="num" w:pos="0"/>
        </w:tabs>
        <w:ind w:start="2565" w:hanging="360"/>
      </w:pPr>
      <w:rPr>
        <w:rFonts w:ascii="Symbol" w:hAnsi="Symbol" w:cs="Symbol" w:hint="default"/>
      </w:rPr>
    </w:lvl>
    <w:lvl w:ilvl="4">
      <w:start w:val="1"/>
      <w:numFmt w:val="bullet"/>
      <w:lvlText w:val="o"/>
      <w:lvlJc w:val="start"/>
      <w:pPr>
        <w:tabs>
          <w:tab w:val="num" w:pos="0"/>
        </w:tabs>
        <w:ind w:start="3285" w:hanging="360"/>
      </w:pPr>
      <w:rPr>
        <w:rFonts w:ascii="Courier New" w:hAnsi="Courier New" w:cs="Courier New" w:hint="default"/>
      </w:rPr>
    </w:lvl>
    <w:lvl w:ilvl="5">
      <w:start w:val="1"/>
      <w:numFmt w:val="bullet"/>
      <w:lvlText w:val=""/>
      <w:lvlJc w:val="start"/>
      <w:pPr>
        <w:tabs>
          <w:tab w:val="num" w:pos="0"/>
        </w:tabs>
        <w:ind w:start="4005" w:hanging="360"/>
      </w:pPr>
      <w:rPr>
        <w:rFonts w:ascii="Wingdings" w:hAnsi="Wingdings" w:cs="Wingdings" w:hint="default"/>
      </w:rPr>
    </w:lvl>
    <w:lvl w:ilvl="6">
      <w:start w:val="1"/>
      <w:numFmt w:val="bullet"/>
      <w:lvlText w:val=""/>
      <w:lvlJc w:val="start"/>
      <w:pPr>
        <w:tabs>
          <w:tab w:val="num" w:pos="0"/>
        </w:tabs>
        <w:ind w:start="4725" w:hanging="360"/>
      </w:pPr>
      <w:rPr>
        <w:rFonts w:ascii="Symbol" w:hAnsi="Symbol" w:cs="Symbol" w:hint="default"/>
      </w:rPr>
    </w:lvl>
    <w:lvl w:ilvl="7">
      <w:start w:val="1"/>
      <w:numFmt w:val="bullet"/>
      <w:lvlText w:val="o"/>
      <w:lvlJc w:val="start"/>
      <w:pPr>
        <w:tabs>
          <w:tab w:val="num" w:pos="0"/>
        </w:tabs>
        <w:ind w:start="5445" w:hanging="360"/>
      </w:pPr>
      <w:rPr>
        <w:rFonts w:ascii="Courier New" w:hAnsi="Courier New" w:cs="Courier New" w:hint="default"/>
      </w:rPr>
    </w:lvl>
    <w:lvl w:ilvl="8">
      <w:start w:val="1"/>
      <w:numFmt w:val="bullet"/>
      <w:lvlText w:val=""/>
      <w:lvlJc w:val="start"/>
      <w:pPr>
        <w:tabs>
          <w:tab w:val="num" w:pos="0"/>
        </w:tabs>
        <w:ind w:start="6165"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decimal"/>
      <w:lvlText w:val="%1."/>
      <w:lvlJc w:val="start"/>
      <w:pPr>
        <w:tabs>
          <w:tab w:val="num" w:pos="360"/>
        </w:tabs>
        <w:ind w:start="360" w:hanging="360"/>
      </w:pPr>
      <w:rPr>
        <w:i w:val="false"/>
        <w:strike w:val="false"/>
        <w:dstrike w:val="false"/>
        <w:color w:val="auto"/>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Wingdings" w:hAnsi="Wingdings" w:cs="Wingdings" w:hint="default"/>
        <w:sz w:val="18"/>
        <w:szCs w:val="18"/>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Jc w:val="start"/>
      <w:pPr>
        <w:tabs>
          <w:tab w:val="num" w:pos="0"/>
        </w:tabs>
        <w:ind w:start="502" w:hanging="360"/>
      </w:pPr>
      <w:rPr>
        <w:rFonts w:ascii="Wingdings" w:hAnsi="Wingdings" w:cs="Wingdings"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9">
    <w:lvl w:ilvl="0">
      <w:start w:val="1"/>
      <w:numFmt w:val="bullet"/>
      <w:lvlText w:val=""/>
      <w:lvlJc w:val="start"/>
      <w:pPr>
        <w:tabs>
          <w:tab w:val="num" w:pos="0"/>
        </w:tabs>
        <w:ind w:start="1004" w:hanging="360"/>
      </w:pPr>
      <w:rPr>
        <w:rFonts w:ascii="Wingdings" w:hAnsi="Wingdings" w:cs="Wingdings" w:hint="default"/>
      </w:rPr>
    </w:lvl>
    <w:lvl w:ilvl="1">
      <w:start w:val="1"/>
      <w:numFmt w:val="bullet"/>
      <w:lvlText w:val="o"/>
      <w:lvlJc w:val="start"/>
      <w:pPr>
        <w:tabs>
          <w:tab w:val="num" w:pos="0"/>
        </w:tabs>
        <w:ind w:start="1724" w:hanging="360"/>
      </w:pPr>
      <w:rPr>
        <w:rFonts w:ascii="Courier New" w:hAnsi="Courier New" w:cs="Courier New" w:hint="default"/>
      </w:rPr>
    </w:lvl>
    <w:lvl w:ilvl="2">
      <w:start w:val="1"/>
      <w:numFmt w:val="bullet"/>
      <w:lvlText w:val=""/>
      <w:lvlJc w:val="start"/>
      <w:pPr>
        <w:tabs>
          <w:tab w:val="num" w:pos="0"/>
        </w:tabs>
        <w:ind w:start="2444" w:hanging="360"/>
      </w:pPr>
      <w:rPr>
        <w:rFonts w:ascii="Wingdings" w:hAnsi="Wingdings" w:cs="Wingdings" w:hint="default"/>
      </w:rPr>
    </w:lvl>
    <w:lvl w:ilvl="3">
      <w:start w:val="1"/>
      <w:numFmt w:val="bullet"/>
      <w:lvlText w:val=""/>
      <w:lvlJc w:val="start"/>
      <w:pPr>
        <w:tabs>
          <w:tab w:val="num" w:pos="0"/>
        </w:tabs>
        <w:ind w:start="3164" w:hanging="360"/>
      </w:pPr>
      <w:rPr>
        <w:rFonts w:ascii="Symbol" w:hAnsi="Symbol" w:cs="Symbol" w:hint="default"/>
      </w:rPr>
    </w:lvl>
    <w:lvl w:ilvl="4">
      <w:start w:val="1"/>
      <w:numFmt w:val="bullet"/>
      <w:lvlText w:val="o"/>
      <w:lvlJc w:val="start"/>
      <w:pPr>
        <w:tabs>
          <w:tab w:val="num" w:pos="0"/>
        </w:tabs>
        <w:ind w:start="3884" w:hanging="360"/>
      </w:pPr>
      <w:rPr>
        <w:rFonts w:ascii="Courier New" w:hAnsi="Courier New" w:cs="Courier New" w:hint="default"/>
      </w:rPr>
    </w:lvl>
    <w:lvl w:ilvl="5">
      <w:start w:val="1"/>
      <w:numFmt w:val="bullet"/>
      <w:lvlText w:val=""/>
      <w:lvlJc w:val="start"/>
      <w:pPr>
        <w:tabs>
          <w:tab w:val="num" w:pos="0"/>
        </w:tabs>
        <w:ind w:start="4604" w:hanging="360"/>
      </w:pPr>
      <w:rPr>
        <w:rFonts w:ascii="Wingdings" w:hAnsi="Wingdings" w:cs="Wingdings" w:hint="default"/>
      </w:rPr>
    </w:lvl>
    <w:lvl w:ilvl="6">
      <w:start w:val="1"/>
      <w:numFmt w:val="bullet"/>
      <w:lvlText w:val=""/>
      <w:lvlJc w:val="start"/>
      <w:pPr>
        <w:tabs>
          <w:tab w:val="num" w:pos="0"/>
        </w:tabs>
        <w:ind w:start="5324" w:hanging="360"/>
      </w:pPr>
      <w:rPr>
        <w:rFonts w:ascii="Symbol" w:hAnsi="Symbol" w:cs="Symbol" w:hint="default"/>
      </w:rPr>
    </w:lvl>
    <w:lvl w:ilvl="7">
      <w:start w:val="1"/>
      <w:numFmt w:val="bullet"/>
      <w:lvlText w:val="o"/>
      <w:lvlJc w:val="start"/>
      <w:pPr>
        <w:tabs>
          <w:tab w:val="num" w:pos="0"/>
        </w:tabs>
        <w:ind w:start="6044" w:hanging="360"/>
      </w:pPr>
      <w:rPr>
        <w:rFonts w:ascii="Courier New" w:hAnsi="Courier New" w:cs="Courier New" w:hint="default"/>
      </w:rPr>
    </w:lvl>
    <w:lvl w:ilvl="8">
      <w:start w:val="1"/>
      <w:numFmt w:val="bullet"/>
      <w:lvlText w:val=""/>
      <w:lvlJc w:val="start"/>
      <w:pPr>
        <w:tabs>
          <w:tab w:val="num" w:pos="0"/>
        </w:tabs>
        <w:ind w:start="6764" w:hanging="360"/>
      </w:pPr>
      <w:rPr>
        <w:rFonts w:ascii="Wingdings" w:hAnsi="Wingdings" w:cs="Wingdings" w:hint="default"/>
      </w:rPr>
    </w:lvl>
  </w:abstractNum>
  <w:abstractNum w:abstractNumId="10">
    <w:lvl w:ilvl="0">
      <w:start w:val="1"/>
      <w:numFmt w:val="bullet"/>
      <w:lvlText w:val=""/>
      <w:lvlJc w:val="start"/>
      <w:pPr>
        <w:tabs>
          <w:tab w:val="num" w:pos="0"/>
        </w:tabs>
        <w:ind w:start="720" w:hanging="360"/>
      </w:pPr>
      <w:rPr>
        <w:rFonts w:ascii="Wingdings" w:hAnsi="Wingdings" w:cs="Wingdings" w:hint="default"/>
        <w:sz w:val="18"/>
        <w:szCs w:val="18"/>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1">
    <w:lvl w:ilvl="0">
      <w:start w:val="1"/>
      <w:numFmt w:val="bullet"/>
      <w:lvlText w:val=""/>
      <w:lvlJc w:val="start"/>
      <w:pPr>
        <w:tabs>
          <w:tab w:val="num" w:pos="0"/>
        </w:tabs>
        <w:ind w:start="720" w:hanging="360"/>
      </w:pPr>
      <w:rPr>
        <w:rFonts w:ascii="Wingdings" w:hAnsi="Wingdings" w:cs="Wingdings" w:hint="default"/>
        <w:sz w:val="18"/>
        <w:szCs w:val="18"/>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0"/>
        </w:tabs>
        <w:ind w:start="720" w:hanging="360"/>
      </w:pPr>
      <w:rPr>
        <w:rFonts w:ascii="Wingdings" w:hAnsi="Wingdings" w:cs="Wingdings" w:hint="default"/>
        <w:sz w:val="18"/>
        <w:szCs w:val="18"/>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3">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5">
    <w:lvl w:ilvl="0">
      <w:start w:val="1"/>
      <w:numFmt w:val="bullet"/>
      <w:lvlText w:val="o"/>
      <w:lvlJc w:val="start"/>
      <w:pPr>
        <w:tabs>
          <w:tab w:val="num" w:pos="0"/>
        </w:tabs>
        <w:ind w:start="720"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6">
    <w:lvl w:ilvl="0">
      <w:start w:val="1"/>
      <w:numFmt w:val="bullet"/>
      <w:lvlText w:val=""/>
      <w:lvlJc w:val="start"/>
      <w:pPr>
        <w:tabs>
          <w:tab w:val="num" w:pos="0"/>
        </w:tabs>
        <w:ind w:start="600" w:hanging="300"/>
      </w:pPr>
      <w:rPr>
        <w:rFonts w:ascii="Symbol" w:hAnsi="Symbol" w:cs="Symbol" w:hint="default"/>
      </w:rPr>
    </w:lvl>
    <w:lvl w:ilvl="1">
      <w:start w:val="1"/>
      <w:numFmt w:val="bullet"/>
      <w:lvlText w:val="◦"/>
      <w:lvlJc w:val="start"/>
      <w:pPr>
        <w:tabs>
          <w:tab w:val="num" w:pos="0"/>
        </w:tabs>
        <w:ind w:start="960" w:hanging="300"/>
      </w:pPr>
      <w:rPr>
        <w:rFonts w:ascii="OpenSymbol" w:hAnsi="OpenSymbol" w:cs="OpenSymbol" w:hint="default"/>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6"/>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283"/>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uiPriority w:val="9"/>
    <w:qFormat/>
    <w:rsid w:val="00fa4c47"/>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FootnoteReference" w:customStyle="1">
    <w:name w:val="footnote reference"/>
    <w:qFormat/>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CommentReference">
    <w:name w:val="annotation reference"/>
    <w:basedOn w:val="DefaultParagraphFont"/>
    <w:uiPriority w:val="99"/>
    <w:unhideWhenUsed/>
    <w:qFormat/>
    <w:rsid w:val="00a94bd0"/>
    <w:rPr>
      <w:sz w:val="16"/>
      <w:szCs w:val="16"/>
    </w:rPr>
  </w:style>
  <w:style w:type="character" w:styleId="TestocommentoCarattere" w:customStyle="1">
    <w:name w:val="Testo commento Carattere"/>
    <w:basedOn w:val="DefaultParagraphFon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Caratterinotaapidipagina" w:customStyle="1">
    <w:name w:val="Caratteri nota a piè di pagina"/>
    <w:qFormat/>
    <w:rPr>
      <w:vertAlign w:val="superscript"/>
    </w:rPr>
  </w:style>
  <w:style w:type="character" w:styleId="LineNumber" w:customStyle="1">
    <w:name w:val="line number"/>
    <w:qFormat/>
    <w:rPr/>
  </w:style>
  <w:style w:type="character" w:styleId="EndnoteReference" w:customStyle="1">
    <w:name w:val="endnote reference"/>
    <w:qFormat/>
    <w:rPr>
      <w:vertAlign w:val="superscript"/>
    </w:rPr>
  </w:style>
  <w:style w:type="character" w:styleId="Caratterinotadichiusura" w:customStyle="1">
    <w:name w:val="Caratteri nota di chiusura"/>
    <w:qFormat/>
    <w:rPr>
      <w:vertAlign w:val="superscript"/>
    </w:rPr>
  </w:style>
  <w:style w:type="character" w:styleId="Caratterinotaapidipaginauser" w:customStyle="1">
    <w:name w:val="Caratteri nota a piè di pagina (user)"/>
    <w:basedOn w:val="DefaultParagraphFont"/>
    <w:uiPriority w:val="99"/>
    <w:semiHidden/>
    <w:unhideWhenUsed/>
    <w:qFormat/>
    <w:rsid w:val="00942e88"/>
    <w:rPr>
      <w:vertAlign w:val="superscript"/>
    </w:rPr>
  </w:style>
  <w:style w:type="character" w:styleId="TestocommentoCarattere1" w:customStyle="1">
    <w:name w:val="Testo commento Carattere1"/>
    <w:basedOn w:val="DefaultParagraphFont"/>
    <w:qFormat/>
    <w:rsid w:val="00ec7107"/>
    <w:rPr>
      <w:rFonts w:ascii="Garamond" w:hAnsi="Garamond" w:eastAsia="Times New Roman" w:cs="Times New Roman"/>
      <w:kern w:val="0"/>
      <w:sz w:val="20"/>
      <w:szCs w:val="20"/>
      <w:lang w:val="x-none"/>
      <w14:ligatures w14:val="none"/>
    </w:rPr>
  </w:style>
  <w:style w:type="character" w:styleId="Titolo1Carattere" w:customStyle="1">
    <w:name w:val="Titolo 1 Carattere"/>
    <w:basedOn w:val="DefaultParagraphFont"/>
    <w:uiPriority w:val="9"/>
    <w:qFormat/>
    <w:rsid w:val="00fa4c47"/>
    <w:rPr>
      <w:rFonts w:ascii="Calibri Light" w:hAnsi="Calibri Light" w:eastAsia="" w:cs="" w:asciiTheme="majorHAnsi" w:cstheme="majorBidi" w:eastAsiaTheme="majorEastAsia" w:hAnsiTheme="majorHAnsi"/>
      <w:color w:themeColor="accent1" w:themeShade="bf" w:val="2E74B5"/>
      <w:sz w:val="32"/>
      <w:szCs w:val="32"/>
    </w:rPr>
  </w:style>
  <w:style w:type="character" w:styleId="Caratterinotadichiusurauser" w:customStyle="1">
    <w:name w:val="Caratteri nota di chiusura (user)"/>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customStyle="1">
    <w:name w:val="Indice (user)"/>
    <w:basedOn w:val="Normal"/>
    <w:qFormat/>
    <w:pPr>
      <w:suppressLineNumbers/>
    </w:pPr>
    <w:rPr>
      <w:rFonts w:cs="Lucida Sans"/>
    </w:rPr>
  </w:style>
  <w:style w:type="paragraph" w:styleId="FootnoteText">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start="720"/>
      <w:contextualSpacing/>
    </w:pPr>
    <w:rPr/>
  </w:style>
  <w:style w:type="paragraph" w:styleId="Comment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
    <w:qFormat/>
    <w:pPr/>
    <w:rPr/>
  </w:style>
  <w:style w:type="paragraph" w:styleId="Intestazioneepidipaginauser" w:customStyle="1">
    <w:name w:val="Intestazione e piè di pagina (user)"/>
    <w:basedOn w:val="Normal"/>
    <w:qFormat/>
    <w:pPr/>
    <w:rPr/>
  </w:style>
  <w:style w:type="paragraph" w:styleId="Header">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4B5E7-A4C3-4865-888C-4EDD608E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Application>LibreOffice/26.2.1.2$Windows_X86_64 LibreOffice_project/620$Build-2</Application>
  <AppVersion>15.0000</AppVersion>
  <Pages>13</Pages>
  <Words>5023</Words>
  <Characters>28884</Characters>
  <CharactersWithSpaces>33786</CharactersWithSpaces>
  <Paragraphs>279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2025-11-04T10:04:00Z</dcterms:created>
  <dc:creator>Labbadia Alessia</dc:creator>
  <dc:description/>
  <dc:language>it-IT</dc:language>
  <cp:lastModifiedBy/>
  <cp:lastPrinted>2023-12-13T08:59:00Z</cp:lastPrinted>
  <dcterms:modified xsi:type="dcterms:W3CDTF">2026-06-08T14:17:16Z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